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94802" w14:textId="77777777" w:rsidR="00304DFA" w:rsidRPr="00151711" w:rsidRDefault="00304DFA" w:rsidP="00304DFA">
      <w:pPr>
        <w:spacing w:line="60" w:lineRule="exact"/>
        <w:rPr>
          <w:sz w:val="2"/>
        </w:rPr>
        <w:sectPr w:rsidR="00304DFA" w:rsidRPr="00151711" w:rsidSect="00393767">
          <w:headerReference w:type="even" r:id="rId10"/>
          <w:headerReference w:type="default" r:id="rId11"/>
          <w:footerReference w:type="even" r:id="rId12"/>
          <w:footerReference w:type="default" r:id="rId13"/>
          <w:headerReference w:type="first" r:id="rId14"/>
          <w:footerReference w:type="first" r:id="rId15"/>
          <w:pgSz w:w="12240" w:h="15840"/>
          <w:pgMar w:top="1440" w:right="1200" w:bottom="1728" w:left="1200" w:header="432" w:footer="504" w:gutter="0"/>
          <w:cols w:space="720"/>
          <w:titlePg/>
          <w:docGrid w:linePitch="360"/>
        </w:sectPr>
      </w:pPr>
      <w:commentRangeStart w:id="0"/>
      <w:commentRangeEnd w:id="0"/>
      <w:r w:rsidRPr="00151711">
        <w:rPr>
          <w:rStyle w:val="af2"/>
        </w:rPr>
        <w:commentReference w:id="0"/>
      </w:r>
    </w:p>
    <w:p w14:paraId="06EFA949" w14:textId="154AA036" w:rsidR="00A250E3" w:rsidRPr="00151711" w:rsidRDefault="00A250E3" w:rsidP="00EC7D1F">
      <w:pPr>
        <w:pStyle w:val="Session"/>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jc w:val="left"/>
        <w:rPr>
          <w:rFonts w:asciiTheme="majorBidi" w:hAnsiTheme="majorBidi" w:cstheme="majorBidi"/>
        </w:rPr>
      </w:pPr>
      <w:r w:rsidRPr="00151711">
        <w:rPr>
          <w:rFonts w:asciiTheme="majorBidi" w:hAnsiTheme="majorBidi" w:cstheme="majorBidi"/>
        </w:rPr>
        <w:t>2025</w:t>
      </w:r>
      <w:r w:rsidRPr="00151711">
        <w:rPr>
          <w:rFonts w:asciiTheme="majorBidi" w:hAnsiTheme="majorBidi" w:cstheme="majorBidi"/>
        </w:rPr>
        <w:t>年年度会议</w:t>
      </w:r>
    </w:p>
    <w:p w14:paraId="333E04A7" w14:textId="224BB13A" w:rsidR="00A250E3" w:rsidRPr="00151711" w:rsidRDefault="00A250E3" w:rsidP="00EC7D1F">
      <w:pPr>
        <w:pStyle w:val="SingleTxt"/>
        <w:spacing w:after="60"/>
        <w:ind w:left="0"/>
        <w:rPr>
          <w:rFonts w:asciiTheme="majorBidi" w:hAnsiTheme="majorBidi" w:cstheme="majorBidi"/>
        </w:rPr>
      </w:pPr>
      <w:r w:rsidRPr="00151711">
        <w:rPr>
          <w:rFonts w:asciiTheme="majorBidi" w:hAnsiTheme="majorBidi" w:cstheme="majorBidi"/>
        </w:rPr>
        <w:t>2025</w:t>
      </w:r>
      <w:r w:rsidRPr="00151711">
        <w:rPr>
          <w:rFonts w:asciiTheme="majorBidi" w:hAnsiTheme="majorBidi" w:cstheme="majorBidi"/>
        </w:rPr>
        <w:t>年</w:t>
      </w:r>
      <w:r w:rsidRPr="00151711">
        <w:rPr>
          <w:rFonts w:asciiTheme="majorBidi" w:hAnsiTheme="majorBidi" w:cstheme="majorBidi"/>
        </w:rPr>
        <w:t>6</w:t>
      </w:r>
      <w:r w:rsidRPr="00151711">
        <w:rPr>
          <w:rFonts w:asciiTheme="majorBidi" w:hAnsiTheme="majorBidi" w:cstheme="majorBidi"/>
        </w:rPr>
        <w:t>月</w:t>
      </w:r>
      <w:r w:rsidRPr="00151711">
        <w:rPr>
          <w:rFonts w:asciiTheme="majorBidi" w:hAnsiTheme="majorBidi" w:cstheme="majorBidi"/>
        </w:rPr>
        <w:t>2</w:t>
      </w:r>
      <w:r w:rsidRPr="00151711">
        <w:rPr>
          <w:rFonts w:asciiTheme="majorBidi" w:hAnsiTheme="majorBidi" w:cstheme="majorBidi"/>
        </w:rPr>
        <w:t>日至</w:t>
      </w:r>
      <w:r w:rsidRPr="00151711">
        <w:rPr>
          <w:rFonts w:asciiTheme="majorBidi" w:hAnsiTheme="majorBidi" w:cstheme="majorBidi"/>
        </w:rPr>
        <w:t>5</w:t>
      </w:r>
      <w:r w:rsidRPr="00151711">
        <w:rPr>
          <w:rFonts w:asciiTheme="majorBidi" w:hAnsiTheme="majorBidi" w:cstheme="majorBidi"/>
        </w:rPr>
        <w:t>日，纽约</w:t>
      </w:r>
    </w:p>
    <w:p w14:paraId="21373BB1" w14:textId="10D94F68" w:rsidR="003257A8" w:rsidRPr="00151711" w:rsidRDefault="003257A8" w:rsidP="003257A8">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line="240" w:lineRule="auto"/>
        <w:ind w:left="1267" w:right="1260" w:hanging="576"/>
        <w:rPr>
          <w:sz w:val="18"/>
        </w:rPr>
      </w:pPr>
      <w:r w:rsidRPr="00151711">
        <w:rPr>
          <w:noProof/>
        </w:rPr>
        <mc:AlternateContent>
          <mc:Choice Requires="wps">
            <w:drawing>
              <wp:anchor distT="0" distB="0" distL="114300" distR="114300" simplePos="0" relativeHeight="251659264" behindDoc="0" locked="0" layoutInCell="1" allowOverlap="1" wp14:anchorId="4D340336" wp14:editId="51D1BC8B">
                <wp:simplePos x="0" y="0"/>
                <wp:positionH relativeFrom="column">
                  <wp:posOffset>548640</wp:posOffset>
                </wp:positionH>
                <wp:positionV relativeFrom="paragraph">
                  <wp:posOffset>-12700</wp:posOffset>
                </wp:positionV>
                <wp:extent cx="914400" cy="0"/>
                <wp:effectExtent l="0" t="0" r="0" b="0"/>
                <wp:wrapNone/>
                <wp:docPr id="1284041907"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A3028" id="直接连接符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2pt,-1pt" to="11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" strokecolor="#010000" strokeweight=".25pt">
                <v:stroke joinstyle="miter"/>
              </v:line>
            </w:pict>
          </mc:Fallback>
        </mc:AlternateContent>
      </w:r>
      <w:r w:rsidRPr="00151711">
        <w:rPr>
          <w:sz w:val="18"/>
        </w:rPr>
        <w:tab/>
      </w:r>
      <w:r w:rsidRPr="00151711">
        <w:rPr>
          <w:sz w:val="18"/>
        </w:rPr>
        <w:tab/>
      </w:r>
      <w:r w:rsidR="008D43F1" w:rsidRPr="00151711">
        <w:rPr>
          <w:rFonts w:eastAsia="楷体" w:hint="eastAsia"/>
          <w:sz w:val="18"/>
        </w:rPr>
        <w:t>注</w:t>
      </w:r>
      <w:r w:rsidR="008D43F1" w:rsidRPr="00151711">
        <w:rPr>
          <w:rFonts w:hint="eastAsia"/>
          <w:sz w:val="18"/>
        </w:rPr>
        <w:t>：本现版本文档完全由人口基金处理。</w:t>
      </w:r>
    </w:p>
    <w:p w14:paraId="6D4537CF" w14:textId="4CDABE49" w:rsidR="00A250E3" w:rsidRPr="00151711" w:rsidRDefault="00A250E3" w:rsidP="00EC7D1F">
      <w:pPr>
        <w:pStyle w:val="AgendaItemNormal"/>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jc w:val="left"/>
        <w:rPr>
          <w:rFonts w:asciiTheme="majorBidi" w:hAnsiTheme="majorBidi" w:cstheme="majorBidi"/>
        </w:rPr>
      </w:pPr>
      <w:r w:rsidRPr="00151711">
        <w:rPr>
          <w:rFonts w:asciiTheme="majorBidi" w:hAnsiTheme="majorBidi" w:cstheme="majorBidi"/>
        </w:rPr>
        <w:t>临时议程项目</w:t>
      </w:r>
      <w:r w:rsidRPr="00151711">
        <w:rPr>
          <w:rFonts w:asciiTheme="majorBidi" w:hAnsiTheme="majorBidi" w:cstheme="majorBidi"/>
        </w:rPr>
        <w:t>3</w:t>
      </w:r>
    </w:p>
    <w:p w14:paraId="137AE26F" w14:textId="6CEB7B83" w:rsidR="00A250E3" w:rsidRPr="00151711" w:rsidRDefault="00EC7D1F" w:rsidP="00EC7D1F">
      <w:pPr>
        <w:pStyle w:val="AgendaTitleH2"/>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360"/>
        <w:ind w:left="1264" w:right="1259" w:hanging="1264"/>
        <w:rPr>
          <w:rFonts w:asciiTheme="majorBidi" w:hAnsiTheme="majorBidi" w:cstheme="majorBidi"/>
        </w:rPr>
      </w:pPr>
      <w:r w:rsidRPr="00151711">
        <w:rPr>
          <w:rFonts w:asciiTheme="majorBidi" w:hAnsiTheme="majorBidi" w:cstheme="majorBidi"/>
          <w:b/>
          <w:bCs/>
        </w:rPr>
        <w:tab/>
      </w:r>
      <w:r w:rsidR="00A250E3" w:rsidRPr="00151711">
        <w:rPr>
          <w:rFonts w:asciiTheme="majorBidi" w:hAnsiTheme="majorBidi" w:cstheme="majorBidi"/>
          <w:b/>
          <w:bCs/>
        </w:rPr>
        <w:t>UNFPA</w:t>
      </w:r>
      <w:r w:rsidRPr="00151711">
        <w:rPr>
          <w:rFonts w:asciiTheme="majorBidi" w:hAnsiTheme="majorBidi" w:cstheme="majorBidi" w:hint="eastAsia"/>
          <w:b/>
          <w:bCs/>
        </w:rPr>
        <w:t>——</w:t>
      </w:r>
      <w:r w:rsidR="00A250E3" w:rsidRPr="00151711">
        <w:rPr>
          <w:rFonts w:asciiTheme="majorBidi" w:hAnsiTheme="majorBidi" w:cstheme="majorBidi"/>
        </w:rPr>
        <w:t>内部审计和调查</w:t>
      </w:r>
    </w:p>
    <w:p w14:paraId="6C4D74E5" w14:textId="201524D8" w:rsidR="00A250E3" w:rsidRPr="00151711" w:rsidRDefault="00A250E3" w:rsidP="00EC7D1F">
      <w:pPr>
        <w:pStyle w:val="TitleHCH"/>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right="1259"/>
        <w:rPr>
          <w:rFonts w:asciiTheme="majorBidi" w:hAnsiTheme="majorBidi" w:cstheme="majorBidi"/>
        </w:rPr>
      </w:pPr>
      <w:r w:rsidRPr="00151711">
        <w:rPr>
          <w:rFonts w:asciiTheme="majorBidi" w:hAnsiTheme="majorBidi" w:cstheme="majorBidi"/>
        </w:rPr>
        <w:tab/>
      </w:r>
      <w:r w:rsidRPr="00151711">
        <w:rPr>
          <w:rFonts w:asciiTheme="majorBidi" w:hAnsiTheme="majorBidi" w:cstheme="majorBidi"/>
        </w:rPr>
        <w:tab/>
      </w:r>
      <w:r w:rsidRPr="00151711">
        <w:rPr>
          <w:rFonts w:asciiTheme="majorBidi" w:hAnsiTheme="majorBidi" w:cstheme="majorBidi"/>
        </w:rPr>
        <w:t>联合国人口基金</w:t>
      </w:r>
    </w:p>
    <w:p w14:paraId="6489C03E" w14:textId="27168E3D" w:rsidR="00393767" w:rsidRPr="00151711" w:rsidRDefault="00EC7D1F" w:rsidP="00EC7D1F">
      <w:pPr>
        <w:pStyle w:val="Title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right="1259"/>
        <w:rPr>
          <w:rFonts w:asciiTheme="majorBidi" w:hAnsiTheme="majorBidi" w:cstheme="majorBidi"/>
        </w:rPr>
      </w:pPr>
      <w:r w:rsidRPr="00151711">
        <w:rPr>
          <w:rFonts w:asciiTheme="majorBidi" w:hAnsiTheme="majorBidi" w:cstheme="majorBidi"/>
        </w:rPr>
        <w:tab/>
      </w:r>
      <w:r w:rsidRPr="00151711">
        <w:rPr>
          <w:rFonts w:asciiTheme="majorBidi" w:hAnsiTheme="majorBidi" w:cstheme="majorBidi"/>
        </w:rPr>
        <w:tab/>
      </w:r>
      <w:r w:rsidR="00A250E3" w:rsidRPr="00151711">
        <w:rPr>
          <w:rFonts w:asciiTheme="majorBidi" w:hAnsiTheme="majorBidi" w:cstheme="majorBidi"/>
        </w:rPr>
        <w:t>审计和调查处关于</w:t>
      </w:r>
      <w:r w:rsidR="00A250E3" w:rsidRPr="00151711">
        <w:rPr>
          <w:rFonts w:asciiTheme="majorBidi" w:hAnsiTheme="majorBidi" w:cstheme="majorBidi"/>
        </w:rPr>
        <w:t>2024</w:t>
      </w:r>
      <w:r w:rsidR="00A250E3" w:rsidRPr="00151711">
        <w:rPr>
          <w:rFonts w:asciiTheme="majorBidi" w:hAnsiTheme="majorBidi" w:cstheme="majorBidi"/>
        </w:rPr>
        <w:t>年人口基金内部审计和调查活动的报告</w:t>
      </w:r>
    </w:p>
    <w:tbl>
      <w:tblPr>
        <w:tblW w:w="9858"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8"/>
      </w:tblGrid>
      <w:tr w:rsidR="00EC7D1F" w:rsidRPr="00151711" w14:paraId="1036F2AB" w14:textId="77777777" w:rsidTr="00EC7D1F">
        <w:tc>
          <w:tcPr>
            <w:tcW w:w="9858" w:type="dxa"/>
            <w:tcBorders>
              <w:top w:val="single" w:sz="2" w:space="0" w:color="auto"/>
            </w:tcBorders>
            <w:shd w:val="clear" w:color="auto" w:fill="auto"/>
          </w:tcPr>
          <w:p w14:paraId="646EF842" w14:textId="27E3E596" w:rsidR="00EC7D1F" w:rsidRPr="00151711" w:rsidRDefault="00EC7D1F" w:rsidP="00EC7D1F">
            <w:pPr>
              <w:tabs>
                <w:tab w:val="left" w:pos="240"/>
              </w:tabs>
              <w:spacing w:before="240" w:after="120"/>
              <w:rPr>
                <w:rFonts w:eastAsia="楷体"/>
                <w:sz w:val="24"/>
              </w:rPr>
            </w:pPr>
            <w:r w:rsidRPr="00151711">
              <w:rPr>
                <w:rFonts w:eastAsia="楷体" w:hint="eastAsia"/>
                <w:sz w:val="24"/>
              </w:rPr>
              <w:tab/>
            </w:r>
            <w:r w:rsidRPr="00151711">
              <w:rPr>
                <w:rFonts w:eastAsia="楷体" w:hint="eastAsia"/>
                <w:sz w:val="24"/>
              </w:rPr>
              <w:t>摘要</w:t>
            </w:r>
          </w:p>
        </w:tc>
      </w:tr>
      <w:tr w:rsidR="00EC7D1F" w:rsidRPr="00151711" w14:paraId="0091FAE2" w14:textId="77777777" w:rsidTr="00EC7D1F">
        <w:tc>
          <w:tcPr>
            <w:tcW w:w="9858" w:type="dxa"/>
            <w:shd w:val="clear" w:color="auto" w:fill="auto"/>
          </w:tcPr>
          <w:p w14:paraId="270832CF" w14:textId="200D40A1" w:rsidR="00EC7D1F" w:rsidRPr="00151711" w:rsidRDefault="00EC7D1F" w:rsidP="00EC7D1F">
            <w:pPr>
              <w:pStyle w:val="SingleTxt"/>
            </w:pPr>
            <w:r w:rsidRPr="00151711">
              <w:tab/>
            </w:r>
            <w:r w:rsidRPr="00151711">
              <w:rPr>
                <w:rFonts w:hint="eastAsia"/>
              </w:rPr>
              <w:t>根据执行局第</w:t>
            </w:r>
            <w:r w:rsidRPr="00151711">
              <w:rPr>
                <w:rFonts w:hint="eastAsia"/>
              </w:rPr>
              <w:t>2015/2</w:t>
            </w:r>
            <w:r w:rsidRPr="00151711">
              <w:rPr>
                <w:rFonts w:hint="eastAsia"/>
              </w:rPr>
              <w:t>、</w:t>
            </w:r>
            <w:r w:rsidRPr="00151711">
              <w:rPr>
                <w:rFonts w:hint="eastAsia"/>
              </w:rPr>
              <w:t>2015/13</w:t>
            </w:r>
            <w:r w:rsidRPr="00151711">
              <w:rPr>
                <w:rFonts w:hint="eastAsia"/>
              </w:rPr>
              <w:t>、</w:t>
            </w:r>
            <w:r w:rsidRPr="00151711">
              <w:rPr>
                <w:rFonts w:hint="eastAsia"/>
              </w:rPr>
              <w:t>2022/15</w:t>
            </w:r>
            <w:r w:rsidRPr="00151711">
              <w:rPr>
                <w:rFonts w:hint="eastAsia"/>
              </w:rPr>
              <w:t>、</w:t>
            </w:r>
            <w:r w:rsidRPr="00151711">
              <w:rPr>
                <w:rFonts w:hint="eastAsia"/>
              </w:rPr>
              <w:t>2022/22</w:t>
            </w:r>
            <w:r w:rsidRPr="00151711">
              <w:rPr>
                <w:rFonts w:hint="eastAsia"/>
              </w:rPr>
              <w:t>号决定以及执行局早些时候的相关决定，人口基金审计和调查处</w:t>
            </w:r>
            <w:r w:rsidR="00151711" w:rsidRPr="00151711">
              <w:rPr>
                <w:rFonts w:hint="eastAsia"/>
              </w:rPr>
              <w:t>(</w:t>
            </w:r>
            <w:r w:rsidRPr="00151711">
              <w:rPr>
                <w:rFonts w:hint="eastAsia"/>
              </w:rPr>
              <w:t>OAIS</w:t>
            </w:r>
            <w:r w:rsidR="00151711" w:rsidRPr="00151711">
              <w:rPr>
                <w:rFonts w:hint="eastAsia"/>
              </w:rPr>
              <w:t>)</w:t>
            </w:r>
            <w:r w:rsidRPr="00151711">
              <w:rPr>
                <w:rFonts w:hint="eastAsia"/>
              </w:rPr>
              <w:t>主任提交了截至</w:t>
            </w:r>
            <w:r w:rsidRPr="00151711">
              <w:rPr>
                <w:rFonts w:hint="eastAsia"/>
              </w:rPr>
              <w:t>2024</w:t>
            </w:r>
            <w:r w:rsidRPr="00151711">
              <w:rPr>
                <w:rFonts w:hint="eastAsia"/>
              </w:rPr>
              <w:t>年</w:t>
            </w:r>
            <w:r w:rsidRPr="00151711">
              <w:rPr>
                <w:rFonts w:hint="eastAsia"/>
              </w:rPr>
              <w:t>12</w:t>
            </w:r>
            <w:r w:rsidRPr="00151711">
              <w:rPr>
                <w:rFonts w:hint="eastAsia"/>
              </w:rPr>
              <w:t>月</w:t>
            </w:r>
            <w:r w:rsidRPr="00151711">
              <w:rPr>
                <w:rFonts w:hint="eastAsia"/>
              </w:rPr>
              <w:t>31</w:t>
            </w:r>
            <w:r w:rsidRPr="00151711">
              <w:rPr>
                <w:rFonts w:hint="eastAsia"/>
              </w:rPr>
              <w:t>日的年度内部审计、调查活动及咨询服务的报告。</w:t>
            </w:r>
          </w:p>
        </w:tc>
      </w:tr>
      <w:tr w:rsidR="00EC7D1F" w:rsidRPr="00151711" w14:paraId="1FA3DA65" w14:textId="77777777" w:rsidTr="00EC7D1F">
        <w:tc>
          <w:tcPr>
            <w:tcW w:w="9858" w:type="dxa"/>
            <w:shd w:val="clear" w:color="auto" w:fill="auto"/>
          </w:tcPr>
          <w:p w14:paraId="7B524EBE" w14:textId="1F0079E9" w:rsidR="00EC7D1F" w:rsidRPr="00151711" w:rsidRDefault="00EC7D1F" w:rsidP="00EC7D1F">
            <w:pPr>
              <w:pStyle w:val="SingleTxt"/>
            </w:pPr>
            <w:r w:rsidRPr="00151711">
              <w:tab/>
            </w:r>
            <w:r w:rsidRPr="00151711">
              <w:rPr>
                <w:rFonts w:hint="eastAsia"/>
              </w:rPr>
              <w:t>报告内容包括：</w:t>
            </w:r>
            <w:r w:rsidR="00151711" w:rsidRPr="00151711">
              <w:rPr>
                <w:rFonts w:hint="eastAsia"/>
              </w:rPr>
              <w:t>(</w:t>
            </w:r>
            <w:r w:rsidRPr="00151711">
              <w:rPr>
                <w:rFonts w:hint="eastAsia"/>
              </w:rPr>
              <w:t>a</w:t>
            </w:r>
            <w:r w:rsidR="00151711" w:rsidRPr="00151711">
              <w:rPr>
                <w:rFonts w:hint="eastAsia"/>
              </w:rPr>
              <w:t>)</w:t>
            </w:r>
            <w:r w:rsidRPr="00151711">
              <w:rPr>
                <w:rFonts w:hint="eastAsia"/>
              </w:rPr>
              <w:t xml:space="preserve"> </w:t>
            </w:r>
            <w:r w:rsidRPr="00151711">
              <w:rPr>
                <w:rFonts w:hint="eastAsia"/>
              </w:rPr>
              <w:t>审计和调查处的任</w:t>
            </w:r>
            <w:r w:rsidRPr="00151711">
              <w:rPr>
                <w:rFonts w:hint="eastAsia"/>
                <w:spacing w:val="-2"/>
              </w:rPr>
              <w:t>务安排；</w:t>
            </w:r>
            <w:r w:rsidR="00151711" w:rsidRPr="00151711">
              <w:rPr>
                <w:rFonts w:hint="eastAsia"/>
                <w:spacing w:val="-2"/>
              </w:rPr>
              <w:t>(</w:t>
            </w:r>
            <w:r w:rsidRPr="00151711">
              <w:rPr>
                <w:rFonts w:hint="eastAsia"/>
                <w:spacing w:val="-2"/>
              </w:rPr>
              <w:t>b</w:t>
            </w:r>
            <w:r w:rsidR="00151711" w:rsidRPr="00151711">
              <w:rPr>
                <w:rFonts w:hint="eastAsia"/>
                <w:spacing w:val="-2"/>
              </w:rPr>
              <w:t>)</w:t>
            </w:r>
            <w:r w:rsidRPr="00151711">
              <w:rPr>
                <w:rFonts w:hint="eastAsia"/>
                <w:spacing w:val="-2"/>
              </w:rPr>
              <w:t xml:space="preserve"> </w:t>
            </w:r>
            <w:r w:rsidRPr="00151711">
              <w:rPr>
                <w:rFonts w:hint="eastAsia"/>
                <w:spacing w:val="-2"/>
              </w:rPr>
              <w:t>关于人口基金的治理、风险管理及内部控制的内部审计意见；</w:t>
            </w:r>
            <w:r w:rsidR="00151711" w:rsidRPr="00151711">
              <w:rPr>
                <w:rFonts w:hint="eastAsia"/>
                <w:spacing w:val="-2"/>
              </w:rPr>
              <w:t>(</w:t>
            </w:r>
            <w:r w:rsidRPr="00151711">
              <w:rPr>
                <w:rFonts w:hint="eastAsia"/>
                <w:spacing w:val="-2"/>
              </w:rPr>
              <w:t>c</w:t>
            </w:r>
            <w:r w:rsidR="00151711" w:rsidRPr="00151711">
              <w:rPr>
                <w:rFonts w:hint="eastAsia"/>
                <w:spacing w:val="-2"/>
              </w:rPr>
              <w:t>)</w:t>
            </w:r>
            <w:r w:rsidRPr="00151711">
              <w:rPr>
                <w:rFonts w:hint="eastAsia"/>
                <w:spacing w:val="-2"/>
              </w:rPr>
              <w:t xml:space="preserve"> </w:t>
            </w:r>
            <w:r w:rsidRPr="00151711">
              <w:rPr>
                <w:rFonts w:hint="eastAsia"/>
                <w:spacing w:val="-2"/>
              </w:rPr>
              <w:t>关于审计和调查处独立性及遵循专业标准的声明；</w:t>
            </w:r>
            <w:r w:rsidR="00151711" w:rsidRPr="00151711">
              <w:rPr>
                <w:rFonts w:hint="eastAsia"/>
                <w:spacing w:val="-2"/>
              </w:rPr>
              <w:t>(</w:t>
            </w:r>
            <w:r w:rsidRPr="00151711">
              <w:rPr>
                <w:rFonts w:hint="eastAsia"/>
                <w:spacing w:val="-2"/>
              </w:rPr>
              <w:t>d</w:t>
            </w:r>
            <w:r w:rsidR="00151711" w:rsidRPr="00151711">
              <w:rPr>
                <w:rFonts w:hint="eastAsia"/>
                <w:spacing w:val="-2"/>
              </w:rPr>
              <w:t>)</w:t>
            </w:r>
            <w:r w:rsidRPr="00151711">
              <w:rPr>
                <w:rFonts w:hint="eastAsia"/>
                <w:spacing w:val="-2"/>
              </w:rPr>
              <w:t xml:space="preserve"> 2024</w:t>
            </w:r>
            <w:r w:rsidRPr="00151711">
              <w:rPr>
                <w:rFonts w:hint="eastAsia"/>
                <w:spacing w:val="-2"/>
              </w:rPr>
              <w:t>年审计和调查处的资源；</w:t>
            </w:r>
            <w:r w:rsidR="00151711" w:rsidRPr="00151711">
              <w:rPr>
                <w:rFonts w:hint="eastAsia"/>
                <w:spacing w:val="-2"/>
              </w:rPr>
              <w:t>(</w:t>
            </w:r>
            <w:r w:rsidRPr="00151711">
              <w:rPr>
                <w:rFonts w:hint="eastAsia"/>
                <w:spacing w:val="-2"/>
              </w:rPr>
              <w:t>e</w:t>
            </w:r>
            <w:r w:rsidR="00151711" w:rsidRPr="00151711">
              <w:rPr>
                <w:rFonts w:hint="eastAsia"/>
                <w:spacing w:val="-2"/>
              </w:rPr>
              <w:t>)</w:t>
            </w:r>
            <w:r w:rsidRPr="00151711">
              <w:rPr>
                <w:rFonts w:hint="eastAsia"/>
                <w:spacing w:val="-2"/>
              </w:rPr>
              <w:t xml:space="preserve"> 2024</w:t>
            </w:r>
            <w:r w:rsidRPr="00151711">
              <w:rPr>
                <w:rFonts w:hint="eastAsia"/>
                <w:spacing w:val="-2"/>
              </w:rPr>
              <w:t>年基于风险的审计计划的执行结果；</w:t>
            </w:r>
            <w:r w:rsidR="00151711" w:rsidRPr="00151711">
              <w:rPr>
                <w:rFonts w:hint="eastAsia"/>
                <w:spacing w:val="-2"/>
              </w:rPr>
              <w:t>(</w:t>
            </w:r>
            <w:r w:rsidRPr="00151711">
              <w:rPr>
                <w:rFonts w:hint="eastAsia"/>
                <w:spacing w:val="-2"/>
              </w:rPr>
              <w:t>f</w:t>
            </w:r>
            <w:r w:rsidR="00151711" w:rsidRPr="00151711">
              <w:rPr>
                <w:rFonts w:hint="eastAsia"/>
                <w:spacing w:val="-2"/>
              </w:rPr>
              <w:t>)</w:t>
            </w:r>
            <w:r w:rsidRPr="00151711">
              <w:rPr>
                <w:rFonts w:hint="eastAsia"/>
                <w:spacing w:val="-2"/>
              </w:rPr>
              <w:t xml:space="preserve"> </w:t>
            </w:r>
            <w:r w:rsidRPr="00151711">
              <w:rPr>
                <w:rFonts w:hint="eastAsia"/>
                <w:spacing w:val="-2"/>
              </w:rPr>
              <w:t>报告评级、重大审计问题和建议；</w:t>
            </w:r>
            <w:r w:rsidR="00151711" w:rsidRPr="00151711">
              <w:rPr>
                <w:rFonts w:hint="eastAsia"/>
                <w:spacing w:val="-2"/>
              </w:rPr>
              <w:t>(</w:t>
            </w:r>
            <w:r w:rsidRPr="00151711">
              <w:rPr>
                <w:rFonts w:hint="eastAsia"/>
                <w:spacing w:val="-2"/>
              </w:rPr>
              <w:t>g</w:t>
            </w:r>
            <w:r w:rsidR="00151711" w:rsidRPr="00151711">
              <w:rPr>
                <w:rFonts w:hint="eastAsia"/>
                <w:spacing w:val="-2"/>
              </w:rPr>
              <w:t>)</w:t>
            </w:r>
            <w:r w:rsidRPr="00151711">
              <w:rPr>
                <w:rFonts w:hint="eastAsia"/>
                <w:spacing w:val="-2"/>
              </w:rPr>
              <w:t xml:space="preserve"> </w:t>
            </w:r>
            <w:r w:rsidRPr="00151711">
              <w:rPr>
                <w:rFonts w:hint="eastAsia"/>
                <w:spacing w:val="-2"/>
              </w:rPr>
              <w:t>内部审计活动和结果；</w:t>
            </w:r>
            <w:r w:rsidR="00151711" w:rsidRPr="00151711">
              <w:rPr>
                <w:rFonts w:hint="eastAsia"/>
                <w:spacing w:val="-2"/>
              </w:rPr>
              <w:t>(</w:t>
            </w:r>
            <w:r w:rsidRPr="00151711">
              <w:rPr>
                <w:rFonts w:hint="eastAsia"/>
                <w:spacing w:val="-2"/>
              </w:rPr>
              <w:t>h</w:t>
            </w:r>
            <w:r w:rsidR="00151711" w:rsidRPr="00151711">
              <w:rPr>
                <w:rFonts w:hint="eastAsia"/>
                <w:spacing w:val="-2"/>
              </w:rPr>
              <w:t>)</w:t>
            </w:r>
            <w:r w:rsidRPr="00151711">
              <w:rPr>
                <w:rFonts w:hint="eastAsia"/>
                <w:spacing w:val="-2"/>
              </w:rPr>
              <w:t xml:space="preserve"> </w:t>
            </w:r>
            <w:r w:rsidRPr="00151711">
              <w:rPr>
                <w:rFonts w:hint="eastAsia"/>
                <w:spacing w:val="-2"/>
              </w:rPr>
              <w:t>调查活动，包括关于接收、调查的案件性质的信息，以及所</w:t>
            </w:r>
            <w:r w:rsidRPr="00151711">
              <w:rPr>
                <w:rFonts w:hint="eastAsia"/>
              </w:rPr>
              <w:t>采取的行动；</w:t>
            </w:r>
            <w:r w:rsidR="00151711" w:rsidRPr="00151711">
              <w:rPr>
                <w:rFonts w:hint="eastAsia"/>
              </w:rPr>
              <w:t>(</w:t>
            </w:r>
            <w:r w:rsidRPr="00151711">
              <w:rPr>
                <w:rFonts w:hint="eastAsia"/>
              </w:rPr>
              <w:t>i</w:t>
            </w:r>
            <w:r w:rsidR="00151711" w:rsidRPr="00151711">
              <w:rPr>
                <w:rFonts w:hint="eastAsia"/>
              </w:rPr>
              <w:t>)</w:t>
            </w:r>
            <w:r w:rsidRPr="00151711">
              <w:rPr>
                <w:rFonts w:hint="eastAsia"/>
              </w:rPr>
              <w:t xml:space="preserve"> 2024</w:t>
            </w:r>
            <w:r w:rsidRPr="00151711">
              <w:rPr>
                <w:rFonts w:hint="eastAsia"/>
              </w:rPr>
              <w:t>年提供的咨询服务；</w:t>
            </w:r>
            <w:r w:rsidR="00151711" w:rsidRPr="00151711">
              <w:rPr>
                <w:rFonts w:hint="eastAsia"/>
              </w:rPr>
              <w:t>(</w:t>
            </w:r>
            <w:r w:rsidRPr="00151711">
              <w:rPr>
                <w:rFonts w:hint="eastAsia"/>
              </w:rPr>
              <w:t>j</w:t>
            </w:r>
            <w:r w:rsidR="00151711" w:rsidRPr="00151711">
              <w:rPr>
                <w:rFonts w:hint="eastAsia"/>
              </w:rPr>
              <w:t>)</w:t>
            </w:r>
            <w:r w:rsidRPr="00151711">
              <w:rPr>
                <w:rFonts w:hint="eastAsia"/>
              </w:rPr>
              <w:t xml:space="preserve"> 2024</w:t>
            </w:r>
            <w:r w:rsidRPr="00151711">
              <w:rPr>
                <w:rFonts w:hint="eastAsia"/>
              </w:rPr>
              <w:t>年开展的其他活动；</w:t>
            </w:r>
            <w:r w:rsidR="00151711" w:rsidRPr="00151711">
              <w:rPr>
                <w:rFonts w:hint="eastAsia"/>
              </w:rPr>
              <w:t>(</w:t>
            </w:r>
            <w:r w:rsidRPr="00151711">
              <w:rPr>
                <w:rFonts w:hint="eastAsia"/>
              </w:rPr>
              <w:t>k</w:t>
            </w:r>
            <w:r w:rsidR="00151711" w:rsidRPr="00151711">
              <w:rPr>
                <w:rFonts w:hint="eastAsia"/>
              </w:rPr>
              <w:t>)</w:t>
            </w:r>
            <w:r w:rsidRPr="00151711">
              <w:rPr>
                <w:rFonts w:hint="eastAsia"/>
              </w:rPr>
              <w:t xml:space="preserve"> </w:t>
            </w:r>
            <w:r w:rsidRPr="00151711">
              <w:rPr>
                <w:rFonts w:hint="eastAsia"/>
              </w:rPr>
              <w:t>来年及以后的前进道路建议。</w:t>
            </w:r>
          </w:p>
        </w:tc>
      </w:tr>
      <w:tr w:rsidR="00EC7D1F" w:rsidRPr="00151711" w14:paraId="0C6C6136" w14:textId="77777777" w:rsidTr="00EC7D1F">
        <w:tc>
          <w:tcPr>
            <w:tcW w:w="9858" w:type="dxa"/>
            <w:tcBorders>
              <w:bottom w:val="nil"/>
            </w:tcBorders>
            <w:shd w:val="clear" w:color="auto" w:fill="auto"/>
          </w:tcPr>
          <w:p w14:paraId="6BFE0E02" w14:textId="5526C3D0" w:rsidR="00EC7D1F" w:rsidRPr="00151711" w:rsidRDefault="00EC7D1F" w:rsidP="00EC7D1F">
            <w:pPr>
              <w:pStyle w:val="SingleTxt"/>
            </w:pPr>
            <w:r w:rsidRPr="00151711">
              <w:tab/>
            </w:r>
            <w:r w:rsidRPr="00151711">
              <w:rPr>
                <w:rFonts w:hint="eastAsia"/>
              </w:rPr>
              <w:t>报告附件可在人口基金网站上分别查阅。</w:t>
            </w:r>
          </w:p>
        </w:tc>
      </w:tr>
      <w:tr w:rsidR="00EC7D1F" w:rsidRPr="00151711" w14:paraId="27F61392" w14:textId="77777777" w:rsidTr="00EC7D1F">
        <w:tc>
          <w:tcPr>
            <w:tcW w:w="9858" w:type="dxa"/>
            <w:tcBorders>
              <w:bottom w:val="nil"/>
            </w:tcBorders>
            <w:shd w:val="clear" w:color="auto" w:fill="auto"/>
          </w:tcPr>
          <w:p w14:paraId="7192CE02" w14:textId="5C8C9424" w:rsidR="00EC7D1F" w:rsidRPr="00151711" w:rsidRDefault="00EC7D1F" w:rsidP="00EC7D1F">
            <w:pPr>
              <w:pStyle w:val="SingleTxt"/>
            </w:pPr>
            <w:r w:rsidRPr="00151711">
              <w:tab/>
            </w:r>
            <w:r w:rsidRPr="00151711">
              <w:rPr>
                <w:rFonts w:hint="eastAsia"/>
              </w:rPr>
              <w:t>根据执行局第</w:t>
            </w:r>
            <w:r w:rsidRPr="00151711">
              <w:rPr>
                <w:rFonts w:hint="eastAsia"/>
              </w:rPr>
              <w:t>2022/22</w:t>
            </w:r>
            <w:r w:rsidRPr="00151711">
              <w:rPr>
                <w:rFonts w:hint="eastAsia"/>
              </w:rPr>
              <w:t>号决定的要求，酌情将审计和调查处</w:t>
            </w:r>
            <w:r w:rsidRPr="00151711">
              <w:rPr>
                <w:rFonts w:hint="eastAsia"/>
              </w:rPr>
              <w:t>2024</w:t>
            </w:r>
            <w:r w:rsidRPr="00151711">
              <w:rPr>
                <w:rFonts w:hint="eastAsia"/>
              </w:rPr>
              <w:t>年工作中出现的、需要执行局特别关注的潜在危险信号、新兴风险、内部控制问题、审计结果和调查情况介绍如下：</w:t>
            </w:r>
          </w:p>
        </w:tc>
      </w:tr>
      <w:tr w:rsidR="00EC7D1F" w:rsidRPr="00151711" w14:paraId="13E07477" w14:textId="77777777" w:rsidTr="00EC7D1F">
        <w:tc>
          <w:tcPr>
            <w:tcW w:w="9858" w:type="dxa"/>
            <w:tcBorders>
              <w:bottom w:val="nil"/>
            </w:tcBorders>
            <w:shd w:val="clear" w:color="auto" w:fill="auto"/>
          </w:tcPr>
          <w:p w14:paraId="5514A3E5" w14:textId="1C4AB507" w:rsidR="00EC7D1F" w:rsidRPr="00151711" w:rsidRDefault="00EC7D1F" w:rsidP="00EC7D1F">
            <w:pPr>
              <w:pStyle w:val="SingleTxt"/>
            </w:pPr>
            <w:r w:rsidRPr="00151711">
              <w:tab/>
            </w:r>
            <w:r w:rsidRPr="00151711">
              <w:rPr>
                <w:rFonts w:hint="eastAsia"/>
              </w:rPr>
              <w:t>审计和调查处在</w:t>
            </w:r>
            <w:r w:rsidRPr="00151711">
              <w:rPr>
                <w:rFonts w:hint="eastAsia"/>
              </w:rPr>
              <w:t>2024</w:t>
            </w:r>
            <w:r w:rsidRPr="00151711">
              <w:rPr>
                <w:rFonts w:hint="eastAsia"/>
              </w:rPr>
              <w:t>年发布了</w:t>
            </w:r>
            <w:r w:rsidRPr="00151711">
              <w:rPr>
                <w:rFonts w:hint="eastAsia"/>
              </w:rPr>
              <w:t>28</w:t>
            </w:r>
            <w:r w:rsidRPr="00151711">
              <w:rPr>
                <w:rFonts w:hint="eastAsia"/>
              </w:rPr>
              <w:t>份审计报告，其中</w:t>
            </w:r>
            <w:r w:rsidRPr="00151711">
              <w:rPr>
                <w:rFonts w:hint="eastAsia"/>
              </w:rPr>
              <w:t>5</w:t>
            </w:r>
            <w:r w:rsidRPr="00151711">
              <w:rPr>
                <w:rFonts w:hint="eastAsia"/>
              </w:rPr>
              <w:t>份被评定为“满意”，</w:t>
            </w:r>
            <w:r w:rsidRPr="00151711">
              <w:rPr>
                <w:rFonts w:hint="eastAsia"/>
              </w:rPr>
              <w:t>15</w:t>
            </w:r>
            <w:r w:rsidRPr="00151711">
              <w:rPr>
                <w:rFonts w:hint="eastAsia"/>
              </w:rPr>
              <w:t>份被评定为“部分满意，需要一些改进”，</w:t>
            </w:r>
            <w:r w:rsidRPr="00151711">
              <w:rPr>
                <w:rFonts w:hint="eastAsia"/>
              </w:rPr>
              <w:t>5</w:t>
            </w:r>
            <w:r w:rsidRPr="00151711">
              <w:rPr>
                <w:rFonts w:hint="eastAsia"/>
              </w:rPr>
              <w:t>份被评定为“部分满意，需要重大改进”，以及</w:t>
            </w:r>
            <w:r w:rsidRPr="00151711">
              <w:rPr>
                <w:rFonts w:hint="eastAsia"/>
              </w:rPr>
              <w:t>3</w:t>
            </w:r>
            <w:r w:rsidRPr="00151711">
              <w:rPr>
                <w:rFonts w:hint="eastAsia"/>
              </w:rPr>
              <w:t>份被评定为“不满意”。</w:t>
            </w:r>
          </w:p>
        </w:tc>
      </w:tr>
      <w:tr w:rsidR="00EC7D1F" w:rsidRPr="00151711" w14:paraId="5E1277A3" w14:textId="77777777" w:rsidTr="00EC7D1F">
        <w:tc>
          <w:tcPr>
            <w:tcW w:w="9858" w:type="dxa"/>
            <w:tcBorders>
              <w:bottom w:val="nil"/>
            </w:tcBorders>
            <w:shd w:val="clear" w:color="auto" w:fill="auto"/>
          </w:tcPr>
          <w:p w14:paraId="5D032E42" w14:textId="009422C8" w:rsidR="00EC7D1F" w:rsidRPr="00151711" w:rsidRDefault="00EC7D1F" w:rsidP="005E7354">
            <w:pPr>
              <w:pStyle w:val="SingleTxt"/>
            </w:pPr>
            <w:r w:rsidRPr="00151711">
              <w:rPr>
                <w:sz w:val="20"/>
              </w:rPr>
              <w:lastRenderedPageBreak/>
              <w:tab/>
            </w:r>
            <w:r w:rsidRPr="00151711">
              <w:rPr>
                <w:rFonts w:hint="eastAsia"/>
              </w:rPr>
              <w:t>2024</w:t>
            </w:r>
            <w:r w:rsidRPr="00151711">
              <w:rPr>
                <w:rFonts w:hint="eastAsia"/>
              </w:rPr>
              <w:t>年审计报告中发现的最常见问题主要围绕治理、方案管理和业务管理。治理方面的挑战包括组织结构和人员安排不协调、成果规划和报告不充分、风险管理程序不充分以及缺乏对办事处工作人员的适当培训。这些问题主要源于包括总部、地区和国家办事处在内的各级监督不力。</w:t>
            </w:r>
          </w:p>
        </w:tc>
      </w:tr>
      <w:tr w:rsidR="00EC7D1F" w:rsidRPr="00151711" w14:paraId="76A736E1" w14:textId="77777777" w:rsidTr="00EC7D1F">
        <w:tc>
          <w:tcPr>
            <w:tcW w:w="9858" w:type="dxa"/>
            <w:tcBorders>
              <w:bottom w:val="nil"/>
            </w:tcBorders>
            <w:shd w:val="clear" w:color="auto" w:fill="auto"/>
          </w:tcPr>
          <w:p w14:paraId="0982B6B0" w14:textId="0CD3CAA8" w:rsidR="00EC7D1F" w:rsidRPr="00151711" w:rsidRDefault="00EC7D1F" w:rsidP="00EC7D1F">
            <w:pPr>
              <w:pStyle w:val="SingleTxt"/>
            </w:pPr>
            <w:r w:rsidRPr="00151711">
              <w:tab/>
            </w:r>
            <w:r w:rsidRPr="00151711">
              <w:rPr>
                <w:rFonts w:hint="eastAsia"/>
              </w:rPr>
              <w:t>另一个关键的治理问题是许多国家办事处的风险管理流程不完善，导致对潜在风险的识别、跟踪和缓解不力。监督不力和缺乏结构化风险管理框架进一步加剧了这种状况。</w:t>
            </w:r>
          </w:p>
        </w:tc>
      </w:tr>
      <w:tr w:rsidR="00EC7D1F" w:rsidRPr="00151711" w14:paraId="11314710" w14:textId="77777777" w:rsidTr="00EC7D1F">
        <w:tc>
          <w:tcPr>
            <w:tcW w:w="9858" w:type="dxa"/>
            <w:tcBorders>
              <w:bottom w:val="nil"/>
            </w:tcBorders>
            <w:shd w:val="clear" w:color="auto" w:fill="auto"/>
          </w:tcPr>
          <w:p w14:paraId="3CFB5679" w14:textId="045D9FC0" w:rsidR="00EC7D1F" w:rsidRPr="00151711" w:rsidRDefault="00EC7D1F" w:rsidP="00EC7D1F">
            <w:pPr>
              <w:pStyle w:val="SingleTxt"/>
            </w:pPr>
            <w:r w:rsidRPr="00151711">
              <w:tab/>
            </w:r>
            <w:r w:rsidRPr="00151711">
              <w:rPr>
                <w:rFonts w:hint="eastAsia"/>
              </w:rPr>
              <w:t>对执行伙伴的管理和监督不力是</w:t>
            </w:r>
            <w:r w:rsidRPr="00151711">
              <w:rPr>
                <w:rFonts w:hint="eastAsia"/>
              </w:rPr>
              <w:t>2024</w:t>
            </w:r>
            <w:r w:rsidRPr="00151711">
              <w:rPr>
                <w:rFonts w:hint="eastAsia"/>
              </w:rPr>
              <w:t>年审计报告中指出的一项重大挑战，影响到</w:t>
            </w:r>
            <w:r w:rsidRPr="00151711">
              <w:rPr>
                <w:rFonts w:hint="eastAsia"/>
              </w:rPr>
              <w:t>19</w:t>
            </w:r>
            <w:r w:rsidRPr="00151711">
              <w:rPr>
                <w:rFonts w:hint="eastAsia"/>
              </w:rPr>
              <w:t>个国家办事处的业务。主要问题包括监督不力、对机构政策的遵守不力以及财务和方案监督不力。一个重要的关切是非政府组织合作伙伴的选择不具有竞争性，从而增加了与问责制和有效性有关的风险。此外，许多办事处没有及时开展统一现金转移方式</w:t>
            </w:r>
            <w:r w:rsidR="00151711" w:rsidRPr="00151711">
              <w:rPr>
                <w:rFonts w:hint="eastAsia"/>
              </w:rPr>
              <w:t>(</w:t>
            </w:r>
            <w:r w:rsidRPr="00151711">
              <w:rPr>
                <w:rFonts w:hint="eastAsia"/>
              </w:rPr>
              <w:t>HACT</w:t>
            </w:r>
            <w:r w:rsidR="00151711" w:rsidRPr="00151711">
              <w:rPr>
                <w:rFonts w:hint="eastAsia"/>
              </w:rPr>
              <w:t>)</w:t>
            </w:r>
            <w:r w:rsidRPr="00151711">
              <w:rPr>
                <w:rFonts w:hint="eastAsia"/>
              </w:rPr>
              <w:t>保证活动，导致财务管理不善和工作计划执行效率低下。对现金转移的控制不力进一步加剧了财务风险。为解决这些问题，审计和调查处建议通过更好的监督、风险评估和遵守政策来加强执行伙伴的管理程序。</w:t>
            </w:r>
          </w:p>
        </w:tc>
      </w:tr>
      <w:tr w:rsidR="00EC7D1F" w:rsidRPr="00151711" w14:paraId="1C32307A" w14:textId="77777777" w:rsidTr="00EC7D1F">
        <w:tc>
          <w:tcPr>
            <w:tcW w:w="9858" w:type="dxa"/>
            <w:tcBorders>
              <w:bottom w:val="nil"/>
            </w:tcBorders>
            <w:shd w:val="clear" w:color="auto" w:fill="auto"/>
          </w:tcPr>
          <w:p w14:paraId="0709C0B2" w14:textId="4B15F05E" w:rsidR="00EC7D1F" w:rsidRPr="00151711" w:rsidRDefault="00EC7D1F" w:rsidP="00EC7D1F">
            <w:pPr>
              <w:pStyle w:val="SingleTxt"/>
            </w:pPr>
            <w:r w:rsidRPr="00151711">
              <w:tab/>
            </w:r>
            <w:r w:rsidRPr="00151711">
              <w:rPr>
                <w:rFonts w:hint="eastAsia"/>
              </w:rPr>
              <w:t>另一个关键问题是防止性剥削和性虐待</w:t>
            </w:r>
            <w:r w:rsidR="00151711" w:rsidRPr="00151711">
              <w:rPr>
                <w:rFonts w:hint="eastAsia"/>
              </w:rPr>
              <w:t>(</w:t>
            </w:r>
            <w:r w:rsidRPr="00151711">
              <w:rPr>
                <w:rFonts w:hint="eastAsia"/>
              </w:rPr>
              <w:t>PSEA</w:t>
            </w:r>
            <w:r w:rsidR="00151711" w:rsidRPr="00151711">
              <w:rPr>
                <w:rFonts w:hint="eastAsia"/>
              </w:rPr>
              <w:t>)</w:t>
            </w:r>
            <w:r w:rsidRPr="00151711">
              <w:rPr>
                <w:rFonts w:hint="eastAsia"/>
              </w:rPr>
              <w:t>措施的执行不一致。确保遵守这些措施对于保护受益人和维持伙伴关系的道德标准至关重要。然而，一些办事处没有充分执行</w:t>
            </w:r>
            <w:r w:rsidRPr="00151711">
              <w:rPr>
                <w:rFonts w:hint="eastAsia"/>
              </w:rPr>
              <w:t>PSEA</w:t>
            </w:r>
            <w:r w:rsidRPr="00151711">
              <w:rPr>
                <w:rFonts w:hint="eastAsia"/>
              </w:rPr>
              <w:t>政策，也没有向执行伙伴提供有关遵守要求的适当培训。此外，由于合作伙伴没有在联合国合作伙伴门户网站上进行适当登记，使得跟踪和监测伙伴关系变得更加复杂，降低了整体业务效率。</w:t>
            </w:r>
          </w:p>
        </w:tc>
      </w:tr>
      <w:tr w:rsidR="00EC7D1F" w:rsidRPr="00151711" w14:paraId="1F24C891" w14:textId="77777777" w:rsidTr="00EC7D1F">
        <w:tc>
          <w:tcPr>
            <w:tcW w:w="9858" w:type="dxa"/>
            <w:tcBorders>
              <w:bottom w:val="nil"/>
            </w:tcBorders>
            <w:shd w:val="clear" w:color="auto" w:fill="auto"/>
          </w:tcPr>
          <w:p w14:paraId="107CCF2E" w14:textId="2E5A2CAA" w:rsidR="00EC7D1F" w:rsidRPr="00151711" w:rsidRDefault="00EC7D1F" w:rsidP="00EC7D1F">
            <w:pPr>
              <w:pStyle w:val="SingleTxt"/>
            </w:pPr>
            <w:r w:rsidRPr="00151711">
              <w:tab/>
            </w:r>
            <w:r w:rsidRPr="00151711">
              <w:rPr>
                <w:rFonts w:hint="eastAsia"/>
              </w:rPr>
              <w:t>2024</w:t>
            </w:r>
            <w:r w:rsidRPr="00151711">
              <w:rPr>
                <w:rFonts w:hint="eastAsia"/>
              </w:rPr>
              <w:t>年审计报告确定了几个关键的业务管理问题，影响到多个国家办事处和业务单位。一个主要问题是不遵守采购程序，有</w:t>
            </w:r>
            <w:r w:rsidRPr="00151711">
              <w:rPr>
                <w:rFonts w:hint="eastAsia"/>
              </w:rPr>
              <w:t>15</w:t>
            </w:r>
            <w:r w:rsidRPr="00151711">
              <w:rPr>
                <w:rFonts w:hint="eastAsia"/>
              </w:rPr>
              <w:t>个国家存在这种情况。各办事处往往没有制定全面的采购计划，没有妥善记录货物的验收情况，也没有为常购物品签订长期协议。造成这一问题的主要原因是监督不力和工作人员培训不足，导致效率低下和财务风险。另一个重大挑战是财务控制不足，包括过度使用现金支付以及财务交易风险管理薄弱，有</w:t>
            </w:r>
            <w:r w:rsidRPr="00151711">
              <w:rPr>
                <w:rFonts w:hint="eastAsia"/>
              </w:rPr>
              <w:t>8</w:t>
            </w:r>
            <w:r w:rsidRPr="00151711">
              <w:rPr>
                <w:rFonts w:hint="eastAsia"/>
              </w:rPr>
              <w:t>个国家办事处存在这种情况。</w:t>
            </w:r>
          </w:p>
        </w:tc>
      </w:tr>
      <w:tr w:rsidR="00EC7D1F" w:rsidRPr="00151711" w14:paraId="75C3BC70" w14:textId="77777777" w:rsidTr="00EC7D1F">
        <w:tc>
          <w:tcPr>
            <w:tcW w:w="9858" w:type="dxa"/>
            <w:tcBorders>
              <w:bottom w:val="nil"/>
            </w:tcBorders>
            <w:shd w:val="clear" w:color="auto" w:fill="auto"/>
          </w:tcPr>
          <w:p w14:paraId="68EA0B63" w14:textId="28AC5B07" w:rsidR="00EC7D1F" w:rsidRPr="00151711" w:rsidRDefault="00EC7D1F" w:rsidP="00EC7D1F">
            <w:pPr>
              <w:pStyle w:val="SingleTxt"/>
            </w:pPr>
            <w:r w:rsidRPr="00151711">
              <w:tab/>
            </w:r>
            <w:r w:rsidRPr="00151711">
              <w:rPr>
                <w:rFonts w:hint="eastAsia"/>
              </w:rPr>
              <w:t>另一个问题是财政资源管理不足。例如，一个接受审计的国家办事处没有有效的资源管理程序。除了</w:t>
            </w:r>
            <w:r w:rsidRPr="00151711">
              <w:rPr>
                <w:rFonts w:hint="eastAsia"/>
              </w:rPr>
              <w:t>2024</w:t>
            </w:r>
            <w:r w:rsidRPr="00151711">
              <w:rPr>
                <w:rFonts w:hint="eastAsia"/>
              </w:rPr>
              <w:t>年清关和供应链管理费用出现</w:t>
            </w:r>
            <w:r w:rsidRPr="00151711">
              <w:rPr>
                <w:rFonts w:hint="eastAsia"/>
              </w:rPr>
              <w:t>400</w:t>
            </w:r>
            <w:r w:rsidRPr="00151711">
              <w:rPr>
                <w:rFonts w:hint="eastAsia"/>
              </w:rPr>
              <w:t>万美元的财务赤字</w:t>
            </w:r>
            <w:r w:rsidR="00151711" w:rsidRPr="00151711">
              <w:rPr>
                <w:rFonts w:hint="eastAsia"/>
              </w:rPr>
              <w:t>(</w:t>
            </w:r>
            <w:r w:rsidRPr="00151711">
              <w:rPr>
                <w:rFonts w:hint="eastAsia"/>
              </w:rPr>
              <w:t>预计</w:t>
            </w:r>
            <w:r w:rsidRPr="00151711">
              <w:rPr>
                <w:rFonts w:hint="eastAsia"/>
              </w:rPr>
              <w:t>2025</w:t>
            </w:r>
            <w:r w:rsidRPr="00151711">
              <w:rPr>
                <w:rFonts w:hint="eastAsia"/>
              </w:rPr>
              <w:t>年将增至</w:t>
            </w:r>
            <w:r w:rsidRPr="00151711">
              <w:rPr>
                <w:rFonts w:hint="eastAsia"/>
              </w:rPr>
              <w:t>790</w:t>
            </w:r>
            <w:r w:rsidRPr="00151711">
              <w:rPr>
                <w:rFonts w:hint="eastAsia"/>
              </w:rPr>
              <w:t>万美元</w:t>
            </w:r>
            <w:r w:rsidR="00151711" w:rsidRPr="00151711">
              <w:rPr>
                <w:rFonts w:hint="eastAsia"/>
              </w:rPr>
              <w:t>)</w:t>
            </w:r>
            <w:r w:rsidRPr="00151711">
              <w:rPr>
                <w:rFonts w:hint="eastAsia"/>
              </w:rPr>
              <w:t>，以及截至</w:t>
            </w:r>
            <w:r w:rsidRPr="00151711">
              <w:rPr>
                <w:rFonts w:hint="eastAsia"/>
              </w:rPr>
              <w:t>2024</w:t>
            </w:r>
            <w:r w:rsidRPr="00151711">
              <w:rPr>
                <w:rFonts w:hint="eastAsia"/>
              </w:rPr>
              <w:t>年</w:t>
            </w:r>
            <w:r w:rsidRPr="00151711">
              <w:rPr>
                <w:rFonts w:hint="eastAsia"/>
              </w:rPr>
              <w:t>11</w:t>
            </w:r>
            <w:r w:rsidRPr="00151711">
              <w:rPr>
                <w:rFonts w:hint="eastAsia"/>
              </w:rPr>
              <w:t>月项目超支总额达</w:t>
            </w:r>
            <w:r w:rsidRPr="00151711">
              <w:rPr>
                <w:rFonts w:hint="eastAsia"/>
              </w:rPr>
              <w:t>110</w:t>
            </w:r>
            <w:r w:rsidRPr="00151711">
              <w:rPr>
                <w:rFonts w:hint="eastAsia"/>
              </w:rPr>
              <w:t>万美元之外，截至</w:t>
            </w:r>
            <w:r w:rsidRPr="00151711">
              <w:rPr>
                <w:rFonts w:hint="eastAsia"/>
              </w:rPr>
              <w:t>2024</w:t>
            </w:r>
            <w:r w:rsidRPr="00151711">
              <w:rPr>
                <w:rFonts w:hint="eastAsia"/>
              </w:rPr>
              <w:t>年</w:t>
            </w:r>
            <w:r w:rsidRPr="00151711">
              <w:rPr>
                <w:rFonts w:hint="eastAsia"/>
              </w:rPr>
              <w:t>11</w:t>
            </w:r>
            <w:r w:rsidRPr="00151711">
              <w:rPr>
                <w:rFonts w:hint="eastAsia"/>
              </w:rPr>
              <w:t>月</w:t>
            </w:r>
            <w:r w:rsidRPr="00151711">
              <w:rPr>
                <w:rFonts w:hint="eastAsia"/>
              </w:rPr>
              <w:t>30</w:t>
            </w:r>
            <w:r w:rsidRPr="00151711">
              <w:rPr>
                <w:rFonts w:hint="eastAsia"/>
              </w:rPr>
              <w:t>日，办事处的经常资源还短缺</w:t>
            </w:r>
            <w:r w:rsidRPr="00151711">
              <w:rPr>
                <w:rFonts w:hint="eastAsia"/>
              </w:rPr>
              <w:t>50</w:t>
            </w:r>
            <w:r w:rsidRPr="00151711">
              <w:rPr>
                <w:rFonts w:hint="eastAsia"/>
              </w:rPr>
              <w:t>万美元。追溯行动的财务影响估计为</w:t>
            </w:r>
            <w:r w:rsidRPr="00151711">
              <w:rPr>
                <w:rFonts w:hint="eastAsia"/>
              </w:rPr>
              <w:t>330</w:t>
            </w:r>
            <w:r w:rsidRPr="00151711">
              <w:rPr>
                <w:rFonts w:hint="eastAsia"/>
              </w:rPr>
              <w:t>万美元。在另一起与也门有关的案件中，也门</w:t>
            </w:r>
            <w:r w:rsidR="00151711" w:rsidRPr="00151711">
              <w:rPr>
                <w:rFonts w:hint="eastAsia"/>
              </w:rPr>
              <w:t>(</w:t>
            </w:r>
            <w:r w:rsidRPr="00151711">
              <w:rPr>
                <w:rFonts w:hint="eastAsia"/>
              </w:rPr>
              <w:t>亚丁</w:t>
            </w:r>
            <w:r w:rsidR="00151711" w:rsidRPr="00151711">
              <w:rPr>
                <w:rFonts w:hint="eastAsia"/>
              </w:rPr>
              <w:t>)</w:t>
            </w:r>
            <w:r w:rsidRPr="00151711">
              <w:rPr>
                <w:rFonts w:hint="eastAsia"/>
              </w:rPr>
              <w:t>中央银行吊销了在该国经营的六家商业银行的执照，其中包括人口基金与其他联合国机构存放现金的银行。银行意外关闭造成流动资金短缺，对人口基金在该国的业务产生了负面影响。</w:t>
            </w:r>
          </w:p>
        </w:tc>
      </w:tr>
      <w:tr w:rsidR="00EC7D1F" w:rsidRPr="00151711" w14:paraId="5F02AA42" w14:textId="77777777" w:rsidTr="00EC7D1F">
        <w:tc>
          <w:tcPr>
            <w:tcW w:w="9858" w:type="dxa"/>
            <w:tcBorders>
              <w:bottom w:val="nil"/>
            </w:tcBorders>
            <w:shd w:val="clear" w:color="auto" w:fill="auto"/>
          </w:tcPr>
          <w:p w14:paraId="53758881" w14:textId="416E8164" w:rsidR="00EC7D1F" w:rsidRPr="00151711" w:rsidRDefault="00EC7D1F" w:rsidP="00EC7D1F">
            <w:pPr>
              <w:pStyle w:val="SingleTxt"/>
            </w:pPr>
            <w:r w:rsidRPr="00151711">
              <w:tab/>
            </w:r>
            <w:r w:rsidRPr="00151711">
              <w:rPr>
                <w:rFonts w:hint="eastAsia"/>
              </w:rPr>
              <w:t>针对审计结果，人口基金管理层实施了一系列纠正行动，包括加强治理、风险管理和业务效率。通过一项新政策加强了企业风险管理</w:t>
            </w:r>
            <w:r w:rsidR="00151711" w:rsidRPr="00151711">
              <w:rPr>
                <w:rFonts w:hint="eastAsia"/>
              </w:rPr>
              <w:t>(</w:t>
            </w:r>
            <w:r w:rsidRPr="00151711">
              <w:rPr>
                <w:rFonts w:hint="eastAsia"/>
              </w:rPr>
              <w:t>ERM</w:t>
            </w:r>
            <w:r w:rsidR="00151711" w:rsidRPr="00151711">
              <w:rPr>
                <w:rFonts w:hint="eastAsia"/>
              </w:rPr>
              <w:t>)</w:t>
            </w:r>
            <w:r w:rsidRPr="00151711">
              <w:rPr>
                <w:rFonts w:hint="eastAsia"/>
              </w:rPr>
              <w:t>，超过</w:t>
            </w:r>
            <w:r w:rsidRPr="00151711">
              <w:rPr>
                <w:rFonts w:hint="eastAsia"/>
              </w:rPr>
              <w:t>80%</w:t>
            </w:r>
            <w:r w:rsidRPr="00151711">
              <w:rPr>
                <w:rFonts w:hint="eastAsia"/>
              </w:rPr>
              <w:t>的国家办事处和所有总部单位都完成了风险评估。总部风险委员会</w:t>
            </w:r>
            <w:r w:rsidR="00151711" w:rsidRPr="00151711">
              <w:rPr>
                <w:rFonts w:hint="eastAsia"/>
              </w:rPr>
              <w:t>(</w:t>
            </w:r>
            <w:r w:rsidRPr="00151711">
              <w:rPr>
                <w:rFonts w:hint="eastAsia"/>
              </w:rPr>
              <w:t>HRC</w:t>
            </w:r>
            <w:r w:rsidR="00151711" w:rsidRPr="00151711">
              <w:rPr>
                <w:rFonts w:hint="eastAsia"/>
              </w:rPr>
              <w:t>)</w:t>
            </w:r>
            <w:r w:rsidRPr="00151711">
              <w:rPr>
                <w:rFonts w:hint="eastAsia"/>
              </w:rPr>
              <w:t>全面投入运作，</w:t>
            </w:r>
            <w:r w:rsidRPr="00151711">
              <w:rPr>
                <w:rFonts w:hint="eastAsia"/>
              </w:rPr>
              <w:t>ERM</w:t>
            </w:r>
            <w:r w:rsidRPr="00151711">
              <w:rPr>
                <w:rFonts w:hint="eastAsia"/>
              </w:rPr>
              <w:t>与声誉风险管理举措相结合。对于审计评定为“不满意”的国家办</w:t>
            </w:r>
            <w:r w:rsidRPr="00151711">
              <w:rPr>
                <w:rFonts w:hint="eastAsia"/>
              </w:rPr>
              <w:lastRenderedPageBreak/>
              <w:t>事处，量身定制的行动计划解决了关键问题，其中一个办事处终结了</w:t>
            </w:r>
            <w:r w:rsidRPr="00151711">
              <w:rPr>
                <w:rFonts w:hint="eastAsia"/>
              </w:rPr>
              <w:t>14</w:t>
            </w:r>
            <w:r w:rsidRPr="00151711">
              <w:rPr>
                <w:rFonts w:hint="eastAsia"/>
              </w:rPr>
              <w:t>项建议中的</w:t>
            </w:r>
            <w:r w:rsidRPr="00151711">
              <w:rPr>
                <w:rFonts w:hint="eastAsia"/>
              </w:rPr>
              <w:t>9</w:t>
            </w:r>
            <w:r w:rsidRPr="00151711">
              <w:rPr>
                <w:rFonts w:hint="eastAsia"/>
              </w:rPr>
              <w:t>项，另一个办事处解决了大多数关切问题，但对执行伙伴现金管理的持续监督除外。</w:t>
            </w:r>
          </w:p>
        </w:tc>
      </w:tr>
      <w:tr w:rsidR="00EC7D1F" w:rsidRPr="00151711" w14:paraId="202F3B3C" w14:textId="77777777" w:rsidTr="00EC7D1F">
        <w:tc>
          <w:tcPr>
            <w:tcW w:w="9858" w:type="dxa"/>
            <w:tcBorders>
              <w:bottom w:val="nil"/>
            </w:tcBorders>
            <w:shd w:val="clear" w:color="auto" w:fill="auto"/>
          </w:tcPr>
          <w:p w14:paraId="17151E11" w14:textId="357C7B33" w:rsidR="00EC7D1F" w:rsidRPr="00151711" w:rsidRDefault="00EC7D1F" w:rsidP="00EC7D1F">
            <w:pPr>
              <w:pStyle w:val="SingleTxt"/>
            </w:pPr>
            <w:r w:rsidRPr="00151711">
              <w:lastRenderedPageBreak/>
              <w:tab/>
            </w:r>
            <w:r w:rsidR="00E13CED" w:rsidRPr="00151711">
              <w:rPr>
                <w:rFonts w:hint="eastAsia"/>
              </w:rPr>
              <w:t>在调查方面，审计和调查处从往年结转了</w:t>
            </w:r>
            <w:r w:rsidR="00E13CED" w:rsidRPr="00151711">
              <w:rPr>
                <w:rFonts w:hint="eastAsia"/>
              </w:rPr>
              <w:t>314</w:t>
            </w:r>
            <w:r w:rsidR="00E13CED" w:rsidRPr="00151711">
              <w:rPr>
                <w:rFonts w:hint="eastAsia"/>
              </w:rPr>
              <w:t>个未结案件，其中大多数涉及欺诈、不端性行为和禁止行为。此外，还登记了</w:t>
            </w:r>
            <w:r w:rsidR="00E13CED" w:rsidRPr="00151711">
              <w:rPr>
                <w:rFonts w:hint="eastAsia"/>
              </w:rPr>
              <w:t>366</w:t>
            </w:r>
            <w:r w:rsidR="00E13CED" w:rsidRPr="00151711">
              <w:rPr>
                <w:rFonts w:hint="eastAsia"/>
              </w:rPr>
              <w:t>个新事项，其中</w:t>
            </w:r>
            <w:r w:rsidR="00E13CED" w:rsidRPr="00151711">
              <w:rPr>
                <w:rFonts w:hint="eastAsia"/>
              </w:rPr>
              <w:t>134</w:t>
            </w:r>
            <w:r w:rsidR="00E13CED" w:rsidRPr="00151711">
              <w:rPr>
                <w:rFonts w:hint="eastAsia"/>
              </w:rPr>
              <w:t>个为新案件。新案件主要涉及内部对象，如人口基金工作人员和服务承包商，以及外部实体，如执行伙伴和供应商。接收的新案件来自于总部</w:t>
            </w:r>
            <w:r w:rsidR="00151711" w:rsidRPr="00151711">
              <w:rPr>
                <w:rFonts w:hint="eastAsia"/>
              </w:rPr>
              <w:t>(</w:t>
            </w:r>
            <w:r w:rsidR="00E13CED" w:rsidRPr="00151711">
              <w:rPr>
                <w:rFonts w:hint="eastAsia"/>
              </w:rPr>
              <w:t>15</w:t>
            </w:r>
            <w:r w:rsidR="00E13CED" w:rsidRPr="00151711">
              <w:rPr>
                <w:rFonts w:hint="eastAsia"/>
              </w:rPr>
              <w:t>起，占</w:t>
            </w:r>
            <w:r w:rsidR="00E13CED" w:rsidRPr="00151711">
              <w:rPr>
                <w:rFonts w:hint="eastAsia"/>
              </w:rPr>
              <w:t>11%</w:t>
            </w:r>
            <w:r w:rsidR="00151711" w:rsidRPr="00151711">
              <w:rPr>
                <w:rFonts w:hint="eastAsia"/>
              </w:rPr>
              <w:t>)</w:t>
            </w:r>
            <w:r w:rsidR="00E13CED" w:rsidRPr="00151711">
              <w:rPr>
                <w:rFonts w:hint="eastAsia"/>
              </w:rPr>
              <w:t>、阿拉伯国家</w:t>
            </w:r>
            <w:r w:rsidR="00151711" w:rsidRPr="00151711">
              <w:rPr>
                <w:rFonts w:hint="eastAsia"/>
              </w:rPr>
              <w:t>(</w:t>
            </w:r>
            <w:r w:rsidR="00E13CED" w:rsidRPr="00151711">
              <w:rPr>
                <w:rFonts w:hint="eastAsia"/>
              </w:rPr>
              <w:t>20</w:t>
            </w:r>
            <w:r w:rsidR="00E13CED" w:rsidRPr="00151711">
              <w:rPr>
                <w:rFonts w:hint="eastAsia"/>
              </w:rPr>
              <w:t>起，占</w:t>
            </w:r>
            <w:r w:rsidR="00E13CED" w:rsidRPr="00151711">
              <w:rPr>
                <w:rFonts w:hint="eastAsia"/>
              </w:rPr>
              <w:t>15%</w:t>
            </w:r>
            <w:r w:rsidR="00151711" w:rsidRPr="00151711">
              <w:rPr>
                <w:rFonts w:hint="eastAsia"/>
              </w:rPr>
              <w:t>)</w:t>
            </w:r>
            <w:r w:rsidR="00E13CED" w:rsidRPr="00151711">
              <w:rPr>
                <w:rFonts w:hint="eastAsia"/>
              </w:rPr>
              <w:t>、亚洲及太平洋地区</w:t>
            </w:r>
            <w:r w:rsidR="00151711" w:rsidRPr="00151711">
              <w:rPr>
                <w:rFonts w:hint="eastAsia"/>
              </w:rPr>
              <w:t>(</w:t>
            </w:r>
            <w:r w:rsidR="00E13CED" w:rsidRPr="00151711">
              <w:rPr>
                <w:rFonts w:hint="eastAsia"/>
              </w:rPr>
              <w:t>23</w:t>
            </w:r>
            <w:r w:rsidR="00E13CED" w:rsidRPr="00151711">
              <w:rPr>
                <w:rFonts w:hint="eastAsia"/>
              </w:rPr>
              <w:t>起，占</w:t>
            </w:r>
            <w:r w:rsidR="00E13CED" w:rsidRPr="00151711">
              <w:rPr>
                <w:rFonts w:hint="eastAsia"/>
              </w:rPr>
              <w:t>17%</w:t>
            </w:r>
            <w:r w:rsidR="00151711" w:rsidRPr="00151711">
              <w:rPr>
                <w:rFonts w:hint="eastAsia"/>
              </w:rPr>
              <w:t>)</w:t>
            </w:r>
            <w:r w:rsidR="00E13CED" w:rsidRPr="00151711">
              <w:rPr>
                <w:rFonts w:hint="eastAsia"/>
              </w:rPr>
              <w:t>、东部和南部非洲</w:t>
            </w:r>
            <w:r w:rsidR="00151711" w:rsidRPr="00151711">
              <w:rPr>
                <w:rFonts w:hint="eastAsia"/>
              </w:rPr>
              <w:t>(</w:t>
            </w:r>
            <w:r w:rsidR="00E13CED" w:rsidRPr="00151711">
              <w:rPr>
                <w:rFonts w:hint="eastAsia"/>
              </w:rPr>
              <w:t>29</w:t>
            </w:r>
            <w:r w:rsidR="00E13CED" w:rsidRPr="00151711">
              <w:rPr>
                <w:rFonts w:hint="eastAsia"/>
              </w:rPr>
              <w:t>起，占</w:t>
            </w:r>
            <w:r w:rsidR="00E13CED" w:rsidRPr="00151711">
              <w:rPr>
                <w:rFonts w:hint="eastAsia"/>
              </w:rPr>
              <w:t>22%</w:t>
            </w:r>
            <w:r w:rsidR="00151711" w:rsidRPr="00151711">
              <w:rPr>
                <w:rFonts w:hint="eastAsia"/>
              </w:rPr>
              <w:t>)</w:t>
            </w:r>
            <w:r w:rsidR="00E13CED" w:rsidRPr="00151711">
              <w:rPr>
                <w:rFonts w:hint="eastAsia"/>
              </w:rPr>
              <w:t>、东欧和中亚</w:t>
            </w:r>
            <w:r w:rsidR="00151711" w:rsidRPr="00151711">
              <w:rPr>
                <w:rFonts w:hint="eastAsia"/>
              </w:rPr>
              <w:t>(</w:t>
            </w:r>
            <w:r w:rsidR="00E13CED" w:rsidRPr="00151711">
              <w:rPr>
                <w:rFonts w:hint="eastAsia"/>
              </w:rPr>
              <w:t>7</w:t>
            </w:r>
            <w:r w:rsidR="00E13CED" w:rsidRPr="00151711">
              <w:rPr>
                <w:rFonts w:hint="eastAsia"/>
              </w:rPr>
              <w:t>起，占</w:t>
            </w:r>
            <w:r w:rsidR="00E13CED" w:rsidRPr="00151711">
              <w:rPr>
                <w:rFonts w:hint="eastAsia"/>
              </w:rPr>
              <w:t>5%</w:t>
            </w:r>
            <w:r w:rsidR="00151711" w:rsidRPr="00151711">
              <w:rPr>
                <w:rFonts w:hint="eastAsia"/>
              </w:rPr>
              <w:t>)</w:t>
            </w:r>
            <w:r w:rsidR="00E13CED" w:rsidRPr="00151711">
              <w:rPr>
                <w:rFonts w:hint="eastAsia"/>
              </w:rPr>
              <w:t>、拉丁美洲和加勒比地区</w:t>
            </w:r>
            <w:r w:rsidR="00151711" w:rsidRPr="00151711">
              <w:rPr>
                <w:rFonts w:hint="eastAsia"/>
              </w:rPr>
              <w:t>(</w:t>
            </w:r>
            <w:r w:rsidR="00E13CED" w:rsidRPr="00151711">
              <w:rPr>
                <w:rFonts w:hint="eastAsia"/>
              </w:rPr>
              <w:t>9</w:t>
            </w:r>
            <w:r w:rsidR="00E13CED" w:rsidRPr="00151711">
              <w:rPr>
                <w:rFonts w:hint="eastAsia"/>
              </w:rPr>
              <w:t>起，占</w:t>
            </w:r>
            <w:r w:rsidR="00E13CED" w:rsidRPr="00151711">
              <w:rPr>
                <w:rFonts w:hint="eastAsia"/>
              </w:rPr>
              <w:t>7%</w:t>
            </w:r>
            <w:r w:rsidR="00151711" w:rsidRPr="00151711">
              <w:rPr>
                <w:rFonts w:hint="eastAsia"/>
              </w:rPr>
              <w:t>)</w:t>
            </w:r>
            <w:r w:rsidR="00E13CED" w:rsidRPr="00151711">
              <w:rPr>
                <w:rFonts w:hint="eastAsia"/>
              </w:rPr>
              <w:t>，以及西部和中部非洲</w:t>
            </w:r>
            <w:r w:rsidR="00151711" w:rsidRPr="00151711">
              <w:rPr>
                <w:rFonts w:hint="eastAsia"/>
              </w:rPr>
              <w:t>(</w:t>
            </w:r>
            <w:r w:rsidR="00E13CED" w:rsidRPr="00151711">
              <w:rPr>
                <w:rFonts w:hint="eastAsia"/>
              </w:rPr>
              <w:t>31</w:t>
            </w:r>
            <w:r w:rsidR="00E13CED" w:rsidRPr="00151711">
              <w:rPr>
                <w:rFonts w:hint="eastAsia"/>
              </w:rPr>
              <w:t>起，占</w:t>
            </w:r>
            <w:r w:rsidR="00E13CED" w:rsidRPr="00151711">
              <w:rPr>
                <w:rFonts w:hint="eastAsia"/>
              </w:rPr>
              <w:t>23%</w:t>
            </w:r>
            <w:r w:rsidR="00151711" w:rsidRPr="00151711">
              <w:rPr>
                <w:rFonts w:hint="eastAsia"/>
              </w:rPr>
              <w:t>)</w:t>
            </w:r>
            <w:r w:rsidR="00E13CED" w:rsidRPr="00151711">
              <w:rPr>
                <w:rFonts w:hint="eastAsia"/>
              </w:rPr>
              <w:t>。</w:t>
            </w:r>
          </w:p>
        </w:tc>
      </w:tr>
      <w:tr w:rsidR="00E13CED" w:rsidRPr="00151711" w14:paraId="0627FC33" w14:textId="77777777" w:rsidTr="00EC7D1F">
        <w:tc>
          <w:tcPr>
            <w:tcW w:w="9858" w:type="dxa"/>
            <w:tcBorders>
              <w:bottom w:val="nil"/>
            </w:tcBorders>
            <w:shd w:val="clear" w:color="auto" w:fill="auto"/>
          </w:tcPr>
          <w:p w14:paraId="51996E44" w14:textId="6F3B74E4" w:rsidR="00E13CED" w:rsidRPr="00151711" w:rsidRDefault="00E13CED" w:rsidP="00EC7D1F">
            <w:pPr>
              <w:pStyle w:val="SingleTxt"/>
            </w:pPr>
            <w:r w:rsidRPr="00151711">
              <w:tab/>
            </w:r>
            <w:r w:rsidR="00C344F0" w:rsidRPr="00151711">
              <w:rPr>
                <w:rFonts w:hint="eastAsia"/>
              </w:rPr>
              <w:t>截至</w:t>
            </w:r>
            <w:r w:rsidR="00C344F0" w:rsidRPr="00151711">
              <w:rPr>
                <w:rFonts w:hint="eastAsia"/>
              </w:rPr>
              <w:t>2024</w:t>
            </w:r>
            <w:r w:rsidR="00C344F0" w:rsidRPr="00151711">
              <w:rPr>
                <w:rFonts w:hint="eastAsia"/>
              </w:rPr>
              <w:t>年</w:t>
            </w:r>
            <w:r w:rsidR="00C344F0" w:rsidRPr="00151711">
              <w:rPr>
                <w:rFonts w:hint="eastAsia"/>
              </w:rPr>
              <w:t>12</w:t>
            </w:r>
            <w:r w:rsidR="00C344F0" w:rsidRPr="00151711">
              <w:rPr>
                <w:rFonts w:hint="eastAsia"/>
              </w:rPr>
              <w:t>月</w:t>
            </w:r>
            <w:r w:rsidR="00C344F0" w:rsidRPr="00151711">
              <w:rPr>
                <w:rFonts w:hint="eastAsia"/>
              </w:rPr>
              <w:t>31</w:t>
            </w:r>
            <w:r w:rsidR="00C344F0" w:rsidRPr="00151711">
              <w:rPr>
                <w:rFonts w:hint="eastAsia"/>
              </w:rPr>
              <w:t>日，审计和调查处已结案</w:t>
            </w:r>
            <w:r w:rsidR="00C344F0" w:rsidRPr="00151711">
              <w:rPr>
                <w:rFonts w:hint="eastAsia"/>
              </w:rPr>
              <w:t>165</w:t>
            </w:r>
            <w:r w:rsidR="00C344F0" w:rsidRPr="00151711">
              <w:rPr>
                <w:rFonts w:hint="eastAsia"/>
              </w:rPr>
              <w:t>起。其中，</w:t>
            </w:r>
            <w:r w:rsidR="00C344F0" w:rsidRPr="00151711">
              <w:rPr>
                <w:rFonts w:hint="eastAsia"/>
              </w:rPr>
              <w:t>78%</w:t>
            </w:r>
            <w:r w:rsidR="00C344F0" w:rsidRPr="00151711">
              <w:rPr>
                <w:rFonts w:hint="eastAsia"/>
              </w:rPr>
              <w:t>通过结案说明结案，</w:t>
            </w:r>
            <w:r w:rsidR="00C344F0" w:rsidRPr="00151711">
              <w:rPr>
                <w:rFonts w:hint="eastAsia"/>
              </w:rPr>
              <w:t>22%</w:t>
            </w:r>
            <w:r w:rsidR="00C344F0" w:rsidRPr="00151711">
              <w:rPr>
                <w:rFonts w:hint="eastAsia"/>
              </w:rPr>
              <w:t>通过调查报告结案。在已证实的案件中，主要指控包括欺诈和财务违规</w:t>
            </w:r>
            <w:r w:rsidR="00151711" w:rsidRPr="00151711">
              <w:rPr>
                <w:rFonts w:hint="eastAsia"/>
              </w:rPr>
              <w:t>(</w:t>
            </w:r>
            <w:r w:rsidR="00C344F0" w:rsidRPr="00151711">
              <w:rPr>
                <w:rFonts w:hint="eastAsia"/>
              </w:rPr>
              <w:t>15</w:t>
            </w:r>
            <w:r w:rsidR="00C344F0" w:rsidRPr="00151711">
              <w:rPr>
                <w:rFonts w:hint="eastAsia"/>
              </w:rPr>
              <w:t>起，占</w:t>
            </w:r>
            <w:r w:rsidR="00C344F0" w:rsidRPr="00151711">
              <w:rPr>
                <w:rFonts w:hint="eastAsia"/>
              </w:rPr>
              <w:t>62%</w:t>
            </w:r>
            <w:r w:rsidR="00151711" w:rsidRPr="00151711">
              <w:rPr>
                <w:rFonts w:hint="eastAsia"/>
              </w:rPr>
              <w:t>)</w:t>
            </w:r>
            <w:r w:rsidR="00C344F0" w:rsidRPr="00151711">
              <w:rPr>
                <w:rFonts w:hint="eastAsia"/>
              </w:rPr>
              <w:t>、不端性行为</w:t>
            </w:r>
            <w:r w:rsidR="00151711" w:rsidRPr="00151711">
              <w:rPr>
                <w:rFonts w:hint="eastAsia"/>
              </w:rPr>
              <w:t>(</w:t>
            </w:r>
            <w:r w:rsidR="00C344F0" w:rsidRPr="00151711">
              <w:rPr>
                <w:rFonts w:hint="eastAsia"/>
              </w:rPr>
              <w:t>3</w:t>
            </w:r>
            <w:r w:rsidR="00C344F0" w:rsidRPr="00151711">
              <w:rPr>
                <w:rFonts w:hint="eastAsia"/>
              </w:rPr>
              <w:t>起，占</w:t>
            </w:r>
            <w:r w:rsidR="00C344F0" w:rsidRPr="00151711">
              <w:rPr>
                <w:rFonts w:hint="eastAsia"/>
              </w:rPr>
              <w:t>13%</w:t>
            </w:r>
            <w:r w:rsidR="00151711" w:rsidRPr="00151711">
              <w:rPr>
                <w:rFonts w:hint="eastAsia"/>
              </w:rPr>
              <w:t>)</w:t>
            </w:r>
            <w:r w:rsidR="00C344F0" w:rsidRPr="00151711">
              <w:rPr>
                <w:rFonts w:hint="eastAsia"/>
              </w:rPr>
              <w:t>、禁止行为</w:t>
            </w:r>
            <w:r w:rsidR="00151711" w:rsidRPr="00151711">
              <w:rPr>
                <w:rFonts w:hint="eastAsia"/>
              </w:rPr>
              <w:t>(</w:t>
            </w:r>
            <w:r w:rsidR="00C344F0" w:rsidRPr="00151711">
              <w:rPr>
                <w:rFonts w:hint="eastAsia"/>
              </w:rPr>
              <w:t>3</w:t>
            </w:r>
            <w:r w:rsidR="00C344F0" w:rsidRPr="00151711">
              <w:rPr>
                <w:rFonts w:hint="eastAsia"/>
              </w:rPr>
              <w:t>起，占</w:t>
            </w:r>
            <w:r w:rsidR="00C344F0" w:rsidRPr="00151711">
              <w:rPr>
                <w:rFonts w:hint="eastAsia"/>
              </w:rPr>
              <w:t>13%</w:t>
            </w:r>
            <w:r w:rsidR="00151711" w:rsidRPr="00151711">
              <w:rPr>
                <w:rFonts w:hint="eastAsia"/>
              </w:rPr>
              <w:t>)</w:t>
            </w:r>
            <w:r w:rsidR="00C344F0" w:rsidRPr="00151711">
              <w:rPr>
                <w:rFonts w:hint="eastAsia"/>
              </w:rPr>
              <w:t>、其他不当行为</w:t>
            </w:r>
            <w:r w:rsidR="00151711" w:rsidRPr="00151711">
              <w:rPr>
                <w:rFonts w:hint="eastAsia"/>
              </w:rPr>
              <w:t>(</w:t>
            </w:r>
            <w:r w:rsidR="00C344F0" w:rsidRPr="00151711">
              <w:rPr>
                <w:rFonts w:hint="eastAsia"/>
              </w:rPr>
              <w:t>2</w:t>
            </w:r>
            <w:r w:rsidR="00C344F0" w:rsidRPr="00151711">
              <w:rPr>
                <w:rFonts w:hint="eastAsia"/>
              </w:rPr>
              <w:t>起，占</w:t>
            </w:r>
            <w:r w:rsidR="00C344F0" w:rsidRPr="00151711">
              <w:rPr>
                <w:rFonts w:hint="eastAsia"/>
              </w:rPr>
              <w:t>8%</w:t>
            </w:r>
            <w:r w:rsidR="00151711" w:rsidRPr="00151711">
              <w:rPr>
                <w:rFonts w:hint="eastAsia"/>
              </w:rPr>
              <w:t>)</w:t>
            </w:r>
            <w:r w:rsidR="00C344F0" w:rsidRPr="00151711">
              <w:rPr>
                <w:rFonts w:hint="eastAsia"/>
              </w:rPr>
              <w:t>和报复</w:t>
            </w:r>
            <w:r w:rsidR="00151711" w:rsidRPr="00151711">
              <w:rPr>
                <w:rFonts w:hint="eastAsia"/>
              </w:rPr>
              <w:t>(</w:t>
            </w:r>
            <w:r w:rsidR="00C344F0" w:rsidRPr="00151711">
              <w:rPr>
                <w:rFonts w:hint="eastAsia"/>
              </w:rPr>
              <w:t>1</w:t>
            </w:r>
            <w:r w:rsidR="00C344F0" w:rsidRPr="00151711">
              <w:rPr>
                <w:rFonts w:hint="eastAsia"/>
              </w:rPr>
              <w:t>起，占</w:t>
            </w:r>
            <w:r w:rsidR="00C344F0" w:rsidRPr="00151711">
              <w:rPr>
                <w:rFonts w:hint="eastAsia"/>
              </w:rPr>
              <w:t>4%</w:t>
            </w:r>
            <w:r w:rsidR="00151711" w:rsidRPr="00151711">
              <w:rPr>
                <w:rFonts w:hint="eastAsia"/>
              </w:rPr>
              <w:t>)</w:t>
            </w:r>
            <w:r w:rsidR="00C344F0" w:rsidRPr="00151711">
              <w:rPr>
                <w:rFonts w:hint="eastAsia"/>
              </w:rPr>
              <w:t>。已证实的欺诈案件造成的财务影响为</w:t>
            </w:r>
            <w:r w:rsidR="00C344F0" w:rsidRPr="00151711">
              <w:rPr>
                <w:rFonts w:hint="eastAsia"/>
              </w:rPr>
              <w:t>2 613 691</w:t>
            </w:r>
            <w:r w:rsidR="00C344F0" w:rsidRPr="00151711">
              <w:rPr>
                <w:rFonts w:hint="eastAsia"/>
              </w:rPr>
              <w:t>美元。</w:t>
            </w:r>
          </w:p>
        </w:tc>
      </w:tr>
      <w:tr w:rsidR="00E13CED" w:rsidRPr="00151711" w14:paraId="5DB75210" w14:textId="77777777" w:rsidTr="00EC7D1F">
        <w:tc>
          <w:tcPr>
            <w:tcW w:w="9858" w:type="dxa"/>
            <w:tcBorders>
              <w:bottom w:val="nil"/>
            </w:tcBorders>
            <w:shd w:val="clear" w:color="auto" w:fill="auto"/>
          </w:tcPr>
          <w:p w14:paraId="14856D1B" w14:textId="0BD09687" w:rsidR="00E13CED" w:rsidRPr="00151711" w:rsidRDefault="00E13CED" w:rsidP="00EC7D1F">
            <w:pPr>
              <w:pStyle w:val="SingleTxt"/>
            </w:pPr>
            <w:r w:rsidRPr="00151711">
              <w:tab/>
            </w:r>
            <w:r w:rsidR="009B20BD" w:rsidRPr="00151711">
              <w:rPr>
                <w:rFonts w:hint="eastAsia"/>
              </w:rPr>
              <w:t>审计和调查处加强了接收程序，以管理不断增加的不当行为报告，并增加了人员编制，从而能够在立案前进行更严格的筛选，以确保投诉在其职权范围内。此外，审计和调查处将工作重点放在将性质相似的未立案件分组，以简化受理程序。通过这些努力，未立案件数量比</w:t>
            </w:r>
            <w:r w:rsidR="009B20BD" w:rsidRPr="00151711">
              <w:rPr>
                <w:rFonts w:hint="eastAsia"/>
              </w:rPr>
              <w:t>2023</w:t>
            </w:r>
            <w:r w:rsidR="009B20BD" w:rsidRPr="00151711">
              <w:rPr>
                <w:rFonts w:hint="eastAsia"/>
              </w:rPr>
              <w:t>年减少了</w:t>
            </w:r>
            <w:r w:rsidR="009B20BD" w:rsidRPr="00151711">
              <w:rPr>
                <w:rFonts w:hint="eastAsia"/>
              </w:rPr>
              <w:t>3%</w:t>
            </w:r>
            <w:r w:rsidR="009B20BD" w:rsidRPr="00151711">
              <w:rPr>
                <w:rFonts w:hint="eastAsia"/>
              </w:rPr>
              <w:t>。审计和调查处还确定了高度优先案件的优先次序，以防止今后出现积压，从而提高案件处理的效率。</w:t>
            </w:r>
          </w:p>
        </w:tc>
      </w:tr>
      <w:tr w:rsidR="009B20BD" w:rsidRPr="00151711" w14:paraId="3D8F85F9" w14:textId="77777777" w:rsidTr="00EC7D1F">
        <w:tc>
          <w:tcPr>
            <w:tcW w:w="9858" w:type="dxa"/>
            <w:tcBorders>
              <w:bottom w:val="nil"/>
            </w:tcBorders>
            <w:shd w:val="clear" w:color="auto" w:fill="auto"/>
          </w:tcPr>
          <w:p w14:paraId="30EE35B7" w14:textId="7FAA6690" w:rsidR="009B20BD" w:rsidRPr="00151711" w:rsidRDefault="009B20BD" w:rsidP="00EC7D1F">
            <w:pPr>
              <w:pStyle w:val="SingleTxt"/>
              <w:rPr>
                <w:rFonts w:eastAsia="楷体"/>
              </w:rPr>
            </w:pPr>
            <w:r w:rsidRPr="00151711">
              <w:tab/>
            </w:r>
            <w:r w:rsidR="00AA1D1E" w:rsidRPr="00151711">
              <w:rPr>
                <w:rFonts w:eastAsia="楷体" w:hint="eastAsia"/>
              </w:rPr>
              <w:t>决策因素</w:t>
            </w:r>
          </w:p>
        </w:tc>
      </w:tr>
      <w:tr w:rsidR="009B20BD" w:rsidRPr="00151711" w14:paraId="0AE3B5E6" w14:textId="77777777" w:rsidTr="00EC7D1F">
        <w:tc>
          <w:tcPr>
            <w:tcW w:w="9858" w:type="dxa"/>
            <w:tcBorders>
              <w:bottom w:val="nil"/>
            </w:tcBorders>
            <w:shd w:val="clear" w:color="auto" w:fill="auto"/>
          </w:tcPr>
          <w:p w14:paraId="79855390" w14:textId="341A7CC2" w:rsidR="009B20BD" w:rsidRPr="00151711" w:rsidRDefault="009B20BD" w:rsidP="00EC7D1F">
            <w:pPr>
              <w:pStyle w:val="SingleTxt"/>
            </w:pPr>
            <w:r w:rsidRPr="00151711">
              <w:tab/>
            </w:r>
            <w:r w:rsidR="00AA1D1E" w:rsidRPr="00151711">
              <w:rPr>
                <w:rFonts w:hint="eastAsia"/>
              </w:rPr>
              <w:t>以下是对执行局的建议：</w:t>
            </w:r>
          </w:p>
        </w:tc>
      </w:tr>
      <w:tr w:rsidR="00AA1D1E" w:rsidRPr="00151711" w14:paraId="45658FCB" w14:textId="77777777" w:rsidTr="00EC7D1F">
        <w:tc>
          <w:tcPr>
            <w:tcW w:w="9858" w:type="dxa"/>
            <w:tcBorders>
              <w:bottom w:val="nil"/>
            </w:tcBorders>
            <w:shd w:val="clear" w:color="auto" w:fill="auto"/>
          </w:tcPr>
          <w:p w14:paraId="3F8AA841" w14:textId="6F7EBA6A" w:rsidR="00AA1D1E" w:rsidRPr="00151711" w:rsidRDefault="00AA1D1E" w:rsidP="00EC7D1F">
            <w:pPr>
              <w:pStyle w:val="SingleTxt"/>
            </w:pPr>
            <w:r w:rsidRPr="00151711">
              <w:tab/>
            </w:r>
            <w:r w:rsidRPr="00151711">
              <w:rPr>
                <w:rFonts w:eastAsia="楷体" w:hint="eastAsia"/>
              </w:rPr>
              <w:t>注意</w:t>
            </w:r>
            <w:r w:rsidRPr="00151711">
              <w:rPr>
                <w:rFonts w:hint="eastAsia"/>
              </w:rPr>
              <w:t>：</w:t>
            </w:r>
            <w:r w:rsidR="00151711" w:rsidRPr="00151711">
              <w:rPr>
                <w:rFonts w:hint="eastAsia"/>
              </w:rPr>
              <w:t>(</w:t>
            </w:r>
            <w:r w:rsidRPr="00151711">
              <w:rPr>
                <w:rFonts w:hint="eastAsia"/>
              </w:rPr>
              <w:t>a</w:t>
            </w:r>
            <w:r w:rsidR="00151711" w:rsidRPr="00151711">
              <w:rPr>
                <w:rFonts w:hint="eastAsia"/>
              </w:rPr>
              <w:t>)</w:t>
            </w:r>
            <w:r w:rsidRPr="00151711">
              <w:rPr>
                <w:rFonts w:hint="eastAsia"/>
              </w:rPr>
              <w:t xml:space="preserve"> </w:t>
            </w:r>
            <w:r w:rsidRPr="00151711">
              <w:rPr>
                <w:rFonts w:hint="eastAsia"/>
              </w:rPr>
              <w:t>本报告</w:t>
            </w:r>
            <w:r w:rsidR="00151711" w:rsidRPr="00151711">
              <w:rPr>
                <w:rFonts w:hint="eastAsia"/>
              </w:rPr>
              <w:t>(</w:t>
            </w:r>
            <w:r w:rsidRPr="00151711">
              <w:rPr>
                <w:rFonts w:hint="eastAsia"/>
              </w:rPr>
              <w:t>DP/FPA/2024/6</w:t>
            </w:r>
            <w:r w:rsidR="00151711" w:rsidRPr="00151711">
              <w:rPr>
                <w:rFonts w:hint="eastAsia"/>
              </w:rPr>
              <w:t>)</w:t>
            </w:r>
            <w:r w:rsidRPr="00151711">
              <w:rPr>
                <w:rFonts w:hint="eastAsia"/>
              </w:rPr>
              <w:t>与其他基金和方案的报告相统一，符合执行局第</w:t>
            </w:r>
            <w:r w:rsidRPr="00151711">
              <w:rPr>
                <w:rFonts w:hint="eastAsia"/>
              </w:rPr>
              <w:t>2020/10</w:t>
            </w:r>
            <w:r w:rsidRPr="00151711">
              <w:rPr>
                <w:rFonts w:hint="eastAsia"/>
              </w:rPr>
              <w:t>号决定；</w:t>
            </w:r>
            <w:r w:rsidR="00151711" w:rsidRPr="00151711">
              <w:rPr>
                <w:rFonts w:hint="eastAsia"/>
              </w:rPr>
              <w:t>(</w:t>
            </w:r>
            <w:r w:rsidRPr="00151711">
              <w:rPr>
                <w:rFonts w:hint="eastAsia"/>
              </w:rPr>
              <w:t>b</w:t>
            </w:r>
            <w:r w:rsidR="00151711" w:rsidRPr="00151711">
              <w:rPr>
                <w:rFonts w:hint="eastAsia"/>
              </w:rPr>
              <w:t>)</w:t>
            </w:r>
            <w:r w:rsidRPr="00151711">
              <w:rPr>
                <w:rFonts w:hint="eastAsia"/>
              </w:rPr>
              <w:t xml:space="preserve"> </w:t>
            </w:r>
            <w:r w:rsidRPr="00151711">
              <w:rPr>
                <w:rFonts w:hint="eastAsia"/>
              </w:rPr>
              <w:t>本报告中所列的审计和调查处对人口基金治理、风险管理和控制流程是否充分和有效的意见；</w:t>
            </w:r>
            <w:r w:rsidR="00151711" w:rsidRPr="00151711">
              <w:rPr>
                <w:rFonts w:hint="eastAsia"/>
              </w:rPr>
              <w:t>(</w:t>
            </w:r>
            <w:r w:rsidRPr="00151711">
              <w:rPr>
                <w:rFonts w:hint="eastAsia"/>
              </w:rPr>
              <w:t>c</w:t>
            </w:r>
            <w:r w:rsidR="00151711" w:rsidRPr="00151711">
              <w:rPr>
                <w:rFonts w:hint="eastAsia"/>
              </w:rPr>
              <w:t>)</w:t>
            </w:r>
            <w:r w:rsidRPr="00151711">
              <w:rPr>
                <w:rFonts w:hint="eastAsia"/>
              </w:rPr>
              <w:t xml:space="preserve"> </w:t>
            </w:r>
            <w:r w:rsidRPr="00151711">
              <w:rPr>
                <w:rFonts w:hint="eastAsia"/>
              </w:rPr>
              <w:t>监督咨询委员会的年度报告</w:t>
            </w:r>
            <w:r w:rsidR="00151711" w:rsidRPr="00151711">
              <w:rPr>
                <w:rFonts w:hint="eastAsia"/>
              </w:rPr>
              <w:t>(</w:t>
            </w:r>
            <w:r w:rsidRPr="00151711">
              <w:rPr>
                <w:rFonts w:hint="eastAsia"/>
              </w:rPr>
              <w:t>DP/FPA/2024/6/Add.1</w:t>
            </w:r>
            <w:r w:rsidR="00151711" w:rsidRPr="00151711">
              <w:rPr>
                <w:rFonts w:hint="eastAsia"/>
              </w:rPr>
              <w:t>)</w:t>
            </w:r>
            <w:r w:rsidRPr="00151711">
              <w:rPr>
                <w:rFonts w:hint="eastAsia"/>
              </w:rPr>
              <w:t>；以及</w:t>
            </w:r>
            <w:r w:rsidR="00151711" w:rsidRPr="00151711">
              <w:rPr>
                <w:rFonts w:hint="eastAsia"/>
              </w:rPr>
              <w:t>(</w:t>
            </w:r>
            <w:r w:rsidRPr="00151711">
              <w:rPr>
                <w:rFonts w:hint="eastAsia"/>
              </w:rPr>
              <w:t>d</w:t>
            </w:r>
            <w:r w:rsidR="00151711" w:rsidRPr="00151711">
              <w:rPr>
                <w:rFonts w:hint="eastAsia"/>
              </w:rPr>
              <w:t>)</w:t>
            </w:r>
            <w:r w:rsidRPr="00151711">
              <w:rPr>
                <w:rFonts w:hint="eastAsia"/>
              </w:rPr>
              <w:t xml:space="preserve"> </w:t>
            </w:r>
            <w:r w:rsidRPr="00151711">
              <w:rPr>
                <w:rFonts w:hint="eastAsia"/>
              </w:rPr>
              <w:t>管理层对该报告和本报告的回应</w:t>
            </w:r>
            <w:r w:rsidR="00151711" w:rsidRPr="00151711">
              <w:rPr>
                <w:rFonts w:hint="eastAsia"/>
              </w:rPr>
              <w:t>(</w:t>
            </w:r>
            <w:r w:rsidRPr="00151711">
              <w:rPr>
                <w:rFonts w:hint="eastAsia"/>
              </w:rPr>
              <w:t>DP/FPA/2024/CRP.2</w:t>
            </w:r>
            <w:r w:rsidR="00151711" w:rsidRPr="00151711">
              <w:rPr>
                <w:rFonts w:hint="eastAsia"/>
              </w:rPr>
              <w:t>)</w:t>
            </w:r>
            <w:r w:rsidRPr="00151711">
              <w:rPr>
                <w:rFonts w:hint="eastAsia"/>
              </w:rPr>
              <w:t>；以及</w:t>
            </w:r>
          </w:p>
        </w:tc>
      </w:tr>
      <w:tr w:rsidR="00EC7D1F" w:rsidRPr="00151711" w14:paraId="692FC157" w14:textId="77777777" w:rsidTr="00EC7D1F">
        <w:tc>
          <w:tcPr>
            <w:tcW w:w="9858" w:type="dxa"/>
            <w:tcBorders>
              <w:bottom w:val="nil"/>
            </w:tcBorders>
            <w:shd w:val="clear" w:color="auto" w:fill="auto"/>
          </w:tcPr>
          <w:p w14:paraId="50BFCD31" w14:textId="4D5A7EA2" w:rsidR="00EC7D1F" w:rsidRPr="00151711" w:rsidRDefault="00EC7D1F" w:rsidP="00EC7D1F">
            <w:pPr>
              <w:pStyle w:val="SingleTxt"/>
            </w:pPr>
            <w:r w:rsidRPr="00151711">
              <w:tab/>
            </w:r>
            <w:r w:rsidR="00AA1D1E" w:rsidRPr="00151711">
              <w:rPr>
                <w:rFonts w:eastAsia="楷体" w:hint="eastAsia"/>
              </w:rPr>
              <w:t>表示</w:t>
            </w:r>
            <w:r w:rsidR="00AA1D1E" w:rsidRPr="00151711">
              <w:rPr>
                <w:rFonts w:hint="eastAsia"/>
              </w:rPr>
              <w:t>继续支持加强审计和调查处在履行其任务方面的职能，并支持本报告提出的改进审计和调查处绩效和有效性的前进道路，并使审计和调查处更符合其目的。</w:t>
            </w:r>
          </w:p>
        </w:tc>
      </w:tr>
      <w:tr w:rsidR="00EC7D1F" w:rsidRPr="00151711" w14:paraId="29366C42" w14:textId="77777777" w:rsidTr="00EC7D1F">
        <w:tc>
          <w:tcPr>
            <w:tcW w:w="9858" w:type="dxa"/>
            <w:tcBorders>
              <w:bottom w:val="single" w:sz="2" w:space="0" w:color="auto"/>
            </w:tcBorders>
            <w:shd w:val="clear" w:color="auto" w:fill="auto"/>
          </w:tcPr>
          <w:p w14:paraId="34D9F91C" w14:textId="77777777" w:rsidR="00EC7D1F" w:rsidRPr="00151711" w:rsidRDefault="00EC7D1F" w:rsidP="00EC7D1F">
            <w:pPr>
              <w:pStyle w:val="SingleTxt"/>
              <w:spacing w:after="0" w:line="120" w:lineRule="exact"/>
            </w:pPr>
          </w:p>
        </w:tc>
      </w:tr>
    </w:tbl>
    <w:p w14:paraId="650B7462" w14:textId="298D7DA9" w:rsidR="00EC7D1F" w:rsidRPr="00151711" w:rsidRDefault="00EC7D1F" w:rsidP="00EC7D1F">
      <w:pPr>
        <w:pStyle w:val="SingleTxt"/>
      </w:pPr>
    </w:p>
    <w:p w14:paraId="037CCB7E" w14:textId="2D106B9E" w:rsidR="00AA1D1E" w:rsidRPr="00151711" w:rsidRDefault="00AA1D1E">
      <w:pPr>
        <w:spacing w:after="160" w:line="259" w:lineRule="auto"/>
        <w:jc w:val="left"/>
      </w:pPr>
      <w:r w:rsidRPr="00151711">
        <w:br w:type="page"/>
      </w:r>
    </w:p>
    <w:p w14:paraId="5FE2B2E6" w14:textId="77777777" w:rsidR="002F6EEC" w:rsidRPr="00151711" w:rsidRDefault="002F6EEC" w:rsidP="008973E4">
      <w:pPr>
        <w:pStyle w:val="HCh6"/>
      </w:pPr>
      <w:r w:rsidRPr="00151711">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2F6EEC" w:rsidRPr="00151711" w14:paraId="50AD4060" w14:textId="77777777">
        <w:tc>
          <w:tcPr>
            <w:tcW w:w="1060" w:type="dxa"/>
          </w:tcPr>
          <w:p w14:paraId="16F606A3" w14:textId="21DD35B1" w:rsidR="002F6EEC" w:rsidRPr="00151711" w:rsidRDefault="002F6EEC" w:rsidP="008973E4">
            <w:pPr>
              <w:pStyle w:val="GB23126"/>
            </w:pPr>
          </w:p>
        </w:tc>
        <w:tc>
          <w:tcPr>
            <w:tcW w:w="7315" w:type="dxa"/>
          </w:tcPr>
          <w:p w14:paraId="77694FF6" w14:textId="77777777" w:rsidR="002F6EEC" w:rsidRPr="00151711" w:rsidRDefault="002F6EEC">
            <w:pPr>
              <w:spacing w:after="120" w:line="240" w:lineRule="auto"/>
              <w:rPr>
                <w:rFonts w:eastAsia="楷体_GB2312"/>
                <w:color w:val="0000FF"/>
                <w:sz w:val="15"/>
                <w:szCs w:val="15"/>
              </w:rPr>
            </w:pPr>
          </w:p>
        </w:tc>
        <w:tc>
          <w:tcPr>
            <w:tcW w:w="994" w:type="dxa"/>
          </w:tcPr>
          <w:p w14:paraId="1E2D8BC7" w14:textId="3DF7A739" w:rsidR="002F6EEC" w:rsidRPr="00151711" w:rsidRDefault="002F6EEC" w:rsidP="008973E4">
            <w:pPr>
              <w:pStyle w:val="GB23126"/>
            </w:pPr>
          </w:p>
        </w:tc>
        <w:tc>
          <w:tcPr>
            <w:tcW w:w="533" w:type="dxa"/>
          </w:tcPr>
          <w:p w14:paraId="54580B10" w14:textId="77777777" w:rsidR="002F6EEC" w:rsidRPr="00151711" w:rsidRDefault="002F6EEC" w:rsidP="008973E4">
            <w:pPr>
              <w:pStyle w:val="GB23126"/>
            </w:pPr>
            <w:r w:rsidRPr="00151711">
              <w:rPr>
                <w:rFonts w:hint="eastAsia"/>
              </w:rPr>
              <w:t>页次</w:t>
            </w:r>
          </w:p>
        </w:tc>
      </w:tr>
      <w:tr w:rsidR="002F6EEC" w:rsidRPr="00151711" w14:paraId="5E655210" w14:textId="77777777">
        <w:trPr>
          <w:cantSplit/>
        </w:trPr>
        <w:tc>
          <w:tcPr>
            <w:tcW w:w="9369" w:type="dxa"/>
            <w:gridSpan w:val="3"/>
          </w:tcPr>
          <w:p w14:paraId="7886DE08" w14:textId="62EF90EE" w:rsidR="002F6EEC" w:rsidRPr="00151711" w:rsidRDefault="002F6EEC" w:rsidP="002F6EEC">
            <w:pPr>
              <w:numPr>
                <w:ilvl w:val="0"/>
                <w:numId w:val="5"/>
              </w:numPr>
              <w:tabs>
                <w:tab w:val="right" w:pos="1080"/>
                <w:tab w:val="right" w:leader="dot" w:pos="9371"/>
              </w:tabs>
              <w:spacing w:after="120"/>
            </w:pPr>
            <w:r w:rsidRPr="00151711">
              <w:tab/>
            </w:r>
            <w:r w:rsidR="00A01DD8" w:rsidRPr="00151711">
              <w:rPr>
                <w:rFonts w:hint="eastAsia"/>
              </w:rPr>
              <w:t>导言</w:t>
            </w:r>
            <w:r w:rsidRPr="00151711">
              <w:tab/>
            </w:r>
          </w:p>
        </w:tc>
        <w:tc>
          <w:tcPr>
            <w:tcW w:w="533" w:type="dxa"/>
            <w:vAlign w:val="bottom"/>
          </w:tcPr>
          <w:p w14:paraId="6900CA7F" w14:textId="3A024B60" w:rsidR="002F6EEC" w:rsidRPr="00151711" w:rsidRDefault="00B60566">
            <w:pPr>
              <w:spacing w:after="120"/>
              <w:ind w:right="28"/>
              <w:jc w:val="right"/>
            </w:pPr>
            <w:r>
              <w:rPr>
                <w:rFonts w:hint="eastAsia"/>
              </w:rPr>
              <w:t>6</w:t>
            </w:r>
          </w:p>
        </w:tc>
      </w:tr>
      <w:tr w:rsidR="002F6EEC" w:rsidRPr="00151711" w14:paraId="765BC5AD" w14:textId="77777777">
        <w:trPr>
          <w:cantSplit/>
        </w:trPr>
        <w:tc>
          <w:tcPr>
            <w:tcW w:w="9369" w:type="dxa"/>
            <w:gridSpan w:val="3"/>
          </w:tcPr>
          <w:p w14:paraId="700A072D" w14:textId="13CE2223" w:rsidR="002F6EEC" w:rsidRPr="00151711" w:rsidRDefault="002F6EEC" w:rsidP="002F6EEC">
            <w:pPr>
              <w:numPr>
                <w:ilvl w:val="0"/>
                <w:numId w:val="5"/>
              </w:numPr>
              <w:tabs>
                <w:tab w:val="right" w:pos="1080"/>
                <w:tab w:val="right" w:leader="dot" w:pos="9371"/>
              </w:tabs>
              <w:spacing w:after="120"/>
            </w:pPr>
            <w:r w:rsidRPr="00151711">
              <w:rPr>
                <w:rFonts w:hint="eastAsia"/>
              </w:rPr>
              <w:tab/>
            </w:r>
            <w:r w:rsidR="00A01DD8" w:rsidRPr="00151711">
              <w:rPr>
                <w:rFonts w:hint="eastAsia"/>
              </w:rPr>
              <w:t>任务</w:t>
            </w:r>
            <w:r w:rsidRPr="00151711">
              <w:tab/>
            </w:r>
          </w:p>
        </w:tc>
        <w:tc>
          <w:tcPr>
            <w:tcW w:w="533" w:type="dxa"/>
            <w:vAlign w:val="bottom"/>
          </w:tcPr>
          <w:p w14:paraId="4BC2419B" w14:textId="051269CF" w:rsidR="002F6EEC" w:rsidRPr="00151711" w:rsidRDefault="00B60566">
            <w:pPr>
              <w:spacing w:after="120"/>
              <w:ind w:right="28"/>
              <w:jc w:val="right"/>
            </w:pPr>
            <w:r>
              <w:rPr>
                <w:rFonts w:hint="eastAsia"/>
              </w:rPr>
              <w:t>6</w:t>
            </w:r>
          </w:p>
        </w:tc>
      </w:tr>
      <w:tr w:rsidR="00F6490F" w:rsidRPr="00151711" w14:paraId="73466EA6" w14:textId="77777777">
        <w:trPr>
          <w:cantSplit/>
        </w:trPr>
        <w:tc>
          <w:tcPr>
            <w:tcW w:w="9369" w:type="dxa"/>
            <w:gridSpan w:val="3"/>
          </w:tcPr>
          <w:p w14:paraId="711EF3E4" w14:textId="783B3C97" w:rsidR="00F6490F" w:rsidRPr="00151711" w:rsidRDefault="00F6490F" w:rsidP="002F6EEC">
            <w:pPr>
              <w:numPr>
                <w:ilvl w:val="0"/>
                <w:numId w:val="5"/>
              </w:numPr>
              <w:tabs>
                <w:tab w:val="right" w:pos="1080"/>
                <w:tab w:val="right" w:leader="dot" w:pos="9371"/>
              </w:tabs>
              <w:spacing w:after="120"/>
            </w:pPr>
            <w:r w:rsidRPr="00151711">
              <w:tab/>
            </w:r>
            <w:r w:rsidR="00A01DD8" w:rsidRPr="00151711">
              <w:rPr>
                <w:rFonts w:hint="eastAsia"/>
              </w:rPr>
              <w:t>意见</w:t>
            </w:r>
            <w:r w:rsidRPr="00151711">
              <w:tab/>
            </w:r>
          </w:p>
        </w:tc>
        <w:tc>
          <w:tcPr>
            <w:tcW w:w="533" w:type="dxa"/>
            <w:vAlign w:val="bottom"/>
          </w:tcPr>
          <w:p w14:paraId="4B7F7208" w14:textId="2E71EC10" w:rsidR="00F6490F" w:rsidRPr="00151711" w:rsidRDefault="00B60566">
            <w:pPr>
              <w:spacing w:after="120"/>
              <w:ind w:right="28"/>
              <w:jc w:val="right"/>
            </w:pPr>
            <w:r>
              <w:rPr>
                <w:rFonts w:hint="eastAsia"/>
              </w:rPr>
              <w:t>6</w:t>
            </w:r>
          </w:p>
        </w:tc>
      </w:tr>
      <w:tr w:rsidR="00F6490F" w:rsidRPr="00151711" w14:paraId="03CEF7C7" w14:textId="77777777">
        <w:trPr>
          <w:cantSplit/>
        </w:trPr>
        <w:tc>
          <w:tcPr>
            <w:tcW w:w="9369" w:type="dxa"/>
            <w:gridSpan w:val="3"/>
          </w:tcPr>
          <w:p w14:paraId="42526B98" w14:textId="0B8D9EEE" w:rsidR="00F6490F" w:rsidRPr="00151711" w:rsidRDefault="00A01DD8" w:rsidP="00F6490F">
            <w:pPr>
              <w:numPr>
                <w:ilvl w:val="1"/>
                <w:numId w:val="5"/>
              </w:numPr>
              <w:tabs>
                <w:tab w:val="right" w:pos="1080"/>
                <w:tab w:val="right" w:leader="dot" w:pos="9371"/>
              </w:tabs>
              <w:spacing w:after="120"/>
            </w:pPr>
            <w:r w:rsidRPr="00151711">
              <w:rPr>
                <w:rFonts w:hint="eastAsia"/>
              </w:rPr>
              <w:t>人口基金管理层及审计和调查处职责</w:t>
            </w:r>
            <w:r w:rsidR="00F6490F" w:rsidRPr="00151711">
              <w:tab/>
            </w:r>
          </w:p>
        </w:tc>
        <w:tc>
          <w:tcPr>
            <w:tcW w:w="533" w:type="dxa"/>
            <w:vAlign w:val="bottom"/>
          </w:tcPr>
          <w:p w14:paraId="6EF68EBE" w14:textId="6379EEB0" w:rsidR="00F6490F" w:rsidRPr="00151711" w:rsidRDefault="00B60566">
            <w:pPr>
              <w:spacing w:after="120"/>
              <w:ind w:right="28"/>
              <w:jc w:val="right"/>
            </w:pPr>
            <w:r>
              <w:rPr>
                <w:rFonts w:hint="eastAsia"/>
              </w:rPr>
              <w:t>6</w:t>
            </w:r>
          </w:p>
        </w:tc>
      </w:tr>
      <w:tr w:rsidR="00F6490F" w:rsidRPr="00151711" w14:paraId="0CEF6A78" w14:textId="77777777">
        <w:trPr>
          <w:cantSplit/>
        </w:trPr>
        <w:tc>
          <w:tcPr>
            <w:tcW w:w="9369" w:type="dxa"/>
            <w:gridSpan w:val="3"/>
          </w:tcPr>
          <w:p w14:paraId="53960068" w14:textId="59F0D413" w:rsidR="00F6490F" w:rsidRPr="00151711" w:rsidRDefault="00A01DD8" w:rsidP="00F6490F">
            <w:pPr>
              <w:numPr>
                <w:ilvl w:val="1"/>
                <w:numId w:val="5"/>
              </w:numPr>
              <w:tabs>
                <w:tab w:val="right" w:pos="1080"/>
                <w:tab w:val="right" w:leader="dot" w:pos="9371"/>
              </w:tabs>
              <w:spacing w:after="120"/>
            </w:pPr>
            <w:r w:rsidRPr="00151711">
              <w:rPr>
                <w:rFonts w:hint="eastAsia"/>
              </w:rPr>
              <w:t>内部审计意见的依据</w:t>
            </w:r>
            <w:r w:rsidR="00F6490F" w:rsidRPr="00151711">
              <w:tab/>
            </w:r>
          </w:p>
        </w:tc>
        <w:tc>
          <w:tcPr>
            <w:tcW w:w="533" w:type="dxa"/>
            <w:vAlign w:val="bottom"/>
          </w:tcPr>
          <w:p w14:paraId="3C9A77B7" w14:textId="57C6BDB6" w:rsidR="00F6490F" w:rsidRPr="00151711" w:rsidRDefault="00B60566">
            <w:pPr>
              <w:spacing w:after="120"/>
              <w:ind w:right="28"/>
              <w:jc w:val="right"/>
            </w:pPr>
            <w:r>
              <w:rPr>
                <w:rFonts w:hint="eastAsia"/>
              </w:rPr>
              <w:t>6</w:t>
            </w:r>
          </w:p>
        </w:tc>
      </w:tr>
      <w:tr w:rsidR="00F6490F" w:rsidRPr="00151711" w14:paraId="6C2A5A24" w14:textId="77777777">
        <w:trPr>
          <w:cantSplit/>
        </w:trPr>
        <w:tc>
          <w:tcPr>
            <w:tcW w:w="9369" w:type="dxa"/>
            <w:gridSpan w:val="3"/>
          </w:tcPr>
          <w:p w14:paraId="2A84491A" w14:textId="669A2C4C" w:rsidR="00F6490F" w:rsidRPr="00151711" w:rsidRDefault="00A01DD8" w:rsidP="00F6490F">
            <w:pPr>
              <w:numPr>
                <w:ilvl w:val="1"/>
                <w:numId w:val="5"/>
              </w:numPr>
              <w:tabs>
                <w:tab w:val="right" w:pos="1080"/>
                <w:tab w:val="right" w:leader="dot" w:pos="9371"/>
              </w:tabs>
              <w:spacing w:after="120"/>
            </w:pPr>
            <w:r w:rsidRPr="00151711">
              <w:rPr>
                <w:rFonts w:hint="eastAsia"/>
              </w:rPr>
              <w:t>内部审计意见的除外情况</w:t>
            </w:r>
            <w:r w:rsidR="00F6490F" w:rsidRPr="00151711">
              <w:tab/>
            </w:r>
          </w:p>
        </w:tc>
        <w:tc>
          <w:tcPr>
            <w:tcW w:w="533" w:type="dxa"/>
            <w:vAlign w:val="bottom"/>
          </w:tcPr>
          <w:p w14:paraId="2FF52F75" w14:textId="7E68DEE8" w:rsidR="00F6490F" w:rsidRPr="00151711" w:rsidRDefault="00B60566">
            <w:pPr>
              <w:spacing w:after="120"/>
              <w:ind w:right="28"/>
              <w:jc w:val="right"/>
            </w:pPr>
            <w:r>
              <w:rPr>
                <w:rFonts w:hint="eastAsia"/>
              </w:rPr>
              <w:t>7</w:t>
            </w:r>
          </w:p>
        </w:tc>
      </w:tr>
      <w:tr w:rsidR="00F6490F" w:rsidRPr="00151711" w14:paraId="55AED570" w14:textId="77777777">
        <w:trPr>
          <w:cantSplit/>
        </w:trPr>
        <w:tc>
          <w:tcPr>
            <w:tcW w:w="9369" w:type="dxa"/>
            <w:gridSpan w:val="3"/>
          </w:tcPr>
          <w:p w14:paraId="23698A7E" w14:textId="722ECB0F" w:rsidR="00F6490F" w:rsidRPr="00151711" w:rsidRDefault="00A01DD8" w:rsidP="00F6490F">
            <w:pPr>
              <w:numPr>
                <w:ilvl w:val="1"/>
                <w:numId w:val="5"/>
              </w:numPr>
              <w:tabs>
                <w:tab w:val="right" w:pos="1080"/>
                <w:tab w:val="right" w:leader="dot" w:pos="9371"/>
              </w:tabs>
              <w:spacing w:after="120"/>
            </w:pPr>
            <w:r w:rsidRPr="00151711">
              <w:rPr>
                <w:rFonts w:hint="eastAsia"/>
              </w:rPr>
              <w:t>内部审计总体意见</w:t>
            </w:r>
            <w:r w:rsidR="00F6490F" w:rsidRPr="00151711">
              <w:tab/>
            </w:r>
          </w:p>
        </w:tc>
        <w:tc>
          <w:tcPr>
            <w:tcW w:w="533" w:type="dxa"/>
            <w:vAlign w:val="bottom"/>
          </w:tcPr>
          <w:p w14:paraId="22F2BFA5" w14:textId="183C6AC9" w:rsidR="00F6490F" w:rsidRPr="00151711" w:rsidRDefault="00B60566">
            <w:pPr>
              <w:spacing w:after="120"/>
              <w:ind w:right="28"/>
              <w:jc w:val="right"/>
            </w:pPr>
            <w:r>
              <w:rPr>
                <w:rFonts w:hint="eastAsia"/>
              </w:rPr>
              <w:t>7</w:t>
            </w:r>
          </w:p>
        </w:tc>
      </w:tr>
      <w:tr w:rsidR="00F6490F" w:rsidRPr="00151711" w14:paraId="7358F83A" w14:textId="77777777">
        <w:trPr>
          <w:cantSplit/>
        </w:trPr>
        <w:tc>
          <w:tcPr>
            <w:tcW w:w="9369" w:type="dxa"/>
            <w:gridSpan w:val="3"/>
          </w:tcPr>
          <w:p w14:paraId="1293AF40" w14:textId="25C0D6BA" w:rsidR="00F6490F" w:rsidRPr="00151711" w:rsidRDefault="00F6490F" w:rsidP="002F6EEC">
            <w:pPr>
              <w:numPr>
                <w:ilvl w:val="0"/>
                <w:numId w:val="5"/>
              </w:numPr>
              <w:tabs>
                <w:tab w:val="right" w:pos="1080"/>
                <w:tab w:val="right" w:leader="dot" w:pos="9371"/>
              </w:tabs>
              <w:spacing w:after="120"/>
            </w:pPr>
            <w:r w:rsidRPr="00151711">
              <w:tab/>
            </w:r>
            <w:r w:rsidR="00A01DD8" w:rsidRPr="00151711">
              <w:rPr>
                <w:rFonts w:hint="eastAsia"/>
              </w:rPr>
              <w:t>审计和调查处独立性和内部审计标准和调查原则符合性声明</w:t>
            </w:r>
            <w:r w:rsidRPr="00151711">
              <w:tab/>
            </w:r>
          </w:p>
        </w:tc>
        <w:tc>
          <w:tcPr>
            <w:tcW w:w="533" w:type="dxa"/>
            <w:vAlign w:val="bottom"/>
          </w:tcPr>
          <w:p w14:paraId="46B6F16F" w14:textId="60D96846" w:rsidR="00F6490F" w:rsidRPr="00151711" w:rsidRDefault="00B60566">
            <w:pPr>
              <w:spacing w:after="120"/>
              <w:ind w:right="28"/>
              <w:jc w:val="right"/>
            </w:pPr>
            <w:r>
              <w:rPr>
                <w:rFonts w:hint="eastAsia"/>
              </w:rPr>
              <w:t>8</w:t>
            </w:r>
          </w:p>
        </w:tc>
      </w:tr>
      <w:tr w:rsidR="00F6490F" w:rsidRPr="00151711" w14:paraId="0EE186BA" w14:textId="77777777">
        <w:trPr>
          <w:cantSplit/>
        </w:trPr>
        <w:tc>
          <w:tcPr>
            <w:tcW w:w="9369" w:type="dxa"/>
            <w:gridSpan w:val="3"/>
          </w:tcPr>
          <w:p w14:paraId="462A9C0C" w14:textId="2BDC101A" w:rsidR="00F6490F" w:rsidRPr="00151711" w:rsidRDefault="00F6490F" w:rsidP="002F6EEC">
            <w:pPr>
              <w:numPr>
                <w:ilvl w:val="0"/>
                <w:numId w:val="5"/>
              </w:numPr>
              <w:tabs>
                <w:tab w:val="right" w:pos="1080"/>
                <w:tab w:val="right" w:leader="dot" w:pos="9371"/>
              </w:tabs>
              <w:spacing w:after="120"/>
            </w:pPr>
            <w:r w:rsidRPr="00151711">
              <w:tab/>
            </w:r>
            <w:r w:rsidR="00A01DD8" w:rsidRPr="00151711">
              <w:rPr>
                <w:rFonts w:hint="eastAsia"/>
              </w:rPr>
              <w:t>审计和调查处的人员配置和预算</w:t>
            </w:r>
            <w:r w:rsidRPr="00151711">
              <w:tab/>
            </w:r>
          </w:p>
        </w:tc>
        <w:tc>
          <w:tcPr>
            <w:tcW w:w="533" w:type="dxa"/>
            <w:vAlign w:val="bottom"/>
          </w:tcPr>
          <w:p w14:paraId="6BB160F5" w14:textId="0F823BAB" w:rsidR="00F6490F" w:rsidRPr="00151711" w:rsidRDefault="00B60566">
            <w:pPr>
              <w:spacing w:after="120"/>
              <w:ind w:right="28"/>
              <w:jc w:val="right"/>
            </w:pPr>
            <w:r>
              <w:rPr>
                <w:rFonts w:hint="eastAsia"/>
              </w:rPr>
              <w:t>8</w:t>
            </w:r>
          </w:p>
        </w:tc>
      </w:tr>
      <w:tr w:rsidR="00F6490F" w:rsidRPr="00151711" w14:paraId="359208CE" w14:textId="77777777">
        <w:trPr>
          <w:cantSplit/>
        </w:trPr>
        <w:tc>
          <w:tcPr>
            <w:tcW w:w="9369" w:type="dxa"/>
            <w:gridSpan w:val="3"/>
          </w:tcPr>
          <w:p w14:paraId="14171512" w14:textId="14FC6F04" w:rsidR="00F6490F" w:rsidRPr="00151711" w:rsidRDefault="00F6490F" w:rsidP="002F6EEC">
            <w:pPr>
              <w:numPr>
                <w:ilvl w:val="0"/>
                <w:numId w:val="5"/>
              </w:numPr>
              <w:tabs>
                <w:tab w:val="right" w:pos="1080"/>
                <w:tab w:val="right" w:leader="dot" w:pos="9371"/>
              </w:tabs>
              <w:spacing w:after="120"/>
            </w:pPr>
            <w:r w:rsidRPr="00151711">
              <w:tab/>
            </w:r>
            <w:r w:rsidR="00A01DD8" w:rsidRPr="00151711">
              <w:rPr>
                <w:rFonts w:hint="eastAsia"/>
              </w:rPr>
              <w:t>2024</w:t>
            </w:r>
            <w:r w:rsidR="00A01DD8" w:rsidRPr="00151711">
              <w:rPr>
                <w:rFonts w:hint="eastAsia"/>
              </w:rPr>
              <w:t>年基于风险的审计计划执行情况</w:t>
            </w:r>
            <w:r w:rsidRPr="00151711">
              <w:tab/>
            </w:r>
          </w:p>
        </w:tc>
        <w:tc>
          <w:tcPr>
            <w:tcW w:w="533" w:type="dxa"/>
            <w:vAlign w:val="bottom"/>
          </w:tcPr>
          <w:p w14:paraId="54900EBB" w14:textId="1237DABA" w:rsidR="00F6490F" w:rsidRPr="00151711" w:rsidRDefault="00B60566">
            <w:pPr>
              <w:spacing w:after="120"/>
              <w:ind w:right="28"/>
              <w:jc w:val="right"/>
            </w:pPr>
            <w:r>
              <w:rPr>
                <w:rFonts w:hint="eastAsia"/>
              </w:rPr>
              <w:t>9</w:t>
            </w:r>
          </w:p>
        </w:tc>
      </w:tr>
      <w:tr w:rsidR="00F6490F" w:rsidRPr="00151711" w14:paraId="4E04478B" w14:textId="77777777">
        <w:trPr>
          <w:cantSplit/>
        </w:trPr>
        <w:tc>
          <w:tcPr>
            <w:tcW w:w="9369" w:type="dxa"/>
            <w:gridSpan w:val="3"/>
          </w:tcPr>
          <w:p w14:paraId="09F34BF9" w14:textId="4F8635A0" w:rsidR="00F6490F" w:rsidRPr="00151711" w:rsidRDefault="00F6490F" w:rsidP="002F6EEC">
            <w:pPr>
              <w:numPr>
                <w:ilvl w:val="0"/>
                <w:numId w:val="5"/>
              </w:numPr>
              <w:tabs>
                <w:tab w:val="right" w:pos="1080"/>
                <w:tab w:val="right" w:leader="dot" w:pos="9371"/>
              </w:tabs>
              <w:spacing w:after="120"/>
            </w:pPr>
            <w:r w:rsidRPr="00151711">
              <w:tab/>
            </w:r>
            <w:r w:rsidR="00A01DD8" w:rsidRPr="00151711">
              <w:rPr>
                <w:rFonts w:hint="eastAsia"/>
              </w:rPr>
              <w:t>内部审计活动和结果</w:t>
            </w:r>
            <w:r w:rsidRPr="00151711">
              <w:tab/>
            </w:r>
          </w:p>
        </w:tc>
        <w:tc>
          <w:tcPr>
            <w:tcW w:w="533" w:type="dxa"/>
            <w:vAlign w:val="bottom"/>
          </w:tcPr>
          <w:p w14:paraId="55B64F12" w14:textId="2FFF7CCC" w:rsidR="00F6490F" w:rsidRPr="00151711" w:rsidRDefault="00B60566">
            <w:pPr>
              <w:spacing w:after="120"/>
              <w:ind w:right="28"/>
              <w:jc w:val="right"/>
            </w:pPr>
            <w:r>
              <w:rPr>
                <w:rFonts w:hint="eastAsia"/>
              </w:rPr>
              <w:t>11</w:t>
            </w:r>
          </w:p>
        </w:tc>
      </w:tr>
      <w:tr w:rsidR="00F6490F" w:rsidRPr="00151711" w14:paraId="1F52D22C" w14:textId="77777777">
        <w:trPr>
          <w:cantSplit/>
        </w:trPr>
        <w:tc>
          <w:tcPr>
            <w:tcW w:w="9369" w:type="dxa"/>
            <w:gridSpan w:val="3"/>
          </w:tcPr>
          <w:p w14:paraId="2A65138F" w14:textId="5F03B156" w:rsidR="00F6490F" w:rsidRPr="00151711" w:rsidRDefault="00A01DD8" w:rsidP="00F6490F">
            <w:pPr>
              <w:numPr>
                <w:ilvl w:val="1"/>
                <w:numId w:val="5"/>
              </w:numPr>
              <w:tabs>
                <w:tab w:val="right" w:pos="1080"/>
                <w:tab w:val="right" w:leader="dot" w:pos="9371"/>
              </w:tabs>
              <w:spacing w:after="120"/>
            </w:pPr>
            <w:r w:rsidRPr="00151711">
              <w:rPr>
                <w:rFonts w:hint="eastAsia"/>
              </w:rPr>
              <w:t>良好做法</w:t>
            </w:r>
            <w:r w:rsidR="00F6490F" w:rsidRPr="00151711">
              <w:tab/>
            </w:r>
          </w:p>
        </w:tc>
        <w:tc>
          <w:tcPr>
            <w:tcW w:w="533" w:type="dxa"/>
            <w:vAlign w:val="bottom"/>
          </w:tcPr>
          <w:p w14:paraId="02AC194A" w14:textId="3D14A16D" w:rsidR="00F6490F" w:rsidRPr="00151711" w:rsidRDefault="00B60566">
            <w:pPr>
              <w:spacing w:after="120"/>
              <w:ind w:right="28"/>
              <w:jc w:val="right"/>
            </w:pPr>
            <w:r>
              <w:rPr>
                <w:rFonts w:hint="eastAsia"/>
              </w:rPr>
              <w:t>11</w:t>
            </w:r>
          </w:p>
        </w:tc>
      </w:tr>
      <w:tr w:rsidR="00F6490F" w:rsidRPr="00151711" w14:paraId="3FCFC367" w14:textId="77777777">
        <w:trPr>
          <w:cantSplit/>
        </w:trPr>
        <w:tc>
          <w:tcPr>
            <w:tcW w:w="9369" w:type="dxa"/>
            <w:gridSpan w:val="3"/>
          </w:tcPr>
          <w:p w14:paraId="7437984B" w14:textId="59E26362" w:rsidR="00F6490F" w:rsidRPr="00151711" w:rsidRDefault="00A01DD8" w:rsidP="00F6490F">
            <w:pPr>
              <w:numPr>
                <w:ilvl w:val="1"/>
                <w:numId w:val="5"/>
              </w:numPr>
              <w:tabs>
                <w:tab w:val="right" w:pos="1080"/>
                <w:tab w:val="right" w:leader="dot" w:pos="9371"/>
              </w:tabs>
              <w:spacing w:after="120"/>
            </w:pPr>
            <w:r w:rsidRPr="00151711">
              <w:rPr>
                <w:rFonts w:hint="eastAsia"/>
              </w:rPr>
              <w:t>报告评级、审计问题和建议</w:t>
            </w:r>
            <w:r w:rsidR="00F6490F" w:rsidRPr="00151711">
              <w:tab/>
            </w:r>
          </w:p>
        </w:tc>
        <w:tc>
          <w:tcPr>
            <w:tcW w:w="533" w:type="dxa"/>
            <w:vAlign w:val="bottom"/>
          </w:tcPr>
          <w:p w14:paraId="13DA7BE5" w14:textId="16FAEACC" w:rsidR="00F6490F" w:rsidRPr="00151711" w:rsidRDefault="00B60566">
            <w:pPr>
              <w:spacing w:after="120"/>
              <w:ind w:right="28"/>
              <w:jc w:val="right"/>
            </w:pPr>
            <w:r>
              <w:rPr>
                <w:rFonts w:hint="eastAsia"/>
              </w:rPr>
              <w:t>12</w:t>
            </w:r>
          </w:p>
        </w:tc>
      </w:tr>
      <w:tr w:rsidR="00F6490F" w:rsidRPr="00151711" w14:paraId="3BF32462" w14:textId="77777777">
        <w:trPr>
          <w:cantSplit/>
        </w:trPr>
        <w:tc>
          <w:tcPr>
            <w:tcW w:w="9369" w:type="dxa"/>
            <w:gridSpan w:val="3"/>
          </w:tcPr>
          <w:p w14:paraId="0D0075CC" w14:textId="6A6E0A48" w:rsidR="00F6490F" w:rsidRPr="00151711" w:rsidRDefault="00A01DD8" w:rsidP="00F6490F">
            <w:pPr>
              <w:numPr>
                <w:ilvl w:val="1"/>
                <w:numId w:val="5"/>
              </w:numPr>
              <w:tabs>
                <w:tab w:val="right" w:pos="1080"/>
                <w:tab w:val="right" w:leader="dot" w:pos="9371"/>
              </w:tabs>
              <w:spacing w:after="120"/>
            </w:pPr>
            <w:r w:rsidRPr="00151711">
              <w:rPr>
                <w:rFonts w:hint="eastAsia"/>
              </w:rPr>
              <w:t>内部审计建议的执行情况</w:t>
            </w:r>
            <w:r w:rsidR="00F6490F" w:rsidRPr="00151711">
              <w:tab/>
            </w:r>
          </w:p>
        </w:tc>
        <w:tc>
          <w:tcPr>
            <w:tcW w:w="533" w:type="dxa"/>
            <w:vAlign w:val="bottom"/>
          </w:tcPr>
          <w:p w14:paraId="65B3C0AA" w14:textId="45A399C0" w:rsidR="00F6490F" w:rsidRPr="00151711" w:rsidRDefault="00B60566">
            <w:pPr>
              <w:spacing w:after="120"/>
              <w:ind w:right="28"/>
              <w:jc w:val="right"/>
            </w:pPr>
            <w:r>
              <w:rPr>
                <w:rFonts w:hint="eastAsia"/>
              </w:rPr>
              <w:t>19</w:t>
            </w:r>
          </w:p>
        </w:tc>
      </w:tr>
      <w:tr w:rsidR="00F6490F" w:rsidRPr="00151711" w14:paraId="44B41EE1" w14:textId="77777777">
        <w:trPr>
          <w:cantSplit/>
        </w:trPr>
        <w:tc>
          <w:tcPr>
            <w:tcW w:w="9369" w:type="dxa"/>
            <w:gridSpan w:val="3"/>
          </w:tcPr>
          <w:p w14:paraId="43093035" w14:textId="300F5896" w:rsidR="00F6490F" w:rsidRPr="00151711" w:rsidRDefault="00A01DD8" w:rsidP="00F6490F">
            <w:pPr>
              <w:numPr>
                <w:ilvl w:val="1"/>
                <w:numId w:val="5"/>
              </w:numPr>
              <w:tabs>
                <w:tab w:val="right" w:pos="1080"/>
                <w:tab w:val="right" w:leader="dot" w:pos="9371"/>
              </w:tabs>
              <w:spacing w:after="120"/>
            </w:pPr>
            <w:r w:rsidRPr="00151711">
              <w:rPr>
                <w:rFonts w:hint="eastAsia"/>
              </w:rPr>
              <w:t>内部审计报告的签发和发表</w:t>
            </w:r>
            <w:r w:rsidR="00F6490F" w:rsidRPr="00151711">
              <w:tab/>
            </w:r>
          </w:p>
        </w:tc>
        <w:tc>
          <w:tcPr>
            <w:tcW w:w="533" w:type="dxa"/>
            <w:vAlign w:val="bottom"/>
          </w:tcPr>
          <w:p w14:paraId="528B4A74" w14:textId="341D28BE" w:rsidR="00F6490F" w:rsidRPr="00151711" w:rsidRDefault="00B60566">
            <w:pPr>
              <w:spacing w:after="120"/>
              <w:ind w:right="28"/>
              <w:jc w:val="right"/>
            </w:pPr>
            <w:r>
              <w:rPr>
                <w:rFonts w:hint="eastAsia"/>
              </w:rPr>
              <w:t>19</w:t>
            </w:r>
          </w:p>
        </w:tc>
      </w:tr>
      <w:tr w:rsidR="00F6490F" w:rsidRPr="00151711" w14:paraId="602DCBA3" w14:textId="77777777">
        <w:trPr>
          <w:cantSplit/>
        </w:trPr>
        <w:tc>
          <w:tcPr>
            <w:tcW w:w="9369" w:type="dxa"/>
            <w:gridSpan w:val="3"/>
          </w:tcPr>
          <w:p w14:paraId="20AD13DC" w14:textId="0BDC1531" w:rsidR="00F6490F" w:rsidRPr="00151711" w:rsidRDefault="00F6490F" w:rsidP="002F6EEC">
            <w:pPr>
              <w:numPr>
                <w:ilvl w:val="0"/>
                <w:numId w:val="5"/>
              </w:numPr>
              <w:tabs>
                <w:tab w:val="right" w:pos="1080"/>
                <w:tab w:val="right" w:leader="dot" w:pos="9371"/>
              </w:tabs>
              <w:spacing w:after="120"/>
            </w:pPr>
            <w:r w:rsidRPr="00151711">
              <w:tab/>
            </w:r>
            <w:r w:rsidR="00A01DD8" w:rsidRPr="00151711">
              <w:rPr>
                <w:rFonts w:hint="eastAsia"/>
              </w:rPr>
              <w:t>调查活动和结果</w:t>
            </w:r>
            <w:r w:rsidRPr="00151711">
              <w:tab/>
            </w:r>
          </w:p>
        </w:tc>
        <w:tc>
          <w:tcPr>
            <w:tcW w:w="533" w:type="dxa"/>
            <w:vAlign w:val="bottom"/>
          </w:tcPr>
          <w:p w14:paraId="2ADFA0EF" w14:textId="114EEC80" w:rsidR="00F6490F" w:rsidRPr="00151711" w:rsidRDefault="00B60566">
            <w:pPr>
              <w:spacing w:after="120"/>
              <w:ind w:right="28"/>
              <w:jc w:val="right"/>
            </w:pPr>
            <w:r>
              <w:rPr>
                <w:rFonts w:hint="eastAsia"/>
              </w:rPr>
              <w:t>20</w:t>
            </w:r>
          </w:p>
        </w:tc>
      </w:tr>
      <w:tr w:rsidR="00F6490F" w:rsidRPr="00151711" w14:paraId="37C801E2" w14:textId="77777777">
        <w:trPr>
          <w:cantSplit/>
        </w:trPr>
        <w:tc>
          <w:tcPr>
            <w:tcW w:w="9369" w:type="dxa"/>
            <w:gridSpan w:val="3"/>
          </w:tcPr>
          <w:p w14:paraId="006BA785" w14:textId="63F0171C" w:rsidR="00F6490F" w:rsidRPr="00151711" w:rsidRDefault="00F6490F" w:rsidP="002F6EEC">
            <w:pPr>
              <w:numPr>
                <w:ilvl w:val="0"/>
                <w:numId w:val="5"/>
              </w:numPr>
              <w:tabs>
                <w:tab w:val="right" w:pos="1080"/>
                <w:tab w:val="right" w:leader="dot" w:pos="9371"/>
              </w:tabs>
              <w:spacing w:after="120"/>
            </w:pPr>
            <w:r w:rsidRPr="00151711">
              <w:tab/>
            </w:r>
            <w:r w:rsidR="00A01DD8" w:rsidRPr="00151711">
              <w:rPr>
                <w:rFonts w:hint="eastAsia"/>
              </w:rPr>
              <w:t>2024</w:t>
            </w:r>
            <w:r w:rsidR="00A01DD8" w:rsidRPr="00151711">
              <w:rPr>
                <w:rFonts w:hint="eastAsia"/>
              </w:rPr>
              <w:t>年提供的咨询服务</w:t>
            </w:r>
            <w:r w:rsidRPr="00151711">
              <w:tab/>
            </w:r>
          </w:p>
        </w:tc>
        <w:tc>
          <w:tcPr>
            <w:tcW w:w="533" w:type="dxa"/>
            <w:vAlign w:val="bottom"/>
          </w:tcPr>
          <w:p w14:paraId="3D065A6E" w14:textId="23A4CBDC" w:rsidR="00F6490F" w:rsidRPr="00151711" w:rsidRDefault="00B60566">
            <w:pPr>
              <w:spacing w:after="120"/>
              <w:ind w:right="28"/>
              <w:jc w:val="right"/>
            </w:pPr>
            <w:r>
              <w:rPr>
                <w:rFonts w:hint="eastAsia"/>
              </w:rPr>
              <w:t>32</w:t>
            </w:r>
          </w:p>
        </w:tc>
      </w:tr>
      <w:tr w:rsidR="00F6490F" w:rsidRPr="00151711" w14:paraId="7C0728AA" w14:textId="77777777">
        <w:trPr>
          <w:cantSplit/>
        </w:trPr>
        <w:tc>
          <w:tcPr>
            <w:tcW w:w="9369" w:type="dxa"/>
            <w:gridSpan w:val="3"/>
          </w:tcPr>
          <w:p w14:paraId="501A2A74" w14:textId="4CD09CA7" w:rsidR="00F6490F" w:rsidRPr="00151711" w:rsidRDefault="00A01DD8" w:rsidP="002F6EEC">
            <w:pPr>
              <w:numPr>
                <w:ilvl w:val="0"/>
                <w:numId w:val="5"/>
              </w:numPr>
              <w:tabs>
                <w:tab w:val="right" w:pos="1080"/>
                <w:tab w:val="right" w:leader="dot" w:pos="9371"/>
              </w:tabs>
              <w:spacing w:after="120"/>
            </w:pPr>
            <w:r w:rsidRPr="00151711">
              <w:tab/>
            </w:r>
            <w:r w:rsidRPr="00151711">
              <w:rPr>
                <w:rFonts w:hint="eastAsia"/>
              </w:rPr>
              <w:t>审计和调查活动的监督、监测与协调</w:t>
            </w:r>
            <w:r w:rsidRPr="00151711">
              <w:tab/>
            </w:r>
          </w:p>
        </w:tc>
        <w:tc>
          <w:tcPr>
            <w:tcW w:w="533" w:type="dxa"/>
            <w:vAlign w:val="bottom"/>
          </w:tcPr>
          <w:p w14:paraId="16DB743E" w14:textId="6187CC7C" w:rsidR="00F6490F" w:rsidRPr="00151711" w:rsidRDefault="00B60566">
            <w:pPr>
              <w:spacing w:after="120"/>
              <w:ind w:right="28"/>
              <w:jc w:val="right"/>
            </w:pPr>
            <w:r>
              <w:rPr>
                <w:rFonts w:hint="eastAsia"/>
              </w:rPr>
              <w:t>33</w:t>
            </w:r>
          </w:p>
        </w:tc>
      </w:tr>
      <w:tr w:rsidR="00F6490F" w:rsidRPr="00151711" w14:paraId="10F97EFB" w14:textId="77777777">
        <w:trPr>
          <w:cantSplit/>
        </w:trPr>
        <w:tc>
          <w:tcPr>
            <w:tcW w:w="9369" w:type="dxa"/>
            <w:gridSpan w:val="3"/>
          </w:tcPr>
          <w:p w14:paraId="4DE574FA" w14:textId="4C0B5C5F" w:rsidR="00F6490F" w:rsidRPr="00151711" w:rsidRDefault="00A01DD8" w:rsidP="002F6EEC">
            <w:pPr>
              <w:numPr>
                <w:ilvl w:val="0"/>
                <w:numId w:val="5"/>
              </w:numPr>
              <w:tabs>
                <w:tab w:val="right" w:pos="1080"/>
                <w:tab w:val="right" w:leader="dot" w:pos="9371"/>
              </w:tabs>
              <w:spacing w:after="120"/>
            </w:pPr>
            <w:r w:rsidRPr="00151711">
              <w:tab/>
            </w:r>
            <w:r w:rsidRPr="00151711">
              <w:rPr>
                <w:rFonts w:hint="eastAsia"/>
              </w:rPr>
              <w:t>2024</w:t>
            </w:r>
            <w:r w:rsidRPr="00151711">
              <w:rPr>
                <w:rFonts w:hint="eastAsia"/>
              </w:rPr>
              <w:t>年开展的其他活动</w:t>
            </w:r>
            <w:r w:rsidRPr="00151711">
              <w:tab/>
            </w:r>
          </w:p>
        </w:tc>
        <w:tc>
          <w:tcPr>
            <w:tcW w:w="533" w:type="dxa"/>
            <w:vAlign w:val="bottom"/>
          </w:tcPr>
          <w:p w14:paraId="76C57A80" w14:textId="2E72DB3A" w:rsidR="00F6490F" w:rsidRPr="00151711" w:rsidRDefault="00B60566">
            <w:pPr>
              <w:spacing w:after="120"/>
              <w:ind w:right="28"/>
              <w:jc w:val="right"/>
            </w:pPr>
            <w:r>
              <w:rPr>
                <w:rFonts w:hint="eastAsia"/>
              </w:rPr>
              <w:t>34</w:t>
            </w:r>
          </w:p>
        </w:tc>
      </w:tr>
      <w:tr w:rsidR="00F6490F" w:rsidRPr="00151711" w14:paraId="55419D1E" w14:textId="77777777">
        <w:trPr>
          <w:cantSplit/>
        </w:trPr>
        <w:tc>
          <w:tcPr>
            <w:tcW w:w="9369" w:type="dxa"/>
            <w:gridSpan w:val="3"/>
          </w:tcPr>
          <w:p w14:paraId="70DFE0C6" w14:textId="26A0A168" w:rsidR="00F6490F" w:rsidRPr="00151711" w:rsidRDefault="00A01DD8" w:rsidP="002F6EEC">
            <w:pPr>
              <w:numPr>
                <w:ilvl w:val="0"/>
                <w:numId w:val="5"/>
              </w:numPr>
              <w:tabs>
                <w:tab w:val="right" w:pos="1080"/>
                <w:tab w:val="right" w:leader="dot" w:pos="9371"/>
              </w:tabs>
              <w:spacing w:after="120"/>
            </w:pPr>
            <w:r w:rsidRPr="00151711">
              <w:tab/>
            </w:r>
            <w:r w:rsidRPr="00151711">
              <w:rPr>
                <w:rFonts w:hint="eastAsia"/>
              </w:rPr>
              <w:t>2025</w:t>
            </w:r>
            <w:r w:rsidRPr="00151711">
              <w:rPr>
                <w:rFonts w:hint="eastAsia"/>
              </w:rPr>
              <w:t>年审计和调查处年度工作计划概述</w:t>
            </w:r>
            <w:r w:rsidRPr="00151711">
              <w:tab/>
            </w:r>
          </w:p>
        </w:tc>
        <w:tc>
          <w:tcPr>
            <w:tcW w:w="533" w:type="dxa"/>
            <w:vAlign w:val="bottom"/>
          </w:tcPr>
          <w:p w14:paraId="57BEFECB" w14:textId="49DDD989" w:rsidR="00F6490F" w:rsidRPr="00151711" w:rsidRDefault="00B60566">
            <w:pPr>
              <w:spacing w:after="120"/>
              <w:ind w:right="28"/>
              <w:jc w:val="right"/>
            </w:pPr>
            <w:r>
              <w:rPr>
                <w:rFonts w:hint="eastAsia"/>
              </w:rPr>
              <w:t>35</w:t>
            </w:r>
          </w:p>
        </w:tc>
      </w:tr>
      <w:tr w:rsidR="00F6490F" w:rsidRPr="00151711" w14:paraId="6B51CDF0" w14:textId="77777777">
        <w:trPr>
          <w:cantSplit/>
        </w:trPr>
        <w:tc>
          <w:tcPr>
            <w:tcW w:w="9369" w:type="dxa"/>
            <w:gridSpan w:val="3"/>
          </w:tcPr>
          <w:p w14:paraId="7F31C16E" w14:textId="024DCEB0" w:rsidR="00F6490F" w:rsidRPr="00151711" w:rsidRDefault="00A01DD8" w:rsidP="00F6490F">
            <w:pPr>
              <w:numPr>
                <w:ilvl w:val="1"/>
                <w:numId w:val="5"/>
              </w:numPr>
              <w:tabs>
                <w:tab w:val="right" w:pos="1080"/>
                <w:tab w:val="right" w:leader="dot" w:pos="9371"/>
              </w:tabs>
              <w:spacing w:after="120"/>
            </w:pPr>
            <w:r w:rsidRPr="00151711">
              <w:rPr>
                <w:rFonts w:hint="eastAsia"/>
              </w:rPr>
              <w:t>内部审计工作计划</w:t>
            </w:r>
            <w:r w:rsidR="00F6490F" w:rsidRPr="00151711">
              <w:tab/>
            </w:r>
          </w:p>
        </w:tc>
        <w:tc>
          <w:tcPr>
            <w:tcW w:w="533" w:type="dxa"/>
            <w:vAlign w:val="bottom"/>
          </w:tcPr>
          <w:p w14:paraId="32D688FB" w14:textId="1C565618" w:rsidR="00F6490F" w:rsidRPr="00151711" w:rsidRDefault="00B60566">
            <w:pPr>
              <w:spacing w:after="120"/>
              <w:ind w:right="28"/>
              <w:jc w:val="right"/>
            </w:pPr>
            <w:r>
              <w:rPr>
                <w:rFonts w:hint="eastAsia"/>
              </w:rPr>
              <w:t>35</w:t>
            </w:r>
          </w:p>
        </w:tc>
      </w:tr>
      <w:tr w:rsidR="00F6490F" w:rsidRPr="00151711" w14:paraId="40EB3B5B" w14:textId="77777777">
        <w:trPr>
          <w:cantSplit/>
        </w:trPr>
        <w:tc>
          <w:tcPr>
            <w:tcW w:w="9369" w:type="dxa"/>
            <w:gridSpan w:val="3"/>
          </w:tcPr>
          <w:p w14:paraId="17F3D040" w14:textId="6B502706" w:rsidR="00F6490F" w:rsidRPr="00151711" w:rsidRDefault="00A01DD8" w:rsidP="00F6490F">
            <w:pPr>
              <w:numPr>
                <w:ilvl w:val="1"/>
                <w:numId w:val="5"/>
              </w:numPr>
              <w:tabs>
                <w:tab w:val="right" w:pos="1080"/>
                <w:tab w:val="right" w:leader="dot" w:pos="9371"/>
              </w:tabs>
              <w:spacing w:after="120"/>
            </w:pPr>
            <w:r w:rsidRPr="00151711">
              <w:rPr>
                <w:rFonts w:hint="eastAsia"/>
              </w:rPr>
              <w:t>调查工作计划</w:t>
            </w:r>
            <w:r w:rsidR="00F6490F" w:rsidRPr="00151711">
              <w:tab/>
            </w:r>
          </w:p>
        </w:tc>
        <w:tc>
          <w:tcPr>
            <w:tcW w:w="533" w:type="dxa"/>
            <w:vAlign w:val="bottom"/>
          </w:tcPr>
          <w:p w14:paraId="7F88DF4B" w14:textId="039AC5D0" w:rsidR="00F6490F" w:rsidRPr="00151711" w:rsidRDefault="00B60566">
            <w:pPr>
              <w:spacing w:after="120"/>
              <w:ind w:right="28"/>
              <w:jc w:val="right"/>
            </w:pPr>
            <w:r>
              <w:rPr>
                <w:rFonts w:hint="eastAsia"/>
              </w:rPr>
              <w:t>35</w:t>
            </w:r>
          </w:p>
        </w:tc>
      </w:tr>
      <w:tr w:rsidR="00F6490F" w:rsidRPr="00151711" w14:paraId="6CF5B5DE" w14:textId="77777777">
        <w:trPr>
          <w:cantSplit/>
        </w:trPr>
        <w:tc>
          <w:tcPr>
            <w:tcW w:w="9369" w:type="dxa"/>
            <w:gridSpan w:val="3"/>
          </w:tcPr>
          <w:p w14:paraId="078845FA" w14:textId="24F5B262" w:rsidR="00F6490F" w:rsidRPr="00151711" w:rsidRDefault="00A01DD8" w:rsidP="002F6EEC">
            <w:pPr>
              <w:numPr>
                <w:ilvl w:val="0"/>
                <w:numId w:val="5"/>
              </w:numPr>
              <w:tabs>
                <w:tab w:val="right" w:pos="1080"/>
                <w:tab w:val="right" w:leader="dot" w:pos="9371"/>
              </w:tabs>
              <w:spacing w:after="120"/>
            </w:pPr>
            <w:r w:rsidRPr="00151711">
              <w:tab/>
            </w:r>
            <w:r w:rsidRPr="00151711">
              <w:rPr>
                <w:rFonts w:hint="eastAsia"/>
              </w:rPr>
              <w:t>前进道路</w:t>
            </w:r>
            <w:r w:rsidRPr="00151711">
              <w:tab/>
            </w:r>
          </w:p>
        </w:tc>
        <w:tc>
          <w:tcPr>
            <w:tcW w:w="533" w:type="dxa"/>
            <w:vAlign w:val="bottom"/>
          </w:tcPr>
          <w:p w14:paraId="11F1311C" w14:textId="100B2170" w:rsidR="00F6490F" w:rsidRPr="00151711" w:rsidRDefault="00B60566">
            <w:pPr>
              <w:spacing w:after="120"/>
              <w:ind w:right="28"/>
              <w:jc w:val="right"/>
            </w:pPr>
            <w:r>
              <w:rPr>
                <w:rFonts w:hint="eastAsia"/>
              </w:rPr>
              <w:t>37</w:t>
            </w:r>
          </w:p>
        </w:tc>
      </w:tr>
    </w:tbl>
    <w:p w14:paraId="39BB6D0B" w14:textId="77777777" w:rsidR="002F6EEC" w:rsidRPr="00151711" w:rsidRDefault="002F6EEC"/>
    <w:p w14:paraId="705AC454" w14:textId="77777777" w:rsidR="00F6490F" w:rsidRPr="00151711" w:rsidRDefault="00F6490F" w:rsidP="00F6490F">
      <w:pPr>
        <w:pStyle w:val="aa"/>
        <w:tabs>
          <w:tab w:val="clear" w:pos="418"/>
          <w:tab w:val="right" w:pos="1476"/>
          <w:tab w:val="left" w:pos="1548"/>
          <w:tab w:val="right" w:pos="1836"/>
          <w:tab w:val="left" w:pos="1908"/>
        </w:tabs>
        <w:ind w:left="968" w:right="1267" w:hanging="288"/>
        <w:rPr>
          <w:rFonts w:asciiTheme="majorBidi" w:eastAsia="黑体" w:hAnsiTheme="majorBidi" w:cstheme="majorBidi"/>
        </w:rPr>
      </w:pPr>
      <w:r w:rsidRPr="00151711">
        <w:rPr>
          <w:rFonts w:asciiTheme="majorBidi" w:eastAsia="黑体" w:hAnsiTheme="majorBidi" w:cstheme="majorBidi"/>
        </w:rPr>
        <w:t>附件</w:t>
      </w:r>
    </w:p>
    <w:p w14:paraId="652ACC11" w14:textId="5F9313FB" w:rsidR="00F6490F" w:rsidRPr="00151711" w:rsidRDefault="00F6490F" w:rsidP="00A37135">
      <w:pPr>
        <w:pStyle w:val="aa"/>
        <w:tabs>
          <w:tab w:val="clear" w:pos="418"/>
          <w:tab w:val="right" w:pos="1476"/>
          <w:tab w:val="left" w:pos="1548"/>
          <w:tab w:val="right" w:pos="1836"/>
          <w:tab w:val="left" w:pos="1908"/>
        </w:tabs>
        <w:ind w:left="1365" w:right="1267" w:hanging="288"/>
      </w:pPr>
      <w:r w:rsidRPr="00151711">
        <w:rPr>
          <w:rFonts w:hint="eastAsia"/>
        </w:rPr>
        <w:t>1.</w:t>
      </w:r>
      <w:r w:rsidRPr="00151711">
        <w:tab/>
      </w:r>
      <w:r w:rsidRPr="00151711">
        <w:rPr>
          <w:rFonts w:hint="eastAsia"/>
        </w:rPr>
        <w:t>《审计和调查处章程》</w:t>
      </w:r>
    </w:p>
    <w:p w14:paraId="35E38443" w14:textId="19FC6F3E" w:rsidR="00F6490F" w:rsidRPr="00151711" w:rsidRDefault="00F6490F" w:rsidP="00A37135">
      <w:pPr>
        <w:pStyle w:val="aa"/>
        <w:tabs>
          <w:tab w:val="clear" w:pos="418"/>
          <w:tab w:val="right" w:pos="1476"/>
          <w:tab w:val="left" w:pos="1548"/>
          <w:tab w:val="right" w:pos="1836"/>
          <w:tab w:val="left" w:pos="1908"/>
        </w:tabs>
        <w:ind w:left="1365" w:right="1267" w:hanging="288"/>
      </w:pPr>
      <w:r w:rsidRPr="00151711">
        <w:rPr>
          <w:rFonts w:hint="eastAsia"/>
        </w:rPr>
        <w:t>2.</w:t>
      </w:r>
      <w:r w:rsidRPr="00151711">
        <w:rPr>
          <w:rFonts w:hint="eastAsia"/>
        </w:rPr>
        <w:tab/>
        <w:t>2024</w:t>
      </w:r>
      <w:r w:rsidRPr="00151711">
        <w:rPr>
          <w:rFonts w:hint="eastAsia"/>
        </w:rPr>
        <w:t>年审计和调查处对人口基金治理、风险管理和内部控制流程的意见的依据</w:t>
      </w:r>
    </w:p>
    <w:p w14:paraId="7455E13E" w14:textId="04224BEA" w:rsidR="00F6490F" w:rsidRPr="00151711" w:rsidRDefault="00F6490F" w:rsidP="00A37135">
      <w:pPr>
        <w:pStyle w:val="aa"/>
        <w:tabs>
          <w:tab w:val="clear" w:pos="418"/>
          <w:tab w:val="right" w:pos="1476"/>
          <w:tab w:val="left" w:pos="1548"/>
          <w:tab w:val="right" w:pos="1836"/>
          <w:tab w:val="left" w:pos="1908"/>
        </w:tabs>
        <w:ind w:left="1365" w:right="1267" w:hanging="288"/>
      </w:pPr>
      <w:r w:rsidRPr="00151711">
        <w:rPr>
          <w:rFonts w:hint="eastAsia"/>
        </w:rPr>
        <w:t>3.</w:t>
      </w:r>
      <w:r w:rsidRPr="00151711">
        <w:rPr>
          <w:rFonts w:hint="eastAsia"/>
        </w:rPr>
        <w:tab/>
        <w:t>2024</w:t>
      </w:r>
      <w:r w:rsidRPr="00151711">
        <w:rPr>
          <w:rFonts w:hint="eastAsia"/>
        </w:rPr>
        <w:t>年审计报告中指出的常见和高风险问题摘要</w:t>
      </w:r>
    </w:p>
    <w:p w14:paraId="1DAEFEBD" w14:textId="1BBF95FE" w:rsidR="00F6490F" w:rsidRPr="00151711" w:rsidRDefault="00F6490F" w:rsidP="00A37135">
      <w:pPr>
        <w:pStyle w:val="aa"/>
        <w:tabs>
          <w:tab w:val="clear" w:pos="418"/>
          <w:tab w:val="right" w:pos="1476"/>
          <w:tab w:val="left" w:pos="1548"/>
          <w:tab w:val="right" w:pos="1836"/>
          <w:tab w:val="left" w:pos="1908"/>
        </w:tabs>
        <w:ind w:left="1365" w:right="1267" w:hanging="288"/>
      </w:pPr>
      <w:r w:rsidRPr="00151711">
        <w:rPr>
          <w:rFonts w:hint="eastAsia"/>
        </w:rPr>
        <w:t>4.</w:t>
      </w:r>
      <w:r w:rsidRPr="00151711">
        <w:rPr>
          <w:rFonts w:hint="eastAsia"/>
        </w:rPr>
        <w:tab/>
      </w:r>
      <w:r w:rsidRPr="00151711">
        <w:rPr>
          <w:rFonts w:hint="eastAsia"/>
        </w:rPr>
        <w:t>截至</w:t>
      </w:r>
      <w:r w:rsidRPr="00151711">
        <w:rPr>
          <w:rFonts w:hint="eastAsia"/>
        </w:rPr>
        <w:t>2024</w:t>
      </w:r>
      <w:r w:rsidRPr="00151711">
        <w:rPr>
          <w:rFonts w:hint="eastAsia"/>
        </w:rPr>
        <w:t>年</w:t>
      </w:r>
      <w:r w:rsidRPr="00151711">
        <w:rPr>
          <w:rFonts w:hint="eastAsia"/>
        </w:rPr>
        <w:t>12</w:t>
      </w:r>
      <w:r w:rsidRPr="00151711">
        <w:rPr>
          <w:rFonts w:hint="eastAsia"/>
        </w:rPr>
        <w:t>月</w:t>
      </w:r>
      <w:r w:rsidRPr="00151711">
        <w:rPr>
          <w:rFonts w:hint="eastAsia"/>
        </w:rPr>
        <w:t>31</w:t>
      </w:r>
      <w:r w:rsidRPr="00151711">
        <w:rPr>
          <w:rFonts w:hint="eastAsia"/>
        </w:rPr>
        <w:t>日，</w:t>
      </w:r>
      <w:r w:rsidRPr="00151711">
        <w:rPr>
          <w:rFonts w:hint="eastAsia"/>
        </w:rPr>
        <w:t>2024</w:t>
      </w:r>
      <w:r w:rsidRPr="00151711">
        <w:rPr>
          <w:rFonts w:hint="eastAsia"/>
        </w:rPr>
        <w:t>年发布的调查和结案报告摘要</w:t>
      </w:r>
      <w:r w:rsidR="00151711" w:rsidRPr="00151711">
        <w:rPr>
          <w:rFonts w:hint="eastAsia"/>
        </w:rPr>
        <w:t>(</w:t>
      </w:r>
      <w:r w:rsidR="00A37135" w:rsidRPr="00151711">
        <w:rPr>
          <w:rFonts w:hint="eastAsia"/>
        </w:rPr>
        <w:t>按指控类型</w:t>
      </w:r>
      <w:r w:rsidR="00151711" w:rsidRPr="00151711">
        <w:rPr>
          <w:rFonts w:hint="eastAsia"/>
        </w:rPr>
        <w:t>)</w:t>
      </w:r>
    </w:p>
    <w:p w14:paraId="5D6F4BD6" w14:textId="569DDC07" w:rsidR="00F6490F" w:rsidRPr="00151711" w:rsidRDefault="00F6490F" w:rsidP="00A37135">
      <w:pPr>
        <w:pStyle w:val="aa"/>
        <w:tabs>
          <w:tab w:val="clear" w:pos="418"/>
          <w:tab w:val="right" w:pos="1476"/>
          <w:tab w:val="left" w:pos="1548"/>
          <w:tab w:val="right" w:pos="1836"/>
          <w:tab w:val="left" w:pos="1908"/>
        </w:tabs>
        <w:ind w:left="1365" w:right="1267" w:hanging="288"/>
      </w:pPr>
      <w:r w:rsidRPr="00151711">
        <w:rPr>
          <w:rFonts w:hint="eastAsia"/>
        </w:rPr>
        <w:t>5.</w:t>
      </w:r>
      <w:r w:rsidRPr="00151711">
        <w:rPr>
          <w:rFonts w:hint="eastAsia"/>
        </w:rPr>
        <w:tab/>
        <w:t>2024</w:t>
      </w:r>
      <w:r w:rsidRPr="00151711">
        <w:rPr>
          <w:rFonts w:hint="eastAsia"/>
        </w:rPr>
        <w:t>年登记的案件和结转到</w:t>
      </w:r>
      <w:r w:rsidRPr="00151711">
        <w:rPr>
          <w:rFonts w:hint="eastAsia"/>
        </w:rPr>
        <w:t>2025</w:t>
      </w:r>
      <w:r w:rsidRPr="00151711">
        <w:rPr>
          <w:rFonts w:hint="eastAsia"/>
        </w:rPr>
        <w:t>年的案件的详细概述</w:t>
      </w:r>
    </w:p>
    <w:p w14:paraId="11BD2CE8" w14:textId="010EDEC0" w:rsidR="00F6490F" w:rsidRPr="00151711" w:rsidRDefault="00F6490F" w:rsidP="00A37135">
      <w:pPr>
        <w:pStyle w:val="aa"/>
        <w:tabs>
          <w:tab w:val="clear" w:pos="418"/>
          <w:tab w:val="right" w:pos="1476"/>
          <w:tab w:val="left" w:pos="1548"/>
          <w:tab w:val="right" w:pos="1836"/>
          <w:tab w:val="left" w:pos="1908"/>
        </w:tabs>
        <w:ind w:left="1365" w:right="1267" w:hanging="288"/>
      </w:pPr>
      <w:r w:rsidRPr="00151711">
        <w:rPr>
          <w:rFonts w:hint="eastAsia"/>
        </w:rPr>
        <w:t>6.</w:t>
      </w:r>
      <w:r w:rsidRPr="00151711">
        <w:rPr>
          <w:rFonts w:hint="eastAsia"/>
        </w:rPr>
        <w:tab/>
        <w:t>2024</w:t>
      </w:r>
      <w:r w:rsidRPr="00151711">
        <w:rPr>
          <w:rFonts w:hint="eastAsia"/>
        </w:rPr>
        <w:t>年发布的审计报告</w:t>
      </w:r>
    </w:p>
    <w:p w14:paraId="217083CB" w14:textId="77777777" w:rsidR="00F6490F" w:rsidRPr="00151711" w:rsidRDefault="00F6490F" w:rsidP="00A37135">
      <w:pPr>
        <w:pStyle w:val="aa"/>
        <w:tabs>
          <w:tab w:val="clear" w:pos="418"/>
          <w:tab w:val="right" w:pos="1476"/>
          <w:tab w:val="left" w:pos="1548"/>
          <w:tab w:val="right" w:pos="1836"/>
          <w:tab w:val="left" w:pos="1908"/>
        </w:tabs>
        <w:ind w:left="1365" w:right="1267" w:hanging="288"/>
      </w:pPr>
      <w:r w:rsidRPr="00151711">
        <w:rPr>
          <w:rFonts w:hint="eastAsia"/>
        </w:rPr>
        <w:t>7.</w:t>
      </w:r>
      <w:r w:rsidRPr="00151711">
        <w:rPr>
          <w:rFonts w:hint="eastAsia"/>
        </w:rPr>
        <w:tab/>
      </w:r>
      <w:r w:rsidRPr="00151711">
        <w:rPr>
          <w:rFonts w:hint="eastAsia"/>
        </w:rPr>
        <w:t>审计和调查处的关键绩效指标</w:t>
      </w:r>
    </w:p>
    <w:p w14:paraId="747CCF78" w14:textId="704633C8" w:rsidR="00F6490F" w:rsidRPr="00151711" w:rsidRDefault="00F6490F" w:rsidP="00A37135">
      <w:pPr>
        <w:pStyle w:val="aa"/>
        <w:tabs>
          <w:tab w:val="clear" w:pos="418"/>
          <w:tab w:val="right" w:pos="1476"/>
          <w:tab w:val="left" w:pos="1548"/>
          <w:tab w:val="right" w:pos="1836"/>
          <w:tab w:val="left" w:pos="1908"/>
        </w:tabs>
        <w:ind w:left="1365" w:right="1267" w:hanging="288"/>
      </w:pPr>
      <w:r w:rsidRPr="00151711">
        <w:rPr>
          <w:rFonts w:hint="eastAsia"/>
        </w:rPr>
        <w:t>8.</w:t>
      </w:r>
      <w:r w:rsidRPr="00151711">
        <w:rPr>
          <w:rFonts w:hint="eastAsia"/>
        </w:rPr>
        <w:tab/>
      </w:r>
      <w:r w:rsidRPr="00151711">
        <w:rPr>
          <w:rFonts w:hint="eastAsia"/>
        </w:rPr>
        <w:t>截至</w:t>
      </w:r>
      <w:r w:rsidRPr="00151711">
        <w:rPr>
          <w:rFonts w:hint="eastAsia"/>
        </w:rPr>
        <w:t>2024</w:t>
      </w:r>
      <w:r w:rsidRPr="00151711">
        <w:rPr>
          <w:rFonts w:hint="eastAsia"/>
        </w:rPr>
        <w:t>年</w:t>
      </w:r>
      <w:r w:rsidRPr="00151711">
        <w:rPr>
          <w:rFonts w:hint="eastAsia"/>
        </w:rPr>
        <w:t>12</w:t>
      </w:r>
      <w:r w:rsidRPr="00151711">
        <w:rPr>
          <w:rFonts w:hint="eastAsia"/>
        </w:rPr>
        <w:t>月</w:t>
      </w:r>
      <w:r w:rsidRPr="00151711">
        <w:rPr>
          <w:rFonts w:hint="eastAsia"/>
        </w:rPr>
        <w:t>31</w:t>
      </w:r>
      <w:r w:rsidRPr="00151711">
        <w:rPr>
          <w:rFonts w:hint="eastAsia"/>
        </w:rPr>
        <w:t>日，在</w:t>
      </w:r>
      <w:r w:rsidRPr="00151711">
        <w:rPr>
          <w:rFonts w:hint="eastAsia"/>
        </w:rPr>
        <w:t>18</w:t>
      </w:r>
      <w:r w:rsidRPr="00151711">
        <w:rPr>
          <w:rFonts w:hint="eastAsia"/>
        </w:rPr>
        <w:t>个月或更长时间未解决的建议。</w:t>
      </w:r>
    </w:p>
    <w:p w14:paraId="73302ECB" w14:textId="77777777" w:rsidR="00F6490F" w:rsidRPr="00151711" w:rsidRDefault="00F6490F" w:rsidP="00A37135">
      <w:pPr>
        <w:pStyle w:val="aa"/>
        <w:tabs>
          <w:tab w:val="clear" w:pos="418"/>
          <w:tab w:val="right" w:pos="1476"/>
          <w:tab w:val="left" w:pos="1548"/>
          <w:tab w:val="right" w:pos="1836"/>
          <w:tab w:val="left" w:pos="1908"/>
        </w:tabs>
        <w:ind w:left="968" w:right="1267" w:hanging="288"/>
        <w:rPr>
          <w:rFonts w:asciiTheme="majorBidi" w:eastAsia="黑体" w:hAnsiTheme="majorBidi" w:cstheme="majorBidi"/>
        </w:rPr>
      </w:pPr>
      <w:r w:rsidRPr="00151711">
        <w:rPr>
          <w:rFonts w:asciiTheme="majorBidi" w:eastAsia="黑体" w:hAnsiTheme="majorBidi" w:cstheme="majorBidi"/>
        </w:rPr>
        <w:t>附录</w:t>
      </w:r>
    </w:p>
    <w:p w14:paraId="1A8019DC" w14:textId="5EE99480" w:rsidR="00F6490F" w:rsidRPr="00151711" w:rsidRDefault="00F6490F" w:rsidP="00A37135">
      <w:pPr>
        <w:pStyle w:val="aa"/>
        <w:tabs>
          <w:tab w:val="clear" w:pos="418"/>
          <w:tab w:val="right" w:pos="1476"/>
          <w:tab w:val="left" w:pos="1548"/>
          <w:tab w:val="right" w:pos="1836"/>
          <w:tab w:val="left" w:pos="1908"/>
        </w:tabs>
        <w:ind w:left="1365" w:right="1267" w:hanging="288"/>
      </w:pPr>
      <w:r w:rsidRPr="00151711">
        <w:rPr>
          <w:rFonts w:hint="eastAsia"/>
        </w:rPr>
        <w:t>1.</w:t>
      </w:r>
      <w:r w:rsidRPr="00151711">
        <w:rPr>
          <w:rFonts w:hint="eastAsia"/>
        </w:rPr>
        <w:tab/>
      </w:r>
      <w:r w:rsidRPr="00151711">
        <w:rPr>
          <w:rFonts w:hint="eastAsia"/>
        </w:rPr>
        <w:t>监督咨询委员会</w:t>
      </w:r>
      <w:r w:rsidRPr="00151711">
        <w:rPr>
          <w:rFonts w:hint="eastAsia"/>
        </w:rPr>
        <w:t>2024</w:t>
      </w:r>
      <w:r w:rsidRPr="00151711">
        <w:rPr>
          <w:rFonts w:hint="eastAsia"/>
        </w:rPr>
        <w:t>年年度报告</w:t>
      </w:r>
    </w:p>
    <w:p w14:paraId="3F6CC6FE" w14:textId="77777777" w:rsidR="00F6490F" w:rsidRPr="00151711" w:rsidRDefault="00F6490F" w:rsidP="00A37135">
      <w:pPr>
        <w:pStyle w:val="aa"/>
        <w:tabs>
          <w:tab w:val="clear" w:pos="418"/>
          <w:tab w:val="right" w:pos="1476"/>
          <w:tab w:val="left" w:pos="1548"/>
          <w:tab w:val="right" w:pos="1836"/>
          <w:tab w:val="left" w:pos="1908"/>
        </w:tabs>
        <w:ind w:left="1365" w:right="1267" w:hanging="288"/>
      </w:pPr>
      <w:r w:rsidRPr="00151711">
        <w:rPr>
          <w:rFonts w:hint="eastAsia"/>
        </w:rPr>
        <w:t>2.</w:t>
      </w:r>
      <w:r w:rsidRPr="00151711">
        <w:rPr>
          <w:rFonts w:hint="eastAsia"/>
        </w:rPr>
        <w:tab/>
      </w:r>
      <w:r w:rsidRPr="00151711">
        <w:rPr>
          <w:rFonts w:hint="eastAsia"/>
        </w:rPr>
        <w:t>管理层对审计和调查处年度报告和监督咨询委员会年度报告的回应</w:t>
      </w:r>
    </w:p>
    <w:p w14:paraId="69FD5680" w14:textId="53C60B75" w:rsidR="00EC7D1F" w:rsidRPr="00151711" w:rsidRDefault="00151711" w:rsidP="00A37135">
      <w:pPr>
        <w:pStyle w:val="aa"/>
        <w:tabs>
          <w:tab w:val="clear" w:pos="418"/>
          <w:tab w:val="right" w:pos="1476"/>
          <w:tab w:val="left" w:pos="1548"/>
          <w:tab w:val="right" w:pos="1836"/>
          <w:tab w:val="left" w:pos="1908"/>
        </w:tabs>
        <w:ind w:left="2726" w:right="1267" w:hanging="288"/>
      </w:pPr>
      <w:r w:rsidRPr="00151711">
        <w:rPr>
          <w:rFonts w:hint="eastAsia"/>
        </w:rPr>
        <w:t>(</w:t>
      </w:r>
      <w:r w:rsidR="00A37135" w:rsidRPr="00151711">
        <w:rPr>
          <w:rFonts w:hint="eastAsia"/>
        </w:rPr>
        <w:t>附件和附录可在联合国人口基金</w:t>
      </w:r>
      <w:hyperlink r:id="rId20" w:history="1">
        <w:r w:rsidR="00A37135" w:rsidRPr="00845145">
          <w:rPr>
            <w:rStyle w:val="af7"/>
            <w:rFonts w:hint="eastAsia"/>
          </w:rPr>
          <w:t>网站</w:t>
        </w:r>
      </w:hyperlink>
      <w:r w:rsidR="00A37135" w:rsidRPr="00151711">
        <w:rPr>
          <w:rFonts w:hint="eastAsia"/>
        </w:rPr>
        <w:t>上查阅</w:t>
      </w:r>
      <w:r w:rsidRPr="00151711">
        <w:rPr>
          <w:rFonts w:hint="eastAsia"/>
        </w:rPr>
        <w:t>)</w:t>
      </w:r>
    </w:p>
    <w:p w14:paraId="64336739" w14:textId="68287DF0" w:rsidR="00393767" w:rsidRPr="00151711" w:rsidRDefault="00393767" w:rsidP="00F6490F">
      <w:pPr>
        <w:pStyle w:val="aa"/>
        <w:tabs>
          <w:tab w:val="clear" w:pos="418"/>
          <w:tab w:val="right" w:pos="1476"/>
          <w:tab w:val="left" w:pos="1548"/>
          <w:tab w:val="right" w:pos="1836"/>
          <w:tab w:val="left" w:pos="1908"/>
        </w:tabs>
        <w:ind w:left="1548" w:right="1267" w:hanging="288"/>
      </w:pPr>
    </w:p>
    <w:p w14:paraId="5E648805" w14:textId="6B1A0F5A" w:rsidR="00DD5A9C" w:rsidRPr="00151711" w:rsidRDefault="00A37135" w:rsidP="00452493">
      <w:pPr>
        <w:pStyle w:val="HCh"/>
        <w:tabs>
          <w:tab w:val="clear" w:pos="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40"/>
        <w:ind w:right="0"/>
      </w:pPr>
      <w:r w:rsidRPr="00151711">
        <w:br w:type="page"/>
      </w:r>
      <w:r w:rsidR="00452493" w:rsidRPr="00151711">
        <w:tab/>
      </w:r>
      <w:r w:rsidR="00452493" w:rsidRPr="00151711">
        <w:rPr>
          <w:rFonts w:hint="eastAsia"/>
        </w:rPr>
        <w:t>一</w:t>
      </w:r>
      <w:r w:rsidR="00DD5A9C" w:rsidRPr="00151711">
        <w:rPr>
          <w:rFonts w:hint="eastAsia"/>
        </w:rPr>
        <w:t>.</w:t>
      </w:r>
      <w:r w:rsidR="00DD5A9C" w:rsidRPr="00151711">
        <w:rPr>
          <w:rFonts w:hint="eastAsia"/>
        </w:rPr>
        <w:tab/>
      </w:r>
      <w:r w:rsidR="00DD5A9C" w:rsidRPr="00151711">
        <w:rPr>
          <w:rFonts w:hint="eastAsia"/>
        </w:rPr>
        <w:t>导言</w:t>
      </w:r>
    </w:p>
    <w:p w14:paraId="51C32253" w14:textId="08C00EDE" w:rsidR="00DD5A9C" w:rsidRPr="00151711" w:rsidRDefault="00DD5A9C" w:rsidP="00452493">
      <w:pPr>
        <w:pStyle w:val="SingleTxt"/>
        <w:spacing w:after="240"/>
      </w:pPr>
      <w:r w:rsidRPr="00151711">
        <w:rPr>
          <w:rFonts w:hint="eastAsia"/>
        </w:rPr>
        <w:t>1.</w:t>
      </w:r>
      <w:r w:rsidRPr="00151711">
        <w:rPr>
          <w:rFonts w:hint="eastAsia"/>
        </w:rPr>
        <w:tab/>
      </w:r>
      <w:r w:rsidRPr="00151711">
        <w:rPr>
          <w:rFonts w:hint="eastAsia"/>
        </w:rPr>
        <w:t>本报告向执行局总结了人口基金审计和调查处</w:t>
      </w:r>
      <w:r w:rsidRPr="00151711">
        <w:rPr>
          <w:rFonts w:hint="eastAsia"/>
        </w:rPr>
        <w:t xml:space="preserve"> </w:t>
      </w:r>
      <w:r w:rsidR="00151711" w:rsidRPr="00151711">
        <w:rPr>
          <w:rFonts w:hint="eastAsia"/>
        </w:rPr>
        <w:t>(</w:t>
      </w:r>
      <w:r w:rsidRPr="00151711">
        <w:rPr>
          <w:rFonts w:hint="eastAsia"/>
        </w:rPr>
        <w:t>OAIS</w:t>
      </w:r>
      <w:r w:rsidR="00151711" w:rsidRPr="00151711">
        <w:rPr>
          <w:rFonts w:hint="eastAsia"/>
        </w:rPr>
        <w:t>)</w:t>
      </w:r>
      <w:r w:rsidRPr="00151711">
        <w:rPr>
          <w:rFonts w:hint="eastAsia"/>
        </w:rPr>
        <w:t xml:space="preserve"> </w:t>
      </w:r>
      <w:r w:rsidRPr="00151711">
        <w:rPr>
          <w:rFonts w:hint="eastAsia"/>
        </w:rPr>
        <w:t>在</w:t>
      </w:r>
      <w:r w:rsidRPr="00151711">
        <w:rPr>
          <w:rFonts w:hint="eastAsia"/>
        </w:rPr>
        <w:t xml:space="preserve"> 2024 </w:t>
      </w:r>
      <w:r w:rsidRPr="00151711">
        <w:rPr>
          <w:rFonts w:hint="eastAsia"/>
        </w:rPr>
        <w:t>年提供的内部审计、调查活动和咨询服务。报告确认了审计和调查处的组织独立性，还就组织的治理、风险管理和控制流程的充分性和有效性提出了总体意见。报告还提供了：</w:t>
      </w:r>
      <w:r w:rsidR="00151711" w:rsidRPr="00151711">
        <w:rPr>
          <w:rFonts w:hint="eastAsia"/>
        </w:rPr>
        <w:t>(</w:t>
      </w:r>
      <w:r w:rsidRPr="00151711">
        <w:rPr>
          <w:rFonts w:hint="eastAsia"/>
        </w:rPr>
        <w:t>a</w:t>
      </w:r>
      <w:r w:rsidR="00151711" w:rsidRPr="00151711">
        <w:rPr>
          <w:rFonts w:hint="eastAsia"/>
        </w:rPr>
        <w:t>)</w:t>
      </w:r>
      <w:r w:rsidRPr="00151711">
        <w:rPr>
          <w:rFonts w:hint="eastAsia"/>
        </w:rPr>
        <w:t xml:space="preserve"> 2024 </w:t>
      </w:r>
      <w:r w:rsidRPr="00151711">
        <w:rPr>
          <w:rFonts w:hint="eastAsia"/>
        </w:rPr>
        <w:t>年审计和调查处其他活动的重点；</w:t>
      </w:r>
      <w:r w:rsidR="00151711" w:rsidRPr="00151711">
        <w:rPr>
          <w:rFonts w:hint="eastAsia"/>
        </w:rPr>
        <w:t>(</w:t>
      </w:r>
      <w:r w:rsidRPr="00151711">
        <w:rPr>
          <w:rFonts w:hint="eastAsia"/>
        </w:rPr>
        <w:t>b</w:t>
      </w:r>
      <w:r w:rsidR="00151711" w:rsidRPr="00151711">
        <w:rPr>
          <w:rFonts w:hint="eastAsia"/>
        </w:rPr>
        <w:t>)</w:t>
      </w:r>
      <w:r w:rsidRPr="00151711">
        <w:rPr>
          <w:rFonts w:hint="eastAsia"/>
        </w:rPr>
        <w:t xml:space="preserve"> 2025 </w:t>
      </w:r>
      <w:r w:rsidRPr="00151711">
        <w:rPr>
          <w:rFonts w:hint="eastAsia"/>
        </w:rPr>
        <w:t>年审计和调查处年度工作计划概述；</w:t>
      </w:r>
      <w:r w:rsidR="00151711" w:rsidRPr="00151711">
        <w:rPr>
          <w:rFonts w:hint="eastAsia"/>
        </w:rPr>
        <w:t>(</w:t>
      </w:r>
      <w:r w:rsidRPr="00151711">
        <w:rPr>
          <w:rFonts w:hint="eastAsia"/>
        </w:rPr>
        <w:t>c</w:t>
      </w:r>
      <w:r w:rsidR="00151711" w:rsidRPr="00151711">
        <w:rPr>
          <w:rFonts w:hint="eastAsia"/>
        </w:rPr>
        <w:t>)</w:t>
      </w:r>
      <w:r w:rsidRPr="00151711">
        <w:rPr>
          <w:rFonts w:hint="eastAsia"/>
        </w:rPr>
        <w:t xml:space="preserve"> 2025 </w:t>
      </w:r>
      <w:r w:rsidRPr="00151711">
        <w:rPr>
          <w:rFonts w:hint="eastAsia"/>
        </w:rPr>
        <w:t>年及以后计划活动和倡议简介。</w:t>
      </w:r>
    </w:p>
    <w:p w14:paraId="4608AEC8" w14:textId="7E54B421" w:rsidR="00DD5A9C" w:rsidRPr="00151711" w:rsidRDefault="00452493" w:rsidP="0045249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rsidRPr="00151711">
        <w:tab/>
      </w:r>
      <w:r w:rsidRPr="00151711">
        <w:rPr>
          <w:rFonts w:hint="eastAsia"/>
        </w:rPr>
        <w:t>二</w:t>
      </w:r>
      <w:r w:rsidR="00DD5A9C" w:rsidRPr="00151711">
        <w:rPr>
          <w:rFonts w:hint="eastAsia"/>
        </w:rPr>
        <w:t>.</w:t>
      </w:r>
      <w:r w:rsidR="00DD5A9C" w:rsidRPr="00151711">
        <w:rPr>
          <w:rFonts w:hint="eastAsia"/>
        </w:rPr>
        <w:tab/>
      </w:r>
      <w:r w:rsidR="00DD5A9C" w:rsidRPr="00151711">
        <w:rPr>
          <w:rFonts w:hint="eastAsia"/>
        </w:rPr>
        <w:t>任务</w:t>
      </w:r>
    </w:p>
    <w:p w14:paraId="56260652" w14:textId="10CA5852" w:rsidR="00DD5A9C" w:rsidRPr="00151711" w:rsidRDefault="00DD5A9C" w:rsidP="00DD5A9C">
      <w:pPr>
        <w:pStyle w:val="SingleTxt"/>
      </w:pPr>
      <w:r w:rsidRPr="00151711">
        <w:rPr>
          <w:rFonts w:hint="eastAsia"/>
        </w:rPr>
        <w:t>2.</w:t>
      </w:r>
      <w:r w:rsidRPr="00151711">
        <w:rPr>
          <w:rFonts w:hint="eastAsia"/>
        </w:rPr>
        <w:tab/>
      </w:r>
      <w:r w:rsidRPr="00151711">
        <w:rPr>
          <w:rFonts w:hint="eastAsia"/>
        </w:rPr>
        <w:t>审计和调查处的任务是以人口基金财务条例和细则第</w:t>
      </w:r>
      <w:r w:rsidRPr="00151711">
        <w:rPr>
          <w:rFonts w:hint="eastAsia"/>
        </w:rPr>
        <w:t xml:space="preserve"> XVII </w:t>
      </w:r>
      <w:r w:rsidRPr="00151711">
        <w:rPr>
          <w:rFonts w:hint="eastAsia"/>
        </w:rPr>
        <w:t>条、人口基金监督政策</w:t>
      </w:r>
      <w:r w:rsidR="00151711" w:rsidRPr="00B87965">
        <w:rPr>
          <w:rStyle w:val="a8"/>
        </w:rPr>
        <w:footnoteReference w:id="1"/>
      </w:r>
      <w:r w:rsidRPr="00151711">
        <w:rPr>
          <w:rFonts w:hint="eastAsia"/>
        </w:rPr>
        <w:t xml:space="preserve"> </w:t>
      </w:r>
      <w:r w:rsidRPr="00151711">
        <w:rPr>
          <w:rFonts w:hint="eastAsia"/>
        </w:rPr>
        <w:t>以及人口基金问责制框架为基础。</w:t>
      </w:r>
      <w:r w:rsidR="00151711" w:rsidRPr="00B87965">
        <w:rPr>
          <w:rStyle w:val="a8"/>
        </w:rPr>
        <w:footnoteReference w:id="2"/>
      </w:r>
      <w:r w:rsidRPr="00151711">
        <w:rPr>
          <w:rFonts w:hint="eastAsia"/>
        </w:rPr>
        <w:t xml:space="preserve"> </w:t>
      </w:r>
      <w:r w:rsidRPr="00151711">
        <w:rPr>
          <w:rFonts w:hint="eastAsia"/>
        </w:rPr>
        <w:t>这些条例政策规定审计和调查处独自执行和管理</w:t>
      </w:r>
      <w:r w:rsidR="00151711" w:rsidRPr="00151711">
        <w:rPr>
          <w:rFonts w:hint="eastAsia"/>
        </w:rPr>
        <w:t>(</w:t>
      </w:r>
      <w:r w:rsidRPr="00151711">
        <w:rPr>
          <w:rFonts w:hint="eastAsia"/>
        </w:rPr>
        <w:t>或者授权其他方执行</w:t>
      </w:r>
      <w:r w:rsidR="00151711" w:rsidRPr="00151711">
        <w:rPr>
          <w:rFonts w:hint="eastAsia"/>
        </w:rPr>
        <w:t>)</w:t>
      </w:r>
      <w:r w:rsidRPr="00151711">
        <w:rPr>
          <w:rFonts w:hint="eastAsia"/>
        </w:rPr>
        <w:t>以下监督职能：</w:t>
      </w:r>
      <w:r w:rsidR="00151711" w:rsidRPr="00151711">
        <w:rPr>
          <w:rFonts w:hint="eastAsia"/>
        </w:rPr>
        <w:t>(</w:t>
      </w:r>
      <w:r w:rsidRPr="00151711">
        <w:rPr>
          <w:rFonts w:hint="eastAsia"/>
        </w:rPr>
        <w:t>a</w:t>
      </w:r>
      <w:r w:rsidR="00151711" w:rsidRPr="00151711">
        <w:rPr>
          <w:rFonts w:hint="eastAsia"/>
        </w:rPr>
        <w:t>)</w:t>
      </w:r>
      <w:r w:rsidRPr="00151711">
        <w:rPr>
          <w:rFonts w:hint="eastAsia"/>
        </w:rPr>
        <w:t xml:space="preserve"> </w:t>
      </w:r>
      <w:r w:rsidRPr="00151711">
        <w:rPr>
          <w:rFonts w:hint="eastAsia"/>
        </w:rPr>
        <w:t>独立内部审计服务</w:t>
      </w:r>
      <w:r w:rsidR="00151711" w:rsidRPr="00151711">
        <w:rPr>
          <w:rFonts w:hint="eastAsia"/>
        </w:rPr>
        <w:t>(</w:t>
      </w:r>
      <w:r w:rsidRPr="00151711">
        <w:rPr>
          <w:rFonts w:hint="eastAsia"/>
        </w:rPr>
        <w:t>治理、风险管理和内部控制流程的充分性和有效性，以及资源的经济有效利用</w:t>
      </w:r>
      <w:r w:rsidR="00151711" w:rsidRPr="00151711">
        <w:rPr>
          <w:rFonts w:hint="eastAsia"/>
        </w:rPr>
        <w:t>)</w:t>
      </w:r>
      <w:r w:rsidRPr="00151711">
        <w:rPr>
          <w:rFonts w:hint="eastAsia"/>
        </w:rPr>
        <w:t>；以及</w:t>
      </w:r>
      <w:r w:rsidRPr="00151711">
        <w:rPr>
          <w:rFonts w:hint="eastAsia"/>
        </w:rPr>
        <w:t xml:space="preserve"> </w:t>
      </w:r>
      <w:r w:rsidR="00151711" w:rsidRPr="00151711">
        <w:rPr>
          <w:rFonts w:hint="eastAsia"/>
        </w:rPr>
        <w:t>(</w:t>
      </w:r>
      <w:r w:rsidRPr="00151711">
        <w:rPr>
          <w:rFonts w:hint="eastAsia"/>
        </w:rPr>
        <w:t>b</w:t>
      </w:r>
      <w:r w:rsidR="00151711" w:rsidRPr="00151711">
        <w:rPr>
          <w:rFonts w:hint="eastAsia"/>
        </w:rPr>
        <w:t>)</w:t>
      </w:r>
      <w:r w:rsidRPr="00151711">
        <w:rPr>
          <w:rFonts w:hint="eastAsia"/>
        </w:rPr>
        <w:t xml:space="preserve"> </w:t>
      </w:r>
      <w:r w:rsidRPr="00151711">
        <w:rPr>
          <w:rFonts w:hint="eastAsia"/>
        </w:rPr>
        <w:t>调查服务</w:t>
      </w:r>
      <w:r w:rsidR="00151711" w:rsidRPr="00151711">
        <w:rPr>
          <w:rFonts w:hint="eastAsia"/>
        </w:rPr>
        <w:t>(</w:t>
      </w:r>
      <w:r w:rsidRPr="00151711">
        <w:rPr>
          <w:rFonts w:hint="eastAsia"/>
        </w:rPr>
        <w:t>不当行为指控</w:t>
      </w:r>
      <w:r w:rsidR="00151711" w:rsidRPr="00151711">
        <w:rPr>
          <w:rFonts w:hint="eastAsia"/>
        </w:rPr>
        <w:t>)</w:t>
      </w:r>
      <w:r w:rsidRPr="00151711">
        <w:rPr>
          <w:rFonts w:hint="eastAsia"/>
        </w:rPr>
        <w:t>。在不损害审计和调查处独立性和客观性的情况下，审计和调查处也可以向人口基金管理层提供咨询服务。</w:t>
      </w:r>
    </w:p>
    <w:p w14:paraId="0BCD6590" w14:textId="003F0E78" w:rsidR="00DD5A9C" w:rsidRPr="00151711" w:rsidRDefault="00DD5A9C" w:rsidP="00452493">
      <w:pPr>
        <w:pStyle w:val="SingleTxt"/>
        <w:spacing w:after="240"/>
      </w:pPr>
      <w:r w:rsidRPr="00151711">
        <w:rPr>
          <w:rFonts w:hint="eastAsia"/>
        </w:rPr>
        <w:t>3.</w:t>
      </w:r>
      <w:r w:rsidRPr="00151711">
        <w:rPr>
          <w:rFonts w:hint="eastAsia"/>
        </w:rPr>
        <w:tab/>
      </w:r>
      <w:r w:rsidRPr="00151711">
        <w:rPr>
          <w:rFonts w:hint="eastAsia"/>
        </w:rPr>
        <w:t>修订后的《审计和调查处章程》于</w:t>
      </w:r>
      <w:r w:rsidRPr="00151711">
        <w:rPr>
          <w:rFonts w:hint="eastAsia"/>
        </w:rPr>
        <w:t xml:space="preserve"> 2023 </w:t>
      </w:r>
      <w:r w:rsidRPr="00151711">
        <w:rPr>
          <w:rFonts w:hint="eastAsia"/>
        </w:rPr>
        <w:t>年</w:t>
      </w:r>
      <w:r w:rsidRPr="00151711">
        <w:rPr>
          <w:rFonts w:hint="eastAsia"/>
        </w:rPr>
        <w:t xml:space="preserve"> 8 </w:t>
      </w:r>
      <w:r w:rsidRPr="00151711">
        <w:rPr>
          <w:rFonts w:hint="eastAsia"/>
        </w:rPr>
        <w:t>月</w:t>
      </w:r>
      <w:r w:rsidRPr="00151711">
        <w:rPr>
          <w:rFonts w:hint="eastAsia"/>
        </w:rPr>
        <w:t xml:space="preserve"> 1 </w:t>
      </w:r>
      <w:r w:rsidRPr="00151711">
        <w:rPr>
          <w:rFonts w:hint="eastAsia"/>
        </w:rPr>
        <w:t>日获得执行主任批准。在最近通过了内部审计师协会</w:t>
      </w:r>
      <w:r w:rsidRPr="00151711">
        <w:rPr>
          <w:rFonts w:hint="eastAsia"/>
        </w:rPr>
        <w:t xml:space="preserve"> </w:t>
      </w:r>
      <w:r w:rsidR="00151711" w:rsidRPr="00151711">
        <w:rPr>
          <w:rFonts w:hint="eastAsia"/>
        </w:rPr>
        <w:t>(</w:t>
      </w:r>
      <w:r w:rsidRPr="00151711">
        <w:rPr>
          <w:rFonts w:hint="eastAsia"/>
        </w:rPr>
        <w:t>IIA</w:t>
      </w:r>
      <w:r w:rsidR="00151711" w:rsidRPr="00151711">
        <w:rPr>
          <w:rFonts w:hint="eastAsia"/>
        </w:rPr>
        <w:t>)</w:t>
      </w:r>
      <w:r w:rsidRPr="00151711">
        <w:rPr>
          <w:rFonts w:hint="eastAsia"/>
        </w:rPr>
        <w:t xml:space="preserve"> </w:t>
      </w:r>
      <w:r w:rsidRPr="00151711">
        <w:rPr>
          <w:rFonts w:hint="eastAsia"/>
        </w:rPr>
        <w:t>发布的新的《全球内部审计标准》</w:t>
      </w:r>
      <w:r w:rsidR="00151711" w:rsidRPr="00151711">
        <w:rPr>
          <w:rFonts w:hint="eastAsia"/>
        </w:rPr>
        <w:t>(</w:t>
      </w:r>
      <w:r w:rsidRPr="00151711">
        <w:rPr>
          <w:rFonts w:hint="eastAsia"/>
        </w:rPr>
        <w:t xml:space="preserve">2025 </w:t>
      </w:r>
      <w:r w:rsidRPr="00151711">
        <w:rPr>
          <w:rFonts w:hint="eastAsia"/>
        </w:rPr>
        <w:t>年</w:t>
      </w:r>
      <w:r w:rsidRPr="00151711">
        <w:rPr>
          <w:rFonts w:hint="eastAsia"/>
        </w:rPr>
        <w:t xml:space="preserve"> 1 </w:t>
      </w:r>
      <w:r w:rsidRPr="00151711">
        <w:rPr>
          <w:rFonts w:hint="eastAsia"/>
        </w:rPr>
        <w:t>月</w:t>
      </w:r>
      <w:r w:rsidRPr="00151711">
        <w:rPr>
          <w:rFonts w:hint="eastAsia"/>
        </w:rPr>
        <w:t xml:space="preserve"> 9 </w:t>
      </w:r>
      <w:r w:rsidRPr="00151711">
        <w:rPr>
          <w:rFonts w:hint="eastAsia"/>
        </w:rPr>
        <w:t>日生效</w:t>
      </w:r>
      <w:r w:rsidR="00151711" w:rsidRPr="00151711">
        <w:rPr>
          <w:rFonts w:hint="eastAsia"/>
        </w:rPr>
        <w:t>)</w:t>
      </w:r>
      <w:r w:rsidRPr="00151711">
        <w:rPr>
          <w:rFonts w:hint="eastAsia"/>
        </w:rPr>
        <w:t>之后，审计和调查处将对现有章程进行审查，以便根据新标准带来的变化对其进行更新。现行章程请参见附件</w:t>
      </w:r>
      <w:r w:rsidRPr="00151711">
        <w:rPr>
          <w:rFonts w:hint="eastAsia"/>
        </w:rPr>
        <w:t xml:space="preserve"> 1</w:t>
      </w:r>
      <w:r w:rsidRPr="00151711">
        <w:rPr>
          <w:rFonts w:hint="eastAsia"/>
        </w:rPr>
        <w:t>。</w:t>
      </w:r>
    </w:p>
    <w:p w14:paraId="61BDFCC2" w14:textId="4BD2F057" w:rsidR="00DD5A9C" w:rsidRPr="00151711" w:rsidRDefault="00452493" w:rsidP="0045249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rsidRPr="00151711">
        <w:tab/>
      </w:r>
      <w:r w:rsidRPr="00151711">
        <w:rPr>
          <w:rFonts w:hint="eastAsia"/>
        </w:rPr>
        <w:t>三</w:t>
      </w:r>
      <w:r w:rsidR="00DD5A9C" w:rsidRPr="00151711">
        <w:rPr>
          <w:rFonts w:hint="eastAsia"/>
        </w:rPr>
        <w:t>.</w:t>
      </w:r>
      <w:r w:rsidR="00DD5A9C" w:rsidRPr="00151711">
        <w:rPr>
          <w:rFonts w:hint="eastAsia"/>
        </w:rPr>
        <w:tab/>
      </w:r>
      <w:r w:rsidR="00DD5A9C" w:rsidRPr="00151711">
        <w:rPr>
          <w:rFonts w:hint="eastAsia"/>
        </w:rPr>
        <w:t>意见</w:t>
      </w:r>
    </w:p>
    <w:p w14:paraId="50968833" w14:textId="72D5D2DD" w:rsidR="00DD5A9C" w:rsidRPr="00151711" w:rsidRDefault="00452493" w:rsidP="0045249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DD5A9C" w:rsidRPr="00151711">
        <w:rPr>
          <w:rFonts w:hint="eastAsia"/>
        </w:rPr>
        <w:t>A.</w:t>
      </w:r>
      <w:r w:rsidR="00DD5A9C" w:rsidRPr="00151711">
        <w:rPr>
          <w:rFonts w:hint="eastAsia"/>
        </w:rPr>
        <w:tab/>
      </w:r>
      <w:r w:rsidR="00DD5A9C" w:rsidRPr="00151711">
        <w:rPr>
          <w:rFonts w:hint="eastAsia"/>
        </w:rPr>
        <w:t>人口基金管理层及审计和调查处职责</w:t>
      </w:r>
    </w:p>
    <w:p w14:paraId="39F3F1AE" w14:textId="77777777" w:rsidR="00DD5A9C" w:rsidRPr="00151711" w:rsidRDefault="00DD5A9C" w:rsidP="00DD5A9C">
      <w:pPr>
        <w:pStyle w:val="SingleTxt"/>
      </w:pPr>
      <w:r w:rsidRPr="00151711">
        <w:rPr>
          <w:rFonts w:hint="eastAsia"/>
        </w:rPr>
        <w:t>4.</w:t>
      </w:r>
      <w:r w:rsidRPr="00151711">
        <w:rPr>
          <w:rFonts w:hint="eastAsia"/>
        </w:rPr>
        <w:tab/>
      </w:r>
      <w:r w:rsidRPr="00151711">
        <w:rPr>
          <w:rFonts w:hint="eastAsia"/>
        </w:rPr>
        <w:t>人口基金管理层负责充分设计、执行并维持有效的治理、风险管理和控制流程，以确保实现组织目标。审计和调查处负责根据其所承担工作的范围，独立地评估这些系统及流程的充分性和有效性，并且在经过适当测试的情况下，负责评估其运作效能、对人口基金管理层以及接受人口基金某些业务流程外包的第三方设定的第二道防线控制措施的依赖性。</w:t>
      </w:r>
    </w:p>
    <w:p w14:paraId="5E8B824A" w14:textId="2E3AD49C" w:rsidR="00DD5A9C" w:rsidRPr="00151711" w:rsidRDefault="00452493" w:rsidP="0045249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DD5A9C" w:rsidRPr="00151711">
        <w:rPr>
          <w:rFonts w:hint="eastAsia"/>
        </w:rPr>
        <w:t>B.</w:t>
      </w:r>
      <w:r w:rsidR="00DD5A9C" w:rsidRPr="00151711">
        <w:rPr>
          <w:rFonts w:hint="eastAsia"/>
        </w:rPr>
        <w:tab/>
      </w:r>
      <w:r w:rsidR="00DD5A9C" w:rsidRPr="00151711">
        <w:rPr>
          <w:rFonts w:hint="eastAsia"/>
        </w:rPr>
        <w:t>内部审计意见的依据</w:t>
      </w:r>
    </w:p>
    <w:p w14:paraId="2912482C" w14:textId="314C94A4" w:rsidR="00DD5A9C" w:rsidRPr="00151711" w:rsidRDefault="00DD5A9C" w:rsidP="00DD5A9C">
      <w:pPr>
        <w:pStyle w:val="SingleTxt"/>
      </w:pPr>
      <w:r w:rsidRPr="00151711">
        <w:rPr>
          <w:rFonts w:hint="eastAsia"/>
        </w:rPr>
        <w:t>5.</w:t>
      </w:r>
      <w:r w:rsidRPr="00151711">
        <w:rPr>
          <w:rFonts w:hint="eastAsia"/>
        </w:rPr>
        <w:tab/>
      </w:r>
      <w:r w:rsidRPr="00151711">
        <w:rPr>
          <w:rFonts w:hint="eastAsia"/>
        </w:rPr>
        <w:t>意见基于以下内容</w:t>
      </w:r>
      <w:r w:rsidR="00151711" w:rsidRPr="00151711">
        <w:rPr>
          <w:rFonts w:hint="eastAsia"/>
        </w:rPr>
        <w:t>(</w:t>
      </w:r>
      <w:r w:rsidRPr="00151711">
        <w:rPr>
          <w:rFonts w:hint="eastAsia"/>
        </w:rPr>
        <w:t>详情见附件</w:t>
      </w:r>
      <w:r w:rsidRPr="00151711">
        <w:rPr>
          <w:rFonts w:hint="eastAsia"/>
        </w:rPr>
        <w:t xml:space="preserve"> 2</w:t>
      </w:r>
      <w:r w:rsidR="00151711" w:rsidRPr="00151711">
        <w:rPr>
          <w:rFonts w:hint="eastAsia"/>
        </w:rPr>
        <w:t>)</w:t>
      </w:r>
      <w:r w:rsidRPr="00151711">
        <w:rPr>
          <w:rFonts w:hint="eastAsia"/>
        </w:rPr>
        <w:t>：</w:t>
      </w:r>
    </w:p>
    <w:p w14:paraId="3D677A0E" w14:textId="5402C9C1" w:rsidR="00DD5A9C" w:rsidRPr="00151711" w:rsidRDefault="00452493"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t xml:space="preserve">2024 </w:t>
      </w:r>
      <w:r w:rsidR="00DD5A9C" w:rsidRPr="00151711">
        <w:rPr>
          <w:rFonts w:hint="eastAsia"/>
        </w:rPr>
        <w:t>年</w:t>
      </w:r>
      <w:r w:rsidR="00DD5A9C" w:rsidRPr="00151711">
        <w:rPr>
          <w:rFonts w:hint="eastAsia"/>
        </w:rPr>
        <w:t xml:space="preserve"> 1 </w:t>
      </w:r>
      <w:r w:rsidR="00DD5A9C" w:rsidRPr="00151711">
        <w:rPr>
          <w:rFonts w:hint="eastAsia"/>
        </w:rPr>
        <w:t>月</w:t>
      </w:r>
      <w:r w:rsidR="00DD5A9C" w:rsidRPr="00151711">
        <w:rPr>
          <w:rFonts w:hint="eastAsia"/>
        </w:rPr>
        <w:t xml:space="preserve"> 1 </w:t>
      </w:r>
      <w:r w:rsidR="00DD5A9C" w:rsidRPr="00151711">
        <w:rPr>
          <w:rFonts w:hint="eastAsia"/>
        </w:rPr>
        <w:t>日至</w:t>
      </w:r>
      <w:r w:rsidR="00DD5A9C" w:rsidRPr="00151711">
        <w:rPr>
          <w:rFonts w:hint="eastAsia"/>
        </w:rPr>
        <w:t xml:space="preserve"> 12 </w:t>
      </w:r>
      <w:r w:rsidR="00DD5A9C" w:rsidRPr="00151711">
        <w:rPr>
          <w:rFonts w:hint="eastAsia"/>
        </w:rPr>
        <w:t>月</w:t>
      </w:r>
      <w:r w:rsidR="00DD5A9C" w:rsidRPr="00151711">
        <w:rPr>
          <w:rFonts w:hint="eastAsia"/>
        </w:rPr>
        <w:t xml:space="preserve"> 31 </w:t>
      </w:r>
      <w:r w:rsidR="00DD5A9C" w:rsidRPr="00151711">
        <w:rPr>
          <w:rFonts w:hint="eastAsia"/>
        </w:rPr>
        <w:t>日期间得出的审计和调查处审计结果以及前几年完成的审计和调查处审计所积累的审计知识和经验</w:t>
      </w:r>
      <w:r w:rsidR="00151711" w:rsidRPr="00151711">
        <w:rPr>
          <w:rFonts w:hint="eastAsia"/>
        </w:rPr>
        <w:t>(</w:t>
      </w:r>
      <w:r w:rsidR="00DD5A9C" w:rsidRPr="00151711">
        <w:rPr>
          <w:rFonts w:hint="eastAsia"/>
        </w:rPr>
        <w:t>如相关</w:t>
      </w:r>
      <w:r w:rsidR="00151711" w:rsidRPr="00151711">
        <w:rPr>
          <w:rFonts w:hint="eastAsia"/>
        </w:rPr>
        <w:t>)</w:t>
      </w:r>
      <w:r w:rsidR="00DD5A9C" w:rsidRPr="00151711">
        <w:rPr>
          <w:rFonts w:hint="eastAsia"/>
        </w:rPr>
        <w:t>；</w:t>
      </w:r>
    </w:p>
    <w:p w14:paraId="45C23C29" w14:textId="2C5294B9" w:rsidR="00DD5A9C" w:rsidRPr="00151711" w:rsidRDefault="00452493"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151711">
        <w:rPr>
          <w:rFonts w:hint="eastAsia"/>
        </w:rPr>
        <w:t>内部审计建议执行情况；</w:t>
      </w:r>
    </w:p>
    <w:p w14:paraId="478AB8E7" w14:textId="2B991CFC" w:rsidR="00DD5A9C" w:rsidRPr="00151711" w:rsidRDefault="00452493"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r>
      <w:r w:rsidR="00DD5A9C" w:rsidRPr="00151711">
        <w:rPr>
          <w:rFonts w:hint="eastAsia"/>
        </w:rPr>
        <w:t>基于管理层报告的“第二道防线”控制措施；</w:t>
      </w:r>
    </w:p>
    <w:p w14:paraId="2FE43EC0" w14:textId="27D53678" w:rsidR="00DD5A9C" w:rsidRPr="00151711" w:rsidRDefault="00452493" w:rsidP="00DD5A9C">
      <w:pPr>
        <w:pStyle w:val="SingleTxt"/>
      </w:pPr>
      <w:r w:rsidRPr="00151711">
        <w:tab/>
      </w:r>
      <w:r w:rsidR="00151711" w:rsidRPr="00151711">
        <w:rPr>
          <w:rFonts w:hint="eastAsia"/>
        </w:rPr>
        <w:t>(</w:t>
      </w:r>
      <w:r w:rsidR="00DD5A9C" w:rsidRPr="00151711">
        <w:rPr>
          <w:rFonts w:hint="eastAsia"/>
        </w:rPr>
        <w:t>d</w:t>
      </w:r>
      <w:r w:rsidR="00151711" w:rsidRPr="00151711">
        <w:rPr>
          <w:rFonts w:hint="eastAsia"/>
        </w:rPr>
        <w:t>)</w:t>
      </w:r>
      <w:r w:rsidR="00DD5A9C" w:rsidRPr="00151711">
        <w:rPr>
          <w:rFonts w:hint="eastAsia"/>
        </w:rPr>
        <w:tab/>
      </w:r>
      <w:r w:rsidR="00DD5A9C" w:rsidRPr="00151711">
        <w:rPr>
          <w:rFonts w:hint="eastAsia"/>
        </w:rPr>
        <w:t>考虑人口基金的治理、风险管理和控制的整体框架中可单独或共同影响组织目标实现的重大缺陷，如下所述：</w:t>
      </w:r>
    </w:p>
    <w:p w14:paraId="62481481" w14:textId="096E3CD9" w:rsidR="00DD5A9C" w:rsidRPr="00151711" w:rsidRDefault="00151711" w:rsidP="00452493">
      <w:pPr>
        <w:pStyle w:val="SingleTxt"/>
        <w:ind w:left="1701"/>
      </w:pPr>
      <w:r w:rsidRPr="00151711">
        <w:rPr>
          <w:rFonts w:hint="eastAsia"/>
        </w:rPr>
        <w:t>(</w:t>
      </w:r>
      <w:r w:rsidR="00DD5A9C" w:rsidRPr="00151711">
        <w:rPr>
          <w:rFonts w:hint="eastAsia"/>
        </w:rPr>
        <w:t>i</w:t>
      </w:r>
      <w:r w:rsidRPr="00151711">
        <w:rPr>
          <w:rFonts w:hint="eastAsia"/>
        </w:rPr>
        <w:t>)</w:t>
      </w:r>
      <w:r w:rsidR="00DD5A9C" w:rsidRPr="00151711">
        <w:rPr>
          <w:rFonts w:hint="eastAsia"/>
        </w:rPr>
        <w:tab/>
      </w:r>
      <w:r w:rsidR="00DD5A9C" w:rsidRPr="00151711">
        <w:rPr>
          <w:rFonts w:hint="eastAsia"/>
        </w:rPr>
        <w:t>在统一现金转移方式</w:t>
      </w:r>
      <w:r w:rsidR="00DD5A9C" w:rsidRPr="00151711">
        <w:rPr>
          <w:rFonts w:hint="eastAsia"/>
        </w:rPr>
        <w:t xml:space="preserve"> </w:t>
      </w:r>
      <w:r w:rsidRPr="00151711">
        <w:rPr>
          <w:rFonts w:hint="eastAsia"/>
        </w:rPr>
        <w:t>(</w:t>
      </w:r>
      <w:r w:rsidR="00DD5A9C" w:rsidRPr="00151711">
        <w:rPr>
          <w:rFonts w:hint="eastAsia"/>
        </w:rPr>
        <w:t>HACT</w:t>
      </w:r>
      <w:r w:rsidRPr="00151711">
        <w:rPr>
          <w:rFonts w:hint="eastAsia"/>
        </w:rPr>
        <w:t>)</w:t>
      </w:r>
      <w:r w:rsidR="00DD5A9C" w:rsidRPr="00151711">
        <w:rPr>
          <w:rFonts w:hint="eastAsia"/>
        </w:rPr>
        <w:t xml:space="preserve"> </w:t>
      </w:r>
      <w:r w:rsidR="00DD5A9C" w:rsidRPr="00151711">
        <w:rPr>
          <w:rFonts w:hint="eastAsia"/>
        </w:rPr>
        <w:t>框架下对执行伙伴进行的审计；</w:t>
      </w:r>
    </w:p>
    <w:p w14:paraId="02478105" w14:textId="3CB25343" w:rsidR="00DD5A9C" w:rsidRPr="00151711" w:rsidRDefault="00151711" w:rsidP="00452493">
      <w:pPr>
        <w:pStyle w:val="SingleTxt"/>
        <w:ind w:left="1701"/>
      </w:pPr>
      <w:r w:rsidRPr="00151711">
        <w:rPr>
          <w:rFonts w:hint="eastAsia"/>
        </w:rPr>
        <w:t>(</w:t>
      </w:r>
      <w:r w:rsidR="00DD5A9C" w:rsidRPr="00151711">
        <w:rPr>
          <w:rFonts w:hint="eastAsia"/>
        </w:rPr>
        <w:t>ii</w:t>
      </w:r>
      <w:r w:rsidRPr="00151711">
        <w:rPr>
          <w:rFonts w:hint="eastAsia"/>
        </w:rPr>
        <w:t>)</w:t>
      </w:r>
      <w:r w:rsidR="00DD5A9C" w:rsidRPr="00151711">
        <w:rPr>
          <w:rFonts w:hint="eastAsia"/>
        </w:rPr>
        <w:tab/>
      </w:r>
      <w:r w:rsidR="00DD5A9C" w:rsidRPr="00151711">
        <w:rPr>
          <w:rFonts w:hint="eastAsia"/>
        </w:rPr>
        <w:t>联合国审计委员会在其关于人口基金</w:t>
      </w:r>
      <w:r w:rsidR="00DD5A9C" w:rsidRPr="00151711">
        <w:rPr>
          <w:rFonts w:hint="eastAsia"/>
        </w:rPr>
        <w:t xml:space="preserve"> 2024 </w:t>
      </w:r>
      <w:r w:rsidR="00DD5A9C" w:rsidRPr="00151711">
        <w:rPr>
          <w:rFonts w:hint="eastAsia"/>
        </w:rPr>
        <w:t>年</w:t>
      </w:r>
      <w:r w:rsidR="00DD5A9C" w:rsidRPr="00151711">
        <w:rPr>
          <w:rFonts w:hint="eastAsia"/>
        </w:rPr>
        <w:t xml:space="preserve"> 12 </w:t>
      </w:r>
      <w:r w:rsidR="00DD5A9C" w:rsidRPr="00151711">
        <w:rPr>
          <w:rFonts w:hint="eastAsia"/>
        </w:rPr>
        <w:t>月</w:t>
      </w:r>
      <w:r w:rsidR="00DD5A9C" w:rsidRPr="00151711">
        <w:rPr>
          <w:rFonts w:hint="eastAsia"/>
        </w:rPr>
        <w:t xml:space="preserve"> 31 </w:t>
      </w:r>
      <w:r w:rsidR="00DD5A9C" w:rsidRPr="00151711">
        <w:rPr>
          <w:rFonts w:hint="eastAsia"/>
        </w:rPr>
        <w:t>日终了年度财务报表的审计意见备忘录中报告的审计结果和建议；</w:t>
      </w:r>
    </w:p>
    <w:p w14:paraId="0C2D3C5D" w14:textId="14899542" w:rsidR="00DD5A9C" w:rsidRPr="00151711" w:rsidRDefault="00151711" w:rsidP="00452493">
      <w:pPr>
        <w:pStyle w:val="SingleTxt"/>
        <w:ind w:left="1701"/>
      </w:pPr>
      <w:r w:rsidRPr="00151711">
        <w:rPr>
          <w:rFonts w:hint="eastAsia"/>
        </w:rPr>
        <w:t>(</w:t>
      </w:r>
      <w:r w:rsidR="00DD5A9C" w:rsidRPr="00151711">
        <w:rPr>
          <w:rFonts w:hint="eastAsia"/>
        </w:rPr>
        <w:t>iii</w:t>
      </w:r>
      <w:r w:rsidRPr="00151711">
        <w:rPr>
          <w:rFonts w:hint="eastAsia"/>
        </w:rPr>
        <w:t>)</w:t>
      </w:r>
      <w:r w:rsidR="00DD5A9C" w:rsidRPr="00151711">
        <w:rPr>
          <w:rFonts w:hint="eastAsia"/>
        </w:rPr>
        <w:tab/>
        <w:t>2024</w:t>
      </w:r>
      <w:r w:rsidR="00DD5A9C" w:rsidRPr="00151711">
        <w:rPr>
          <w:rFonts w:hint="eastAsia"/>
        </w:rPr>
        <w:t>年涉及影响人口基金财政资源、工作人员和受益人福祉的指控以及总体声誉风险的已证实调查案件；以及</w:t>
      </w:r>
    </w:p>
    <w:p w14:paraId="3E718152" w14:textId="3EA6395E" w:rsidR="00DD5A9C" w:rsidRPr="00151711" w:rsidRDefault="00151711" w:rsidP="00452493">
      <w:pPr>
        <w:pStyle w:val="SingleTxt"/>
        <w:ind w:left="1701"/>
      </w:pPr>
      <w:r w:rsidRPr="00151711">
        <w:rPr>
          <w:rFonts w:hint="eastAsia"/>
        </w:rPr>
        <w:t>(</w:t>
      </w:r>
      <w:r w:rsidR="00DD5A9C" w:rsidRPr="00151711">
        <w:rPr>
          <w:rFonts w:hint="eastAsia"/>
        </w:rPr>
        <w:t>iv</w:t>
      </w:r>
      <w:r w:rsidRPr="00151711">
        <w:rPr>
          <w:rFonts w:hint="eastAsia"/>
        </w:rPr>
        <w:t>)</w:t>
      </w:r>
      <w:r w:rsidR="00DD5A9C" w:rsidRPr="00151711">
        <w:rPr>
          <w:rFonts w:hint="eastAsia"/>
        </w:rPr>
        <w:tab/>
      </w:r>
      <w:r w:rsidR="00DD5A9C" w:rsidRPr="00151711">
        <w:rPr>
          <w:rFonts w:hint="eastAsia"/>
        </w:rPr>
        <w:t>在拟定本意见时可用的战略和欺诈风险评估结果，这些评估是管理层执行的企业风险管理</w:t>
      </w:r>
      <w:r w:rsidR="00DD5A9C" w:rsidRPr="00151711">
        <w:rPr>
          <w:rFonts w:hint="eastAsia"/>
        </w:rPr>
        <w:t xml:space="preserve"> </w:t>
      </w:r>
      <w:r w:rsidRPr="00151711">
        <w:rPr>
          <w:rFonts w:hint="eastAsia"/>
        </w:rPr>
        <w:t>(</w:t>
      </w:r>
      <w:r w:rsidR="00DD5A9C" w:rsidRPr="00151711">
        <w:rPr>
          <w:rFonts w:hint="eastAsia"/>
        </w:rPr>
        <w:t>ERM</w:t>
      </w:r>
      <w:r w:rsidRPr="00151711">
        <w:rPr>
          <w:rFonts w:hint="eastAsia"/>
        </w:rPr>
        <w:t>)</w:t>
      </w:r>
      <w:r w:rsidR="00DD5A9C" w:rsidRPr="00151711">
        <w:rPr>
          <w:rFonts w:hint="eastAsia"/>
        </w:rPr>
        <w:t xml:space="preserve"> </w:t>
      </w:r>
      <w:r w:rsidR="00DD5A9C" w:rsidRPr="00151711">
        <w:rPr>
          <w:rFonts w:hint="eastAsia"/>
        </w:rPr>
        <w:t>流程的组成部分。</w:t>
      </w:r>
    </w:p>
    <w:p w14:paraId="237B06D7" w14:textId="29D614DA" w:rsidR="00DD5A9C" w:rsidRPr="00151711" w:rsidRDefault="00452493" w:rsidP="0045249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DD5A9C" w:rsidRPr="00151711">
        <w:rPr>
          <w:rFonts w:hint="eastAsia"/>
        </w:rPr>
        <w:t>C.</w:t>
      </w:r>
      <w:r w:rsidR="00DD5A9C" w:rsidRPr="00151711">
        <w:rPr>
          <w:rFonts w:hint="eastAsia"/>
        </w:rPr>
        <w:tab/>
      </w:r>
      <w:r w:rsidR="00DD5A9C" w:rsidRPr="00151711">
        <w:rPr>
          <w:rFonts w:hint="eastAsia"/>
        </w:rPr>
        <w:t>内部审计意见的除外情况</w:t>
      </w:r>
    </w:p>
    <w:p w14:paraId="41C22B6A" w14:textId="0939566A" w:rsidR="00DD5A9C" w:rsidRPr="00151711" w:rsidRDefault="00DD5A9C" w:rsidP="00DD5A9C">
      <w:pPr>
        <w:pStyle w:val="SingleTxt"/>
      </w:pPr>
      <w:r w:rsidRPr="00151711">
        <w:rPr>
          <w:rFonts w:hint="eastAsia"/>
        </w:rPr>
        <w:t>6.</w:t>
      </w:r>
      <w:r w:rsidRPr="00151711">
        <w:rPr>
          <w:rFonts w:hint="eastAsia"/>
        </w:rPr>
        <w:tab/>
        <w:t xml:space="preserve">2024 </w:t>
      </w:r>
      <w:r w:rsidRPr="00151711">
        <w:rPr>
          <w:rFonts w:hint="eastAsia"/>
        </w:rPr>
        <w:t>年，人口基金与往年一样，将重要的职能外包给了其他联合国系统组织，这些职能包括：</w:t>
      </w:r>
      <w:r w:rsidR="00151711" w:rsidRPr="00151711">
        <w:rPr>
          <w:rFonts w:hint="eastAsia"/>
        </w:rPr>
        <w:t>(</w:t>
      </w:r>
      <w:r w:rsidRPr="00151711">
        <w:rPr>
          <w:rFonts w:hint="eastAsia"/>
        </w:rPr>
        <w:t>a</w:t>
      </w:r>
      <w:r w:rsidR="00151711" w:rsidRPr="00151711">
        <w:rPr>
          <w:rFonts w:hint="eastAsia"/>
        </w:rPr>
        <w:t>)</w:t>
      </w:r>
      <w:r w:rsidRPr="00151711">
        <w:rPr>
          <w:rFonts w:hint="eastAsia"/>
        </w:rPr>
        <w:t xml:space="preserve"> </w:t>
      </w:r>
      <w:r w:rsidRPr="00151711">
        <w:rPr>
          <w:rFonts w:hint="eastAsia"/>
        </w:rPr>
        <w:t>选定的人力资源管理活动；</w:t>
      </w:r>
      <w:r w:rsidR="00151711" w:rsidRPr="00151711">
        <w:rPr>
          <w:rFonts w:hint="eastAsia"/>
        </w:rPr>
        <w:t>(</w:t>
      </w:r>
      <w:r w:rsidRPr="00151711">
        <w:rPr>
          <w:rFonts w:hint="eastAsia"/>
        </w:rPr>
        <w:t>b</w:t>
      </w:r>
      <w:r w:rsidR="00151711" w:rsidRPr="00151711">
        <w:rPr>
          <w:rFonts w:hint="eastAsia"/>
        </w:rPr>
        <w:t>)</w:t>
      </w:r>
      <w:r w:rsidRPr="00151711">
        <w:rPr>
          <w:rFonts w:hint="eastAsia"/>
        </w:rPr>
        <w:t xml:space="preserve"> </w:t>
      </w:r>
      <w:r w:rsidRPr="00151711">
        <w:rPr>
          <w:rFonts w:hint="eastAsia"/>
        </w:rPr>
        <w:t>工作人员和服务合同持有者工资单拟备和工资支付；</w:t>
      </w:r>
      <w:r w:rsidR="00151711" w:rsidRPr="00151711">
        <w:rPr>
          <w:rFonts w:hint="eastAsia"/>
        </w:rPr>
        <w:t>(</w:t>
      </w:r>
      <w:r w:rsidRPr="00151711">
        <w:rPr>
          <w:rFonts w:hint="eastAsia"/>
        </w:rPr>
        <w:t>c</w:t>
      </w:r>
      <w:r w:rsidR="00151711" w:rsidRPr="00151711">
        <w:rPr>
          <w:rFonts w:hint="eastAsia"/>
        </w:rPr>
        <w:t>)</w:t>
      </w:r>
      <w:r w:rsidRPr="00151711">
        <w:rPr>
          <w:rFonts w:hint="eastAsia"/>
        </w:rPr>
        <w:t xml:space="preserve"> </w:t>
      </w:r>
      <w:r w:rsidRPr="00151711">
        <w:rPr>
          <w:rFonts w:hint="eastAsia"/>
        </w:rPr>
        <w:t>支付处理；</w:t>
      </w:r>
      <w:r w:rsidR="00151711" w:rsidRPr="00151711">
        <w:rPr>
          <w:rFonts w:hint="eastAsia"/>
        </w:rPr>
        <w:t>(</w:t>
      </w:r>
      <w:r w:rsidRPr="00151711">
        <w:rPr>
          <w:rFonts w:hint="eastAsia"/>
        </w:rPr>
        <w:t>d</w:t>
      </w:r>
      <w:r w:rsidR="00151711" w:rsidRPr="00151711">
        <w:rPr>
          <w:rFonts w:hint="eastAsia"/>
        </w:rPr>
        <w:t>)</w:t>
      </w:r>
      <w:r w:rsidRPr="00151711">
        <w:rPr>
          <w:rFonts w:hint="eastAsia"/>
        </w:rPr>
        <w:t xml:space="preserve"> </w:t>
      </w:r>
      <w:r w:rsidRPr="00151711">
        <w:rPr>
          <w:rFonts w:hint="eastAsia"/>
        </w:rPr>
        <w:t>财资管理；</w:t>
      </w:r>
      <w:r w:rsidR="00151711" w:rsidRPr="00151711">
        <w:rPr>
          <w:rFonts w:hint="eastAsia"/>
        </w:rPr>
        <w:t>(</w:t>
      </w:r>
      <w:r w:rsidRPr="00151711">
        <w:rPr>
          <w:rFonts w:hint="eastAsia"/>
        </w:rPr>
        <w:t>e</w:t>
      </w:r>
      <w:r w:rsidR="00151711" w:rsidRPr="00151711">
        <w:rPr>
          <w:rFonts w:hint="eastAsia"/>
        </w:rPr>
        <w:t>)</w:t>
      </w:r>
      <w:r w:rsidRPr="00151711">
        <w:rPr>
          <w:rFonts w:hint="eastAsia"/>
        </w:rPr>
        <w:t xml:space="preserve"> </w:t>
      </w:r>
      <w:r w:rsidRPr="00151711">
        <w:rPr>
          <w:rFonts w:hint="eastAsia"/>
        </w:rPr>
        <w:t>企业资源规划</w:t>
      </w:r>
      <w:r w:rsidRPr="00151711">
        <w:rPr>
          <w:rFonts w:hint="eastAsia"/>
        </w:rPr>
        <w:t xml:space="preserve"> </w:t>
      </w:r>
      <w:r w:rsidR="00151711" w:rsidRPr="00151711">
        <w:rPr>
          <w:rFonts w:hint="eastAsia"/>
        </w:rPr>
        <w:t>(</w:t>
      </w:r>
      <w:r w:rsidRPr="00151711">
        <w:rPr>
          <w:rFonts w:hint="eastAsia"/>
        </w:rPr>
        <w:t>ERP</w:t>
      </w:r>
      <w:r w:rsidR="00151711" w:rsidRPr="00151711">
        <w:rPr>
          <w:rFonts w:hint="eastAsia"/>
        </w:rPr>
        <w:t>)</w:t>
      </w:r>
      <w:r w:rsidRPr="00151711">
        <w:rPr>
          <w:rFonts w:hint="eastAsia"/>
        </w:rPr>
        <w:t xml:space="preserve"> </w:t>
      </w:r>
      <w:r w:rsidRPr="00151711">
        <w:rPr>
          <w:rFonts w:hint="eastAsia"/>
        </w:rPr>
        <w:t>系统的托管与管理；以及</w:t>
      </w:r>
      <w:r w:rsidRPr="00151711">
        <w:rPr>
          <w:rFonts w:hint="eastAsia"/>
        </w:rPr>
        <w:t xml:space="preserve"> </w:t>
      </w:r>
      <w:r w:rsidR="00151711" w:rsidRPr="00151711">
        <w:rPr>
          <w:rFonts w:hint="eastAsia"/>
        </w:rPr>
        <w:t>(</w:t>
      </w:r>
      <w:r w:rsidRPr="00151711">
        <w:rPr>
          <w:rFonts w:hint="eastAsia"/>
        </w:rPr>
        <w:t>f</w:t>
      </w:r>
      <w:r w:rsidR="00151711" w:rsidRPr="00151711">
        <w:rPr>
          <w:rFonts w:hint="eastAsia"/>
        </w:rPr>
        <w:t>)</w:t>
      </w:r>
      <w:r w:rsidRPr="00151711">
        <w:rPr>
          <w:rFonts w:hint="eastAsia"/>
        </w:rPr>
        <w:t xml:space="preserve"> </w:t>
      </w:r>
      <w:r w:rsidRPr="00151711">
        <w:rPr>
          <w:rFonts w:hint="eastAsia"/>
        </w:rPr>
        <w:t>其他信息技术服务。对于相关治理、风险管理和内部控制流程的充分性和有效性，人口基金管理层依赖于这些职能外包的联合国组织开展的管理和信托监督活动。这些外包职能需遵循联合国各组织政策及程序中关于内部审计的规定，因此并未纳入审计和调查处的审计意见中。审计和调查处从开发署审计和调查处得到确认，</w:t>
      </w:r>
      <w:r w:rsidRPr="00151711">
        <w:rPr>
          <w:rFonts w:hint="eastAsia"/>
        </w:rPr>
        <w:t xml:space="preserve">2017 </w:t>
      </w:r>
      <w:r w:rsidRPr="00151711">
        <w:rPr>
          <w:rFonts w:hint="eastAsia"/>
        </w:rPr>
        <w:t>年至</w:t>
      </w:r>
      <w:r w:rsidRPr="00151711">
        <w:rPr>
          <w:rFonts w:hint="eastAsia"/>
        </w:rPr>
        <w:t xml:space="preserve"> 2024 </w:t>
      </w:r>
      <w:r w:rsidRPr="00151711">
        <w:rPr>
          <w:rFonts w:hint="eastAsia"/>
        </w:rPr>
        <w:t>年这几年的审计已涵盖大部分这些外包职能。开发署是向人口基金提供外包服务的主要机构。</w:t>
      </w:r>
    </w:p>
    <w:p w14:paraId="51085C05" w14:textId="6FDED496" w:rsidR="00DD5A9C" w:rsidRPr="00151711" w:rsidRDefault="00DD5A9C" w:rsidP="00DD5A9C">
      <w:pPr>
        <w:pStyle w:val="SingleTxt"/>
      </w:pPr>
      <w:r w:rsidRPr="00151711">
        <w:rPr>
          <w:rFonts w:hint="eastAsia"/>
        </w:rPr>
        <w:t>7.</w:t>
      </w:r>
      <w:r w:rsidRPr="00151711">
        <w:rPr>
          <w:rFonts w:hint="eastAsia"/>
        </w:rPr>
        <w:tab/>
      </w:r>
      <w:r w:rsidRPr="00151711">
        <w:rPr>
          <w:rFonts w:hint="eastAsia"/>
        </w:rPr>
        <w:t>此外，人口基金还将多项信息通信技术职能外包给了第三方服务供应商，包括重要系统</w:t>
      </w:r>
      <w:r w:rsidR="00151711" w:rsidRPr="00151711">
        <w:rPr>
          <w:rFonts w:hint="eastAsia"/>
        </w:rPr>
        <w:t>(</w:t>
      </w:r>
      <w:r w:rsidRPr="00151711">
        <w:rPr>
          <w:rFonts w:hint="eastAsia"/>
        </w:rPr>
        <w:t>例如电子邮件、云存储和网站</w:t>
      </w:r>
      <w:r w:rsidR="00151711" w:rsidRPr="00151711">
        <w:rPr>
          <w:rFonts w:hint="eastAsia"/>
        </w:rPr>
        <w:t>)</w:t>
      </w:r>
      <w:r w:rsidRPr="00151711">
        <w:rPr>
          <w:rFonts w:hint="eastAsia"/>
        </w:rPr>
        <w:t>的托管。这些外包职能需遵循第三方各自政策及程序中关于内部审计的规定，因此也并未纳入审计和调查处的意见中。</w:t>
      </w:r>
    </w:p>
    <w:p w14:paraId="48BF15D7" w14:textId="3C888175" w:rsidR="00DD5A9C" w:rsidRPr="00151711" w:rsidRDefault="00452493" w:rsidP="0045249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DD5A9C" w:rsidRPr="00151711">
        <w:rPr>
          <w:rFonts w:hint="eastAsia"/>
        </w:rPr>
        <w:t>D.</w:t>
      </w:r>
      <w:r w:rsidR="00DD5A9C" w:rsidRPr="00151711">
        <w:rPr>
          <w:rFonts w:hint="eastAsia"/>
        </w:rPr>
        <w:tab/>
      </w:r>
      <w:r w:rsidR="00DD5A9C" w:rsidRPr="00151711">
        <w:rPr>
          <w:rFonts w:hint="eastAsia"/>
        </w:rPr>
        <w:t>内部审计总体意见</w:t>
      </w:r>
    </w:p>
    <w:p w14:paraId="65B5B3C4" w14:textId="3BF2A916" w:rsidR="00DD5A9C" w:rsidRDefault="00DD5A9C" w:rsidP="00452493">
      <w:pPr>
        <w:pStyle w:val="SingleTxt"/>
        <w:spacing w:after="240"/>
      </w:pPr>
      <w:r w:rsidRPr="00151711">
        <w:rPr>
          <w:rFonts w:hint="eastAsia"/>
        </w:rPr>
        <w:t>8.</w:t>
      </w:r>
      <w:r w:rsidRPr="00151711">
        <w:rPr>
          <w:rFonts w:hint="eastAsia"/>
        </w:rPr>
        <w:tab/>
      </w:r>
      <w:r w:rsidRPr="00151711">
        <w:rPr>
          <w:rFonts w:hint="eastAsia"/>
        </w:rPr>
        <w:t>根据所开展的工作范围，审计和调查处的总体意见是，人口基金的治理、风险管理和控制流程的充分性和有效性“部分满意，需要一些改进”，这意味着接受评估的流程均得到了充分设计和有效落实，但还需要加以改进，才能合理保证受审计业务单位或流程实现目标。发现的问题和改进机会不会显著影响受审计实体</w:t>
      </w:r>
      <w:r w:rsidRPr="00151711">
        <w:rPr>
          <w:rFonts w:hint="eastAsia"/>
        </w:rPr>
        <w:t>/</w:t>
      </w:r>
      <w:r w:rsidRPr="00151711">
        <w:rPr>
          <w:rFonts w:hint="eastAsia"/>
        </w:rPr>
        <w:t>领域目标的实现。建议管理层采取行动，确保充分缓解发现的风险。</w:t>
      </w:r>
      <w:r w:rsidR="00130847" w:rsidRPr="00B87965">
        <w:rPr>
          <w:rStyle w:val="a8"/>
        </w:rPr>
        <w:footnoteReference w:id="3"/>
      </w:r>
    </w:p>
    <w:p w14:paraId="7AA12428" w14:textId="12F5009B" w:rsidR="00CA0E22" w:rsidRDefault="00CA0E22">
      <w:pPr>
        <w:spacing w:after="160" w:line="259" w:lineRule="auto"/>
        <w:jc w:val="left"/>
      </w:pPr>
      <w:r>
        <w:br w:type="page"/>
      </w:r>
    </w:p>
    <w:p w14:paraId="06BE5E2B" w14:textId="23611F08" w:rsidR="00DD5A9C" w:rsidRPr="00151711" w:rsidRDefault="00452493" w:rsidP="0045249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rsidRPr="00151711">
        <w:tab/>
      </w:r>
      <w:r w:rsidRPr="00151711">
        <w:rPr>
          <w:rFonts w:hint="eastAsia"/>
        </w:rPr>
        <w:t>四</w:t>
      </w:r>
      <w:r w:rsidR="00DD5A9C" w:rsidRPr="00151711">
        <w:rPr>
          <w:rFonts w:hint="eastAsia"/>
        </w:rPr>
        <w:t>.</w:t>
      </w:r>
      <w:r w:rsidR="00DD5A9C" w:rsidRPr="00151711">
        <w:rPr>
          <w:rFonts w:hint="eastAsia"/>
        </w:rPr>
        <w:tab/>
      </w:r>
      <w:r w:rsidR="00DD5A9C" w:rsidRPr="00151711">
        <w:rPr>
          <w:rFonts w:hint="eastAsia"/>
        </w:rPr>
        <w:t>审计和调查处独立性和内部审计标准和调查原则符合性声明</w:t>
      </w:r>
    </w:p>
    <w:p w14:paraId="502F43AE" w14:textId="77777777" w:rsidR="00DD5A9C" w:rsidRPr="00151711" w:rsidRDefault="00DD5A9C" w:rsidP="00DD5A9C">
      <w:pPr>
        <w:pStyle w:val="SingleTxt"/>
      </w:pPr>
      <w:r w:rsidRPr="00151711">
        <w:rPr>
          <w:rFonts w:hint="eastAsia"/>
        </w:rPr>
        <w:t>9.</w:t>
      </w:r>
      <w:r w:rsidRPr="00151711">
        <w:rPr>
          <w:rFonts w:hint="eastAsia"/>
        </w:rPr>
        <w:tab/>
      </w:r>
      <w:r w:rsidRPr="00151711">
        <w:rPr>
          <w:rFonts w:hint="eastAsia"/>
        </w:rPr>
        <w:t>审计和调查处主任特此向执行局确认，该处在</w:t>
      </w:r>
      <w:r w:rsidRPr="00151711">
        <w:rPr>
          <w:rFonts w:hint="eastAsia"/>
        </w:rPr>
        <w:t xml:space="preserve"> 2024 </w:t>
      </w:r>
      <w:r w:rsidRPr="00151711">
        <w:rPr>
          <w:rFonts w:hint="eastAsia"/>
        </w:rPr>
        <w:t>年继续保持了组织上的独立性。在管理部门提供的资源及其主任获得的授权范围内，审计和调查处在确定其审计范围以及开展和通报其工作结果方面不受干扰。</w:t>
      </w:r>
    </w:p>
    <w:p w14:paraId="40443C8F" w14:textId="2DDD6AE0" w:rsidR="00DD5A9C" w:rsidRPr="00151711" w:rsidRDefault="00DD5A9C" w:rsidP="00DD5A9C">
      <w:pPr>
        <w:pStyle w:val="SingleTxt"/>
      </w:pPr>
      <w:r w:rsidRPr="00151711">
        <w:rPr>
          <w:rFonts w:hint="eastAsia"/>
        </w:rPr>
        <w:t>10.</w:t>
      </w:r>
      <w:r w:rsidRPr="00151711">
        <w:rPr>
          <w:rFonts w:hint="eastAsia"/>
        </w:rPr>
        <w:tab/>
        <w:t xml:space="preserve">2024 </w:t>
      </w:r>
      <w:r w:rsidRPr="00151711">
        <w:rPr>
          <w:rFonts w:hint="eastAsia"/>
        </w:rPr>
        <w:t>年，审计和调查处按照当时的联合国系统各组织内部审计处代表</w:t>
      </w:r>
      <w:r w:rsidRPr="00151711">
        <w:rPr>
          <w:rFonts w:hint="eastAsia"/>
        </w:rPr>
        <w:t xml:space="preserve"> </w:t>
      </w:r>
      <w:r w:rsidR="00151711" w:rsidRPr="00151711">
        <w:rPr>
          <w:rFonts w:hint="eastAsia"/>
        </w:rPr>
        <w:t>(</w:t>
      </w:r>
      <w:r w:rsidRPr="00151711">
        <w:rPr>
          <w:rFonts w:hint="eastAsia"/>
        </w:rPr>
        <w:t>UN-RIAS</w:t>
      </w:r>
      <w:r w:rsidR="00151711" w:rsidRPr="00151711">
        <w:rPr>
          <w:rFonts w:hint="eastAsia"/>
        </w:rPr>
        <w:t>)</w:t>
      </w:r>
      <w:r w:rsidRPr="00151711">
        <w:rPr>
          <w:rFonts w:hint="eastAsia"/>
        </w:rPr>
        <w:t xml:space="preserve"> </w:t>
      </w:r>
      <w:r w:rsidRPr="00151711">
        <w:rPr>
          <w:rFonts w:hint="eastAsia"/>
        </w:rPr>
        <w:t>于</w:t>
      </w:r>
      <w:r w:rsidRPr="00151711">
        <w:rPr>
          <w:rFonts w:hint="eastAsia"/>
        </w:rPr>
        <w:t xml:space="preserve"> 2002 </w:t>
      </w:r>
      <w:r w:rsidRPr="00151711">
        <w:rPr>
          <w:rFonts w:hint="eastAsia"/>
        </w:rPr>
        <w:t>年</w:t>
      </w:r>
      <w:r w:rsidRPr="00151711">
        <w:rPr>
          <w:rFonts w:hint="eastAsia"/>
        </w:rPr>
        <w:t xml:space="preserve"> 6 </w:t>
      </w:r>
      <w:r w:rsidRPr="00151711">
        <w:rPr>
          <w:rFonts w:hint="eastAsia"/>
        </w:rPr>
        <w:t>月通过的《国际内部审计专业实务准则》</w:t>
      </w:r>
      <w:r w:rsidR="00151711" w:rsidRPr="00151711">
        <w:rPr>
          <w:rFonts w:hint="eastAsia"/>
        </w:rPr>
        <w:t>(</w:t>
      </w:r>
      <w:r w:rsidRPr="00151711">
        <w:rPr>
          <w:rFonts w:hint="eastAsia"/>
        </w:rPr>
        <w:t>下称《准则》</w:t>
      </w:r>
      <w:r w:rsidR="00151711" w:rsidRPr="00151711">
        <w:rPr>
          <w:rFonts w:hint="eastAsia"/>
        </w:rPr>
        <w:t>)</w:t>
      </w:r>
      <w:r w:rsidRPr="00151711">
        <w:rPr>
          <w:rFonts w:hint="eastAsia"/>
        </w:rPr>
        <w:t>和内部审计师协会《道德规范》开展内部审计工作。自</w:t>
      </w:r>
      <w:r w:rsidRPr="00151711">
        <w:rPr>
          <w:rFonts w:hint="eastAsia"/>
        </w:rPr>
        <w:t xml:space="preserve"> 2025 </w:t>
      </w:r>
      <w:r w:rsidRPr="00151711">
        <w:rPr>
          <w:rFonts w:hint="eastAsia"/>
        </w:rPr>
        <w:t>年</w:t>
      </w:r>
      <w:r w:rsidRPr="00151711">
        <w:rPr>
          <w:rFonts w:hint="eastAsia"/>
        </w:rPr>
        <w:t xml:space="preserve"> 1 </w:t>
      </w:r>
      <w:r w:rsidRPr="00151711">
        <w:rPr>
          <w:rFonts w:hint="eastAsia"/>
        </w:rPr>
        <w:t>月起，审计和调查处按照新的《全球内部审计标准》进行内部审计。</w:t>
      </w:r>
    </w:p>
    <w:p w14:paraId="14D40554" w14:textId="77777777" w:rsidR="00DD5A9C" w:rsidRPr="00151711" w:rsidRDefault="00DD5A9C" w:rsidP="00DD5A9C">
      <w:pPr>
        <w:pStyle w:val="SingleTxt"/>
      </w:pPr>
      <w:r w:rsidRPr="00151711">
        <w:rPr>
          <w:rFonts w:hint="eastAsia"/>
        </w:rPr>
        <w:t>11.</w:t>
      </w:r>
      <w:r w:rsidRPr="00151711">
        <w:rPr>
          <w:rFonts w:hint="eastAsia"/>
        </w:rPr>
        <w:tab/>
      </w:r>
      <w:r w:rsidRPr="00151711">
        <w:rPr>
          <w:rFonts w:hint="eastAsia"/>
        </w:rPr>
        <w:t>经</w:t>
      </w:r>
      <w:r w:rsidRPr="00151711">
        <w:rPr>
          <w:rFonts w:hint="eastAsia"/>
        </w:rPr>
        <w:t xml:space="preserve"> 2009 </w:t>
      </w:r>
      <w:r w:rsidRPr="00151711">
        <w:rPr>
          <w:rFonts w:hint="eastAsia"/>
        </w:rPr>
        <w:t>年</w:t>
      </w:r>
      <w:r w:rsidRPr="00151711">
        <w:rPr>
          <w:rFonts w:hint="eastAsia"/>
        </w:rPr>
        <w:t xml:space="preserve"> 6 </w:t>
      </w:r>
      <w:r w:rsidRPr="00151711">
        <w:rPr>
          <w:rFonts w:hint="eastAsia"/>
        </w:rPr>
        <w:t>月举行的第十届国际调查员会议认可，审计和调查处按照《联合国工作人员细则和条例》、《审计和调查处章程》、人口基金纪律框架、人口基金监督政策以及《统一调查原则和准则》开展调查工作。审计和调查处还以联合国争议和上诉法庭的审判规程以及对应调查机构所采纳的最佳调查做法作为指导。</w:t>
      </w:r>
    </w:p>
    <w:p w14:paraId="24DD3704" w14:textId="735AE9D9" w:rsidR="00DD5A9C" w:rsidRPr="00151711" w:rsidRDefault="00DD5A9C" w:rsidP="00DD5A9C">
      <w:pPr>
        <w:pStyle w:val="SingleTxt"/>
      </w:pPr>
      <w:r w:rsidRPr="00151711">
        <w:rPr>
          <w:rFonts w:hint="eastAsia"/>
        </w:rPr>
        <w:t>12.</w:t>
      </w:r>
      <w:r w:rsidRPr="00151711">
        <w:rPr>
          <w:rFonts w:hint="eastAsia"/>
        </w:rPr>
        <w:tab/>
      </w:r>
      <w:r w:rsidRPr="00151711">
        <w:rPr>
          <w:rFonts w:hint="eastAsia"/>
        </w:rPr>
        <w:t>《审计和调查处章程》以及旧的《准则》</w:t>
      </w:r>
      <w:r w:rsidR="00B87965" w:rsidRPr="00B87965">
        <w:rPr>
          <w:rStyle w:val="a8"/>
        </w:rPr>
        <w:footnoteReference w:id="4"/>
      </w:r>
      <w:r w:rsidRPr="00151711">
        <w:rPr>
          <w:rFonts w:hint="eastAsia"/>
        </w:rPr>
        <w:t xml:space="preserve"> </w:t>
      </w:r>
      <w:r w:rsidRPr="00151711">
        <w:rPr>
          <w:rFonts w:hint="eastAsia"/>
        </w:rPr>
        <w:t>和新的《全球内部审计标准》都要求审计和调查处主任维持一套质量保证和改进方案，其中包括持续和定期评估内部审计职能部门开展的所有内部审计和咨询工作。审计和调查处主任办公室下设一个专门的质量保证、政策和报告单位，负责监督相关要求的遵守情况并管理方案，以确保审计和调查处提供高质量的服务，并按照内部审计师协会颁布的标准制定审计方案和程序，包括编写报告。</w:t>
      </w:r>
    </w:p>
    <w:p w14:paraId="55946394" w14:textId="77777777" w:rsidR="00DD5A9C" w:rsidRPr="00151711" w:rsidRDefault="00DD5A9C" w:rsidP="00452493">
      <w:pPr>
        <w:pStyle w:val="SingleTxt"/>
        <w:spacing w:after="240"/>
      </w:pPr>
      <w:r w:rsidRPr="00151711">
        <w:rPr>
          <w:rFonts w:hint="eastAsia"/>
        </w:rPr>
        <w:t>13.</w:t>
      </w:r>
      <w:r w:rsidRPr="00151711">
        <w:rPr>
          <w:rFonts w:hint="eastAsia"/>
        </w:rPr>
        <w:tab/>
      </w:r>
      <w:r w:rsidRPr="00151711">
        <w:rPr>
          <w:rFonts w:hint="eastAsia"/>
        </w:rPr>
        <w:t>通过人口基金调查人员和征聘关注质量保证的顾问，在调查处内维持和更快地提供高质量的调查结论。这些质量保证顾问和工作人员的任务是审查调查结论的证据基础、调查方法是否合理、调查是否彻底、是否遵守正当程序义务以及是否遵守国际公认的调查做法和标准。</w:t>
      </w:r>
    </w:p>
    <w:p w14:paraId="38BCF76A" w14:textId="17DDB409" w:rsidR="00DD5A9C" w:rsidRPr="00151711" w:rsidRDefault="00452493" w:rsidP="0045249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rsidRPr="00151711">
        <w:tab/>
      </w:r>
      <w:r w:rsidRPr="00151711">
        <w:rPr>
          <w:rFonts w:hint="eastAsia"/>
        </w:rPr>
        <w:t>五</w:t>
      </w:r>
      <w:r w:rsidR="00DD5A9C" w:rsidRPr="00151711">
        <w:rPr>
          <w:rFonts w:hint="eastAsia"/>
        </w:rPr>
        <w:t>.</w:t>
      </w:r>
      <w:r w:rsidR="00DD5A9C" w:rsidRPr="00151711">
        <w:rPr>
          <w:rFonts w:hint="eastAsia"/>
        </w:rPr>
        <w:tab/>
      </w:r>
      <w:r w:rsidR="00DD5A9C" w:rsidRPr="00151711">
        <w:rPr>
          <w:rFonts w:hint="eastAsia"/>
        </w:rPr>
        <w:t>审计和调查处的人员配置和预算</w:t>
      </w:r>
    </w:p>
    <w:p w14:paraId="446C5E65" w14:textId="0D17080D" w:rsidR="00DD5A9C" w:rsidRPr="00151711" w:rsidRDefault="00DD5A9C" w:rsidP="00DD5A9C">
      <w:pPr>
        <w:pStyle w:val="SingleTxt"/>
      </w:pPr>
      <w:r w:rsidRPr="00151711">
        <w:rPr>
          <w:rFonts w:hint="eastAsia"/>
        </w:rPr>
        <w:t>14.</w:t>
      </w:r>
      <w:r w:rsidRPr="00151711">
        <w:rPr>
          <w:rFonts w:hint="eastAsia"/>
        </w:rPr>
        <w:tab/>
      </w:r>
      <w:r w:rsidRPr="00151711">
        <w:rPr>
          <w:rFonts w:hint="eastAsia"/>
        </w:rPr>
        <w:t>截至</w:t>
      </w:r>
      <w:r w:rsidRPr="00151711">
        <w:rPr>
          <w:rFonts w:hint="eastAsia"/>
        </w:rPr>
        <w:t xml:space="preserve"> 2024 </w:t>
      </w:r>
      <w:r w:rsidRPr="00151711">
        <w:rPr>
          <w:rFonts w:hint="eastAsia"/>
        </w:rPr>
        <w:t>年</w:t>
      </w:r>
      <w:r w:rsidRPr="00151711">
        <w:rPr>
          <w:rFonts w:hint="eastAsia"/>
        </w:rPr>
        <w:t xml:space="preserve"> 12 </w:t>
      </w:r>
      <w:r w:rsidRPr="00151711">
        <w:rPr>
          <w:rFonts w:hint="eastAsia"/>
        </w:rPr>
        <w:t>月</w:t>
      </w:r>
      <w:r w:rsidRPr="00151711">
        <w:rPr>
          <w:rFonts w:hint="eastAsia"/>
        </w:rPr>
        <w:t xml:space="preserve"> 31 </w:t>
      </w:r>
      <w:r w:rsidRPr="00151711">
        <w:rPr>
          <w:rFonts w:hint="eastAsia"/>
        </w:rPr>
        <w:t>日，审计和调查处有</w:t>
      </w:r>
      <w:r w:rsidRPr="00151711">
        <w:rPr>
          <w:rFonts w:hint="eastAsia"/>
        </w:rPr>
        <w:t xml:space="preserve"> 30 </w:t>
      </w:r>
      <w:r w:rsidRPr="00151711">
        <w:rPr>
          <w:rFonts w:hint="eastAsia"/>
        </w:rPr>
        <w:t>个核定职位：其中审计和调查处主任办公室</w:t>
      </w:r>
      <w:r w:rsidRPr="00151711">
        <w:rPr>
          <w:rFonts w:hint="eastAsia"/>
        </w:rPr>
        <w:t xml:space="preserve"> 4 </w:t>
      </w:r>
      <w:r w:rsidRPr="00151711">
        <w:rPr>
          <w:rFonts w:hint="eastAsia"/>
        </w:rPr>
        <w:t>个；内部审计处</w:t>
      </w:r>
      <w:r w:rsidRPr="00151711">
        <w:rPr>
          <w:rFonts w:hint="eastAsia"/>
        </w:rPr>
        <w:t xml:space="preserve"> 13 </w:t>
      </w:r>
      <w:r w:rsidRPr="00151711">
        <w:rPr>
          <w:rFonts w:hint="eastAsia"/>
        </w:rPr>
        <w:t>个；调查处</w:t>
      </w:r>
      <w:r w:rsidRPr="00151711">
        <w:rPr>
          <w:rFonts w:hint="eastAsia"/>
        </w:rPr>
        <w:t xml:space="preserve"> 13 </w:t>
      </w:r>
      <w:r w:rsidRPr="00151711">
        <w:rPr>
          <w:rFonts w:hint="eastAsia"/>
        </w:rPr>
        <w:t>个。在</w:t>
      </w:r>
      <w:r w:rsidRPr="00151711">
        <w:rPr>
          <w:rFonts w:hint="eastAsia"/>
        </w:rPr>
        <w:t xml:space="preserve"> 30 </w:t>
      </w:r>
      <w:r w:rsidRPr="00151711">
        <w:rPr>
          <w:rFonts w:hint="eastAsia"/>
        </w:rPr>
        <w:t>个职位中，有</w:t>
      </w:r>
      <w:r w:rsidRPr="00151711">
        <w:rPr>
          <w:rFonts w:hint="eastAsia"/>
        </w:rPr>
        <w:t xml:space="preserve"> 4 </w:t>
      </w:r>
      <w:r w:rsidRPr="00151711">
        <w:rPr>
          <w:rFonts w:hint="eastAsia"/>
        </w:rPr>
        <w:t>个空缺。</w:t>
      </w:r>
      <w:r w:rsidR="00B87965" w:rsidRPr="00B87965">
        <w:rPr>
          <w:rStyle w:val="a8"/>
        </w:rPr>
        <w:footnoteReference w:id="5"/>
      </w:r>
      <w:r w:rsidR="00B87965">
        <w:rPr>
          <w:rFonts w:hint="eastAsia"/>
        </w:rPr>
        <w:t xml:space="preserve"> </w:t>
      </w:r>
      <w:r w:rsidRPr="00151711">
        <w:rPr>
          <w:rFonts w:hint="eastAsia"/>
        </w:rPr>
        <w:t>这</w:t>
      </w:r>
      <w:r w:rsidRPr="00151711">
        <w:rPr>
          <w:rFonts w:hint="eastAsia"/>
        </w:rPr>
        <w:t>4</w:t>
      </w:r>
      <w:r w:rsidRPr="00151711">
        <w:rPr>
          <w:rFonts w:hint="eastAsia"/>
        </w:rPr>
        <w:t>个空缺包括调查处的</w:t>
      </w:r>
      <w:r w:rsidRPr="00151711">
        <w:rPr>
          <w:rFonts w:hint="eastAsia"/>
        </w:rPr>
        <w:t xml:space="preserve"> 3 </w:t>
      </w:r>
      <w:r w:rsidRPr="00151711">
        <w:rPr>
          <w:rFonts w:hint="eastAsia"/>
        </w:rPr>
        <w:t>个空缺，以及审计和调查处主任办公室的</w:t>
      </w:r>
      <w:r w:rsidRPr="00151711">
        <w:rPr>
          <w:rFonts w:hint="eastAsia"/>
        </w:rPr>
        <w:t xml:space="preserve"> 1 </w:t>
      </w:r>
      <w:r w:rsidRPr="00151711">
        <w:rPr>
          <w:rFonts w:hint="eastAsia"/>
        </w:rPr>
        <w:t>个空缺。</w:t>
      </w:r>
    </w:p>
    <w:p w14:paraId="0C6E2E13" w14:textId="77777777" w:rsidR="00DD5A9C" w:rsidRPr="00151711" w:rsidRDefault="00DD5A9C" w:rsidP="00DD5A9C">
      <w:pPr>
        <w:pStyle w:val="SingleTxt"/>
      </w:pPr>
      <w:r w:rsidRPr="00151711">
        <w:rPr>
          <w:rFonts w:hint="eastAsia"/>
        </w:rPr>
        <w:t>15.</w:t>
      </w:r>
      <w:r w:rsidRPr="00151711">
        <w:rPr>
          <w:rFonts w:hint="eastAsia"/>
        </w:rPr>
        <w:tab/>
      </w:r>
      <w:r w:rsidRPr="00151711">
        <w:rPr>
          <w:rFonts w:hint="eastAsia"/>
        </w:rPr>
        <w:t>审计和调查处的工作人员编制在全年期间通过聘用顾问进行了增补，具体情况如下：主任办公室</w:t>
      </w:r>
      <w:r w:rsidRPr="00151711">
        <w:rPr>
          <w:rFonts w:hint="eastAsia"/>
        </w:rPr>
        <w:t xml:space="preserve"> 2 </w:t>
      </w:r>
      <w:r w:rsidRPr="00151711">
        <w:rPr>
          <w:rFonts w:hint="eastAsia"/>
        </w:rPr>
        <w:t>个；内部审计处</w:t>
      </w:r>
      <w:r w:rsidRPr="00151711">
        <w:rPr>
          <w:rFonts w:hint="eastAsia"/>
        </w:rPr>
        <w:t xml:space="preserve"> 19 </w:t>
      </w:r>
      <w:r w:rsidRPr="00151711">
        <w:rPr>
          <w:rFonts w:hint="eastAsia"/>
        </w:rPr>
        <w:t>个；调查处</w:t>
      </w:r>
      <w:r w:rsidRPr="00151711">
        <w:rPr>
          <w:rFonts w:hint="eastAsia"/>
        </w:rPr>
        <w:t xml:space="preserve"> 21 </w:t>
      </w:r>
      <w:r w:rsidRPr="00151711">
        <w:rPr>
          <w:rFonts w:hint="eastAsia"/>
        </w:rPr>
        <w:t>个。此外，审计和调查处还在</w:t>
      </w:r>
      <w:r w:rsidRPr="00151711">
        <w:rPr>
          <w:rFonts w:hint="eastAsia"/>
        </w:rPr>
        <w:t xml:space="preserve"> 2024 </w:t>
      </w:r>
      <w:r w:rsidRPr="00151711">
        <w:rPr>
          <w:rFonts w:hint="eastAsia"/>
        </w:rPr>
        <w:t>年利用专业服务公司开展内部审计和调查工作。</w:t>
      </w:r>
    </w:p>
    <w:p w14:paraId="79EA3929" w14:textId="6ED449D0" w:rsidR="00DD5A9C" w:rsidRPr="00151711" w:rsidRDefault="00DD5A9C" w:rsidP="00DD5A9C">
      <w:pPr>
        <w:pStyle w:val="SingleTxt"/>
      </w:pPr>
      <w:r w:rsidRPr="00151711">
        <w:rPr>
          <w:rFonts w:hint="eastAsia"/>
        </w:rPr>
        <w:t>16.</w:t>
      </w:r>
      <w:r w:rsidRPr="00151711">
        <w:rPr>
          <w:rFonts w:hint="eastAsia"/>
        </w:rPr>
        <w:tab/>
        <w:t xml:space="preserve">2024 </w:t>
      </w:r>
      <w:r w:rsidRPr="00151711">
        <w:rPr>
          <w:rFonts w:hint="eastAsia"/>
        </w:rPr>
        <w:t>年审计和调查处的总体空缺率为</w:t>
      </w:r>
      <w:r w:rsidRPr="00151711">
        <w:rPr>
          <w:rFonts w:hint="eastAsia"/>
        </w:rPr>
        <w:t xml:space="preserve"> 13%</w:t>
      </w:r>
      <w:r w:rsidRPr="00151711">
        <w:rPr>
          <w:rFonts w:hint="eastAsia"/>
        </w:rPr>
        <w:t>，与</w:t>
      </w:r>
      <w:r w:rsidRPr="00151711">
        <w:rPr>
          <w:rFonts w:hint="eastAsia"/>
        </w:rPr>
        <w:t xml:space="preserve"> 2023 </w:t>
      </w:r>
      <w:r w:rsidRPr="00151711">
        <w:rPr>
          <w:rFonts w:hint="eastAsia"/>
        </w:rPr>
        <w:t>年的</w:t>
      </w:r>
      <w:r w:rsidRPr="00151711">
        <w:rPr>
          <w:rFonts w:hint="eastAsia"/>
        </w:rPr>
        <w:t xml:space="preserve"> 23% </w:t>
      </w:r>
      <w:r w:rsidRPr="00151711">
        <w:rPr>
          <w:rFonts w:hint="eastAsia"/>
        </w:rPr>
        <w:t>相比明显下降</w:t>
      </w:r>
      <w:r w:rsidR="00151711" w:rsidRPr="00151711">
        <w:rPr>
          <w:rFonts w:hint="eastAsia"/>
        </w:rPr>
        <w:t>(</w:t>
      </w:r>
      <w:r w:rsidRPr="00151711">
        <w:rPr>
          <w:rFonts w:hint="eastAsia"/>
        </w:rPr>
        <w:t>见下文表</w:t>
      </w:r>
      <w:r w:rsidRPr="00151711">
        <w:rPr>
          <w:rFonts w:hint="eastAsia"/>
        </w:rPr>
        <w:t xml:space="preserve"> 1</w:t>
      </w:r>
      <w:r w:rsidR="00151711" w:rsidRPr="00151711">
        <w:rPr>
          <w:rFonts w:hint="eastAsia"/>
        </w:rPr>
        <w:t>)</w:t>
      </w:r>
      <w:r w:rsidRPr="00151711">
        <w:rPr>
          <w:rFonts w:hint="eastAsia"/>
        </w:rPr>
        <w:t>。重要的是，内部审计处以前空缺的四个专业职位的招聘工作已于</w:t>
      </w:r>
      <w:r w:rsidRPr="00151711">
        <w:rPr>
          <w:rFonts w:hint="eastAsia"/>
        </w:rPr>
        <w:t xml:space="preserve"> 2024 </w:t>
      </w:r>
      <w:r w:rsidRPr="00151711">
        <w:rPr>
          <w:rFonts w:hint="eastAsia"/>
        </w:rPr>
        <w:t>年完成。其他空缺职位从</w:t>
      </w:r>
      <w:r w:rsidRPr="00151711">
        <w:rPr>
          <w:rFonts w:hint="eastAsia"/>
        </w:rPr>
        <w:t xml:space="preserve"> 2023 </w:t>
      </w:r>
      <w:r w:rsidRPr="00151711">
        <w:rPr>
          <w:rFonts w:hint="eastAsia"/>
        </w:rPr>
        <w:t>年延续至今，截至</w:t>
      </w:r>
      <w:r w:rsidRPr="00151711">
        <w:rPr>
          <w:rFonts w:hint="eastAsia"/>
        </w:rPr>
        <w:t xml:space="preserve"> 2024 </w:t>
      </w:r>
      <w:r w:rsidRPr="00151711">
        <w:rPr>
          <w:rFonts w:hint="eastAsia"/>
        </w:rPr>
        <w:t>年</w:t>
      </w:r>
      <w:r w:rsidRPr="00151711">
        <w:rPr>
          <w:rFonts w:hint="eastAsia"/>
        </w:rPr>
        <w:t xml:space="preserve"> 12 </w:t>
      </w:r>
      <w:r w:rsidRPr="00151711">
        <w:rPr>
          <w:rFonts w:hint="eastAsia"/>
        </w:rPr>
        <w:t>月</w:t>
      </w:r>
      <w:r w:rsidRPr="00151711">
        <w:rPr>
          <w:rFonts w:hint="eastAsia"/>
        </w:rPr>
        <w:t xml:space="preserve"> 31 </w:t>
      </w:r>
      <w:r w:rsidRPr="00151711">
        <w:rPr>
          <w:rFonts w:hint="eastAsia"/>
        </w:rPr>
        <w:t>日，审计和调查处主任办公室</w:t>
      </w:r>
      <w:r w:rsidRPr="00151711">
        <w:rPr>
          <w:rFonts w:hint="eastAsia"/>
        </w:rPr>
        <w:t xml:space="preserve"> 2024 </w:t>
      </w:r>
      <w:r w:rsidRPr="00151711">
        <w:rPr>
          <w:rFonts w:hint="eastAsia"/>
        </w:rPr>
        <w:t>年空缺的一个支持职位仍然空缺。在竞争激烈的人才市场上，为正在招聘的职位找到并留住最优秀的候选人仍然是一项挑战。</w:t>
      </w:r>
    </w:p>
    <w:p w14:paraId="526252DB" w14:textId="21117207" w:rsidR="00452493" w:rsidRPr="00151711" w:rsidRDefault="00DD5A9C" w:rsidP="00452493">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rPr>
          <w:rFonts w:asciiTheme="majorBidi" w:eastAsia="宋体" w:hAnsiTheme="majorBidi" w:cstheme="majorBidi"/>
        </w:rPr>
        <w:t>表</w:t>
      </w:r>
      <w:r w:rsidRPr="00151711">
        <w:rPr>
          <w:rFonts w:asciiTheme="majorBidi" w:eastAsia="宋体" w:hAnsiTheme="majorBidi" w:cstheme="majorBidi"/>
        </w:rPr>
        <w:t>1</w:t>
      </w:r>
    </w:p>
    <w:p w14:paraId="299FC4D2" w14:textId="3DE803DA" w:rsidR="00DD5A9C" w:rsidRPr="00151711" w:rsidRDefault="00DD5A9C" w:rsidP="00452493">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2023</w:t>
      </w:r>
      <w:r w:rsidRPr="00151711">
        <w:rPr>
          <w:rFonts w:hint="eastAsia"/>
        </w:rPr>
        <w:t>年和</w:t>
      </w:r>
      <w:r w:rsidRPr="00151711">
        <w:rPr>
          <w:rFonts w:hint="eastAsia"/>
        </w:rPr>
        <w:t>2024</w:t>
      </w:r>
      <w:r w:rsidRPr="00151711">
        <w:rPr>
          <w:rFonts w:hint="eastAsia"/>
        </w:rPr>
        <w:t>年年底的人员配置和预算</w:t>
      </w:r>
      <w:r w:rsidR="00151711" w:rsidRPr="00151711">
        <w:rPr>
          <w:rFonts w:hint="eastAsia"/>
        </w:rPr>
        <w:t>(</w:t>
      </w:r>
      <w:r w:rsidR="00452493" w:rsidRPr="00151711">
        <w:rPr>
          <w:rFonts w:hint="eastAsia"/>
        </w:rPr>
        <w:t>按审计和调查处单位划分</w:t>
      </w:r>
      <w:r w:rsidR="00151711" w:rsidRPr="00151711">
        <w:rPr>
          <w:rFonts w:hint="eastAsia"/>
        </w:rPr>
        <w:t>)</w:t>
      </w:r>
    </w:p>
    <w:tbl>
      <w:tblPr>
        <w:tblW w:w="9639" w:type="dxa"/>
        <w:tblInd w:w="-5" w:type="dxa"/>
        <w:tblLook w:val="04A0" w:firstRow="1" w:lastRow="0" w:firstColumn="1" w:lastColumn="0" w:noHBand="0" w:noVBand="1"/>
      </w:tblPr>
      <w:tblGrid>
        <w:gridCol w:w="3545"/>
        <w:gridCol w:w="775"/>
        <w:gridCol w:w="810"/>
        <w:gridCol w:w="810"/>
        <w:gridCol w:w="723"/>
        <w:gridCol w:w="756"/>
        <w:gridCol w:w="681"/>
        <w:gridCol w:w="39"/>
        <w:gridCol w:w="810"/>
        <w:gridCol w:w="690"/>
      </w:tblGrid>
      <w:tr w:rsidR="00452493" w:rsidRPr="00452493" w14:paraId="32146A85" w14:textId="77777777" w:rsidTr="00452493">
        <w:trPr>
          <w:trHeight w:val="263"/>
        </w:trPr>
        <w:tc>
          <w:tcPr>
            <w:tcW w:w="3545" w:type="dxa"/>
            <w:vMerge w:val="restart"/>
            <w:tcBorders>
              <w:top w:val="single" w:sz="4" w:space="0" w:color="auto"/>
              <w:left w:val="single" w:sz="4" w:space="0" w:color="auto"/>
              <w:right w:val="single" w:sz="4" w:space="0" w:color="auto"/>
            </w:tcBorders>
            <w:shd w:val="clear" w:color="000000" w:fill="D9D9D9"/>
            <w:noWrap/>
            <w:vAlign w:val="center"/>
          </w:tcPr>
          <w:p w14:paraId="28DF4C99" w14:textId="77777777" w:rsidR="00452493" w:rsidRPr="00452493" w:rsidRDefault="00452493" w:rsidP="00452493">
            <w:pPr>
              <w:keepNext/>
              <w:spacing w:line="240" w:lineRule="auto"/>
              <w:jc w:val="left"/>
              <w:rPr>
                <w:color w:val="000000"/>
                <w:kern w:val="0"/>
                <w:sz w:val="18"/>
                <w:szCs w:val="18"/>
                <w:lang w:val="en-AU"/>
              </w:rPr>
            </w:pPr>
          </w:p>
        </w:tc>
        <w:tc>
          <w:tcPr>
            <w:tcW w:w="1585" w:type="dxa"/>
            <w:gridSpan w:val="2"/>
            <w:tcBorders>
              <w:top w:val="single" w:sz="4" w:space="0" w:color="auto"/>
              <w:left w:val="nil"/>
              <w:bottom w:val="single" w:sz="4" w:space="0" w:color="auto"/>
              <w:right w:val="single" w:sz="4" w:space="0" w:color="000000"/>
            </w:tcBorders>
            <w:shd w:val="clear" w:color="000000" w:fill="D9D9D9"/>
            <w:noWrap/>
            <w:vAlign w:val="bottom"/>
          </w:tcPr>
          <w:p w14:paraId="198A4A2C"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内部审计</w:t>
            </w:r>
          </w:p>
        </w:tc>
        <w:tc>
          <w:tcPr>
            <w:tcW w:w="1533" w:type="dxa"/>
            <w:gridSpan w:val="2"/>
            <w:tcBorders>
              <w:top w:val="single" w:sz="4" w:space="0" w:color="auto"/>
              <w:left w:val="nil"/>
              <w:bottom w:val="single" w:sz="4" w:space="0" w:color="auto"/>
              <w:right w:val="single" w:sz="4" w:space="0" w:color="000000"/>
            </w:tcBorders>
            <w:shd w:val="clear" w:color="000000" w:fill="D9D9D9"/>
            <w:noWrap/>
            <w:vAlign w:val="bottom"/>
          </w:tcPr>
          <w:p w14:paraId="694C437D"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调查处</w:t>
            </w:r>
          </w:p>
        </w:tc>
        <w:tc>
          <w:tcPr>
            <w:tcW w:w="1437" w:type="dxa"/>
            <w:gridSpan w:val="2"/>
            <w:tcBorders>
              <w:top w:val="single" w:sz="4" w:space="0" w:color="auto"/>
              <w:left w:val="nil"/>
              <w:bottom w:val="single" w:sz="4" w:space="0" w:color="auto"/>
              <w:right w:val="single" w:sz="4" w:space="0" w:color="000000"/>
            </w:tcBorders>
            <w:shd w:val="clear" w:color="000000" w:fill="D9D9D9"/>
            <w:noWrap/>
            <w:vAlign w:val="bottom"/>
          </w:tcPr>
          <w:p w14:paraId="2DC5F385"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主任办公室</w:t>
            </w:r>
          </w:p>
        </w:tc>
        <w:tc>
          <w:tcPr>
            <w:tcW w:w="1539" w:type="dxa"/>
            <w:gridSpan w:val="3"/>
            <w:tcBorders>
              <w:top w:val="single" w:sz="4" w:space="0" w:color="auto"/>
              <w:left w:val="nil"/>
              <w:bottom w:val="single" w:sz="4" w:space="0" w:color="auto"/>
              <w:right w:val="single" w:sz="4" w:space="0" w:color="000000"/>
            </w:tcBorders>
            <w:shd w:val="clear" w:color="000000" w:fill="D9D9D9"/>
            <w:noWrap/>
            <w:vAlign w:val="bottom"/>
          </w:tcPr>
          <w:p w14:paraId="1E1BF861"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总计</w:t>
            </w:r>
          </w:p>
        </w:tc>
      </w:tr>
      <w:tr w:rsidR="00452493" w:rsidRPr="00452493" w14:paraId="114C7175" w14:textId="77777777" w:rsidTr="00452493">
        <w:trPr>
          <w:trHeight w:val="263"/>
          <w:tblHeader/>
        </w:trPr>
        <w:tc>
          <w:tcPr>
            <w:tcW w:w="3545" w:type="dxa"/>
            <w:vMerge/>
            <w:tcBorders>
              <w:left w:val="single" w:sz="4" w:space="0" w:color="auto"/>
              <w:bottom w:val="single" w:sz="4" w:space="0" w:color="auto"/>
              <w:right w:val="single" w:sz="4" w:space="0" w:color="auto"/>
            </w:tcBorders>
            <w:shd w:val="clear" w:color="000000" w:fill="D9D9D9"/>
            <w:noWrap/>
            <w:vAlign w:val="bottom"/>
            <w:hideMark/>
          </w:tcPr>
          <w:p w14:paraId="54473C84" w14:textId="77777777" w:rsidR="00452493" w:rsidRPr="00452493" w:rsidRDefault="00452493" w:rsidP="00452493">
            <w:pPr>
              <w:keepNext/>
              <w:spacing w:line="240" w:lineRule="auto"/>
              <w:jc w:val="center"/>
              <w:rPr>
                <w:color w:val="000000"/>
                <w:kern w:val="0"/>
                <w:sz w:val="18"/>
                <w:szCs w:val="18"/>
                <w:lang w:val="en-AU"/>
              </w:rPr>
            </w:pPr>
          </w:p>
        </w:tc>
        <w:tc>
          <w:tcPr>
            <w:tcW w:w="775" w:type="dxa"/>
            <w:tcBorders>
              <w:top w:val="nil"/>
              <w:left w:val="nil"/>
              <w:bottom w:val="single" w:sz="4" w:space="0" w:color="auto"/>
              <w:right w:val="single" w:sz="4" w:space="0" w:color="auto"/>
            </w:tcBorders>
            <w:shd w:val="clear" w:color="000000" w:fill="D9D9D9"/>
            <w:noWrap/>
            <w:vAlign w:val="bottom"/>
            <w:hideMark/>
          </w:tcPr>
          <w:p w14:paraId="4BE989BD"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2023</w:t>
            </w:r>
          </w:p>
        </w:tc>
        <w:tc>
          <w:tcPr>
            <w:tcW w:w="810" w:type="dxa"/>
            <w:tcBorders>
              <w:top w:val="nil"/>
              <w:left w:val="single" w:sz="4" w:space="0" w:color="auto"/>
              <w:bottom w:val="single" w:sz="4" w:space="0" w:color="auto"/>
              <w:right w:val="single" w:sz="4" w:space="0" w:color="auto"/>
            </w:tcBorders>
            <w:shd w:val="clear" w:color="000000" w:fill="D9D9D9"/>
            <w:noWrap/>
            <w:vAlign w:val="bottom"/>
            <w:hideMark/>
          </w:tcPr>
          <w:p w14:paraId="5956062E"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2024</w:t>
            </w:r>
          </w:p>
        </w:tc>
        <w:tc>
          <w:tcPr>
            <w:tcW w:w="810" w:type="dxa"/>
            <w:tcBorders>
              <w:top w:val="nil"/>
              <w:left w:val="nil"/>
              <w:bottom w:val="single" w:sz="4" w:space="0" w:color="auto"/>
              <w:right w:val="single" w:sz="4" w:space="0" w:color="auto"/>
            </w:tcBorders>
            <w:shd w:val="clear" w:color="000000" w:fill="D9D9D9"/>
            <w:noWrap/>
            <w:vAlign w:val="bottom"/>
            <w:hideMark/>
          </w:tcPr>
          <w:p w14:paraId="5437E97A"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2023</w:t>
            </w:r>
          </w:p>
        </w:tc>
        <w:tc>
          <w:tcPr>
            <w:tcW w:w="723" w:type="dxa"/>
            <w:tcBorders>
              <w:top w:val="nil"/>
              <w:left w:val="nil"/>
              <w:bottom w:val="single" w:sz="4" w:space="0" w:color="auto"/>
              <w:right w:val="single" w:sz="4" w:space="0" w:color="auto"/>
            </w:tcBorders>
            <w:shd w:val="clear" w:color="000000" w:fill="D9D9D9"/>
            <w:noWrap/>
            <w:vAlign w:val="bottom"/>
            <w:hideMark/>
          </w:tcPr>
          <w:p w14:paraId="0004D433"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2024</w:t>
            </w:r>
          </w:p>
        </w:tc>
        <w:tc>
          <w:tcPr>
            <w:tcW w:w="756" w:type="dxa"/>
            <w:tcBorders>
              <w:top w:val="nil"/>
              <w:left w:val="nil"/>
              <w:bottom w:val="single" w:sz="4" w:space="0" w:color="auto"/>
              <w:right w:val="single" w:sz="4" w:space="0" w:color="auto"/>
            </w:tcBorders>
            <w:shd w:val="clear" w:color="000000" w:fill="D9D9D9"/>
            <w:noWrap/>
            <w:vAlign w:val="bottom"/>
            <w:hideMark/>
          </w:tcPr>
          <w:p w14:paraId="544D6B10"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2023</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14:paraId="39112A0B"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2024</w:t>
            </w:r>
          </w:p>
        </w:tc>
        <w:tc>
          <w:tcPr>
            <w:tcW w:w="810" w:type="dxa"/>
            <w:tcBorders>
              <w:top w:val="nil"/>
              <w:left w:val="nil"/>
              <w:bottom w:val="single" w:sz="4" w:space="0" w:color="auto"/>
              <w:right w:val="single" w:sz="4" w:space="0" w:color="auto"/>
            </w:tcBorders>
            <w:shd w:val="clear" w:color="000000" w:fill="D9D9D9"/>
            <w:noWrap/>
            <w:vAlign w:val="bottom"/>
            <w:hideMark/>
          </w:tcPr>
          <w:p w14:paraId="6286B88B"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2023</w:t>
            </w:r>
          </w:p>
        </w:tc>
        <w:tc>
          <w:tcPr>
            <w:tcW w:w="690" w:type="dxa"/>
            <w:tcBorders>
              <w:top w:val="nil"/>
              <w:left w:val="nil"/>
              <w:bottom w:val="single" w:sz="4" w:space="0" w:color="auto"/>
              <w:right w:val="single" w:sz="4" w:space="0" w:color="auto"/>
            </w:tcBorders>
            <w:shd w:val="clear" w:color="000000" w:fill="D9D9D9"/>
            <w:noWrap/>
            <w:vAlign w:val="bottom"/>
            <w:hideMark/>
          </w:tcPr>
          <w:p w14:paraId="65629073" w14:textId="77777777" w:rsidR="00452493" w:rsidRPr="00452493" w:rsidRDefault="00452493" w:rsidP="00452493">
            <w:pPr>
              <w:keepNext/>
              <w:spacing w:line="240" w:lineRule="auto"/>
              <w:jc w:val="center"/>
              <w:rPr>
                <w:b/>
                <w:bCs/>
                <w:color w:val="000000"/>
                <w:kern w:val="0"/>
                <w:sz w:val="18"/>
                <w:szCs w:val="18"/>
                <w:lang w:val="en-AU"/>
              </w:rPr>
            </w:pPr>
            <w:r w:rsidRPr="00452493">
              <w:rPr>
                <w:rFonts w:cs="Calibri" w:hint="eastAsia"/>
                <w:b/>
                <w:color w:val="000000"/>
                <w:kern w:val="0"/>
                <w:sz w:val="18"/>
                <w:szCs w:val="22"/>
                <w:lang w:val="en-AU"/>
              </w:rPr>
              <w:t>2024</w:t>
            </w:r>
            <w:r w:rsidRPr="00452493">
              <w:rPr>
                <w:rFonts w:cs="Calibri" w:hint="eastAsia"/>
                <w:b/>
                <w:color w:val="000000"/>
                <w:kern w:val="0"/>
                <w:sz w:val="22"/>
                <w:szCs w:val="22"/>
                <w:lang w:val="en-AU"/>
              </w:rPr>
              <w:t>*</w:t>
            </w:r>
          </w:p>
        </w:tc>
      </w:tr>
      <w:tr w:rsidR="00452493" w:rsidRPr="00452493" w14:paraId="72EEE19C" w14:textId="77777777" w:rsidTr="00452493">
        <w:trPr>
          <w:trHeight w:val="263"/>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3CA95BA3" w14:textId="77777777" w:rsidR="00452493" w:rsidRPr="00452493" w:rsidRDefault="00452493" w:rsidP="00452493">
            <w:pPr>
              <w:spacing w:line="240" w:lineRule="auto"/>
              <w:jc w:val="left"/>
              <w:rPr>
                <w:color w:val="000000"/>
                <w:kern w:val="0"/>
                <w:sz w:val="18"/>
                <w:szCs w:val="18"/>
                <w:lang w:val="en-AU"/>
              </w:rPr>
            </w:pPr>
            <w:r w:rsidRPr="00452493">
              <w:rPr>
                <w:rFonts w:cs="Calibri" w:hint="eastAsia"/>
                <w:color w:val="000000"/>
                <w:kern w:val="0"/>
                <w:sz w:val="18"/>
                <w:szCs w:val="22"/>
                <w:lang w:val="en-AU"/>
              </w:rPr>
              <w:t xml:space="preserve">D2 </w:t>
            </w:r>
            <w:r w:rsidRPr="00452493">
              <w:rPr>
                <w:rFonts w:cs="Calibri" w:hint="eastAsia"/>
                <w:color w:val="000000"/>
                <w:kern w:val="0"/>
                <w:sz w:val="18"/>
                <w:szCs w:val="22"/>
                <w:lang w:val="en-AU"/>
              </w:rPr>
              <w:t>和专业职位员额</w:t>
            </w:r>
            <w:r w:rsidRPr="00452493">
              <w:rPr>
                <w:rFonts w:cs="Calibri" w:hint="eastAsia"/>
                <w:color w:val="000000"/>
                <w:kern w:val="0"/>
                <w:sz w:val="18"/>
                <w:szCs w:val="22"/>
                <w:lang w:val="en-AU"/>
              </w:rPr>
              <w:t xml:space="preserve"> </w:t>
            </w:r>
            <w:r w:rsidRPr="00452493">
              <w:rPr>
                <w:rFonts w:cs="Calibri" w:hint="eastAsia"/>
                <w:color w:val="000000"/>
                <w:kern w:val="0"/>
                <w:sz w:val="18"/>
                <w:szCs w:val="22"/>
                <w:lang w:val="en-AU"/>
              </w:rPr>
              <w:t>—</w:t>
            </w:r>
            <w:r w:rsidRPr="00452493">
              <w:rPr>
                <w:rFonts w:cs="Calibri" w:hint="eastAsia"/>
                <w:color w:val="000000"/>
                <w:kern w:val="0"/>
                <w:sz w:val="18"/>
                <w:szCs w:val="22"/>
                <w:lang w:val="en-AU"/>
              </w:rPr>
              <w:t xml:space="preserve"> </w:t>
            </w:r>
            <w:r w:rsidRPr="00452493">
              <w:rPr>
                <w:rFonts w:cs="Calibri" w:hint="eastAsia"/>
                <w:color w:val="000000"/>
                <w:kern w:val="0"/>
                <w:sz w:val="18"/>
                <w:szCs w:val="22"/>
                <w:lang w:val="en-AU"/>
              </w:rPr>
              <w:t>核定</w:t>
            </w:r>
          </w:p>
        </w:tc>
        <w:tc>
          <w:tcPr>
            <w:tcW w:w="775" w:type="dxa"/>
            <w:tcBorders>
              <w:top w:val="nil"/>
              <w:left w:val="nil"/>
              <w:bottom w:val="single" w:sz="4" w:space="0" w:color="auto"/>
              <w:right w:val="nil"/>
            </w:tcBorders>
            <w:shd w:val="clear" w:color="auto" w:fill="auto"/>
            <w:noWrap/>
            <w:vAlign w:val="bottom"/>
            <w:hideMark/>
          </w:tcPr>
          <w:p w14:paraId="482D56A7"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12</w:t>
            </w:r>
          </w:p>
        </w:tc>
        <w:tc>
          <w:tcPr>
            <w:tcW w:w="810" w:type="dxa"/>
            <w:tcBorders>
              <w:top w:val="nil"/>
              <w:left w:val="nil"/>
              <w:bottom w:val="single" w:sz="4" w:space="0" w:color="auto"/>
              <w:right w:val="single" w:sz="4" w:space="0" w:color="auto"/>
            </w:tcBorders>
            <w:shd w:val="clear" w:color="auto" w:fill="auto"/>
            <w:noWrap/>
            <w:vAlign w:val="bottom"/>
            <w:hideMark/>
          </w:tcPr>
          <w:p w14:paraId="0E6227BA"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12</w:t>
            </w:r>
          </w:p>
        </w:tc>
        <w:tc>
          <w:tcPr>
            <w:tcW w:w="810" w:type="dxa"/>
            <w:tcBorders>
              <w:top w:val="nil"/>
              <w:left w:val="nil"/>
              <w:bottom w:val="single" w:sz="4" w:space="0" w:color="auto"/>
              <w:right w:val="nil"/>
            </w:tcBorders>
            <w:shd w:val="clear" w:color="auto" w:fill="auto"/>
            <w:noWrap/>
            <w:vAlign w:val="bottom"/>
            <w:hideMark/>
          </w:tcPr>
          <w:p w14:paraId="669AC2FD"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12</w:t>
            </w:r>
          </w:p>
        </w:tc>
        <w:tc>
          <w:tcPr>
            <w:tcW w:w="723" w:type="dxa"/>
            <w:tcBorders>
              <w:top w:val="nil"/>
              <w:left w:val="nil"/>
              <w:bottom w:val="single" w:sz="4" w:space="0" w:color="auto"/>
              <w:right w:val="single" w:sz="4" w:space="0" w:color="auto"/>
            </w:tcBorders>
            <w:shd w:val="clear" w:color="auto" w:fill="auto"/>
            <w:noWrap/>
            <w:vAlign w:val="bottom"/>
            <w:hideMark/>
          </w:tcPr>
          <w:p w14:paraId="5A375B7F"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12</w:t>
            </w:r>
          </w:p>
        </w:tc>
        <w:tc>
          <w:tcPr>
            <w:tcW w:w="756" w:type="dxa"/>
            <w:tcBorders>
              <w:top w:val="nil"/>
              <w:left w:val="nil"/>
              <w:bottom w:val="single" w:sz="4" w:space="0" w:color="auto"/>
              <w:right w:val="nil"/>
            </w:tcBorders>
            <w:shd w:val="clear" w:color="auto" w:fill="auto"/>
            <w:noWrap/>
            <w:vAlign w:val="bottom"/>
            <w:hideMark/>
          </w:tcPr>
          <w:p w14:paraId="18BDED15"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93CFF38"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3</w:t>
            </w:r>
          </w:p>
        </w:tc>
        <w:tc>
          <w:tcPr>
            <w:tcW w:w="810" w:type="dxa"/>
            <w:tcBorders>
              <w:top w:val="nil"/>
              <w:left w:val="nil"/>
              <w:bottom w:val="single" w:sz="4" w:space="0" w:color="auto"/>
              <w:right w:val="nil"/>
            </w:tcBorders>
            <w:shd w:val="clear" w:color="auto" w:fill="auto"/>
            <w:noWrap/>
            <w:vAlign w:val="bottom"/>
            <w:hideMark/>
          </w:tcPr>
          <w:p w14:paraId="4417D0D9"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27</w:t>
            </w:r>
          </w:p>
        </w:tc>
        <w:tc>
          <w:tcPr>
            <w:tcW w:w="690" w:type="dxa"/>
            <w:tcBorders>
              <w:top w:val="nil"/>
              <w:left w:val="nil"/>
              <w:bottom w:val="single" w:sz="4" w:space="0" w:color="auto"/>
              <w:right w:val="single" w:sz="4" w:space="0" w:color="auto"/>
            </w:tcBorders>
            <w:shd w:val="clear" w:color="auto" w:fill="auto"/>
            <w:noWrap/>
            <w:vAlign w:val="bottom"/>
            <w:hideMark/>
          </w:tcPr>
          <w:p w14:paraId="60B3F5F0"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27</w:t>
            </w:r>
          </w:p>
        </w:tc>
      </w:tr>
      <w:tr w:rsidR="00452493" w:rsidRPr="00452493" w14:paraId="718E3194" w14:textId="77777777" w:rsidTr="00452493">
        <w:trPr>
          <w:trHeight w:val="263"/>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51520D50" w14:textId="77777777" w:rsidR="00452493" w:rsidRPr="00452493" w:rsidRDefault="00452493" w:rsidP="00452493">
            <w:pPr>
              <w:spacing w:line="240" w:lineRule="auto"/>
              <w:jc w:val="left"/>
              <w:rPr>
                <w:color w:val="000000"/>
                <w:kern w:val="0"/>
                <w:sz w:val="18"/>
                <w:szCs w:val="18"/>
                <w:lang w:val="en-AU"/>
              </w:rPr>
            </w:pPr>
            <w:r w:rsidRPr="00452493">
              <w:rPr>
                <w:rFonts w:cs="Calibri" w:hint="eastAsia"/>
                <w:color w:val="000000"/>
                <w:kern w:val="0"/>
                <w:sz w:val="18"/>
                <w:szCs w:val="22"/>
                <w:lang w:val="en-AU"/>
              </w:rPr>
              <w:t>专业职位员额</w:t>
            </w:r>
            <w:r w:rsidRPr="00452493">
              <w:rPr>
                <w:rFonts w:cs="Calibri" w:hint="eastAsia"/>
                <w:color w:val="000000"/>
                <w:kern w:val="0"/>
                <w:sz w:val="18"/>
                <w:szCs w:val="22"/>
                <w:lang w:val="en-AU"/>
              </w:rPr>
              <w:t xml:space="preserve"> </w:t>
            </w:r>
            <w:r w:rsidRPr="00452493">
              <w:rPr>
                <w:rFonts w:cs="Calibri" w:hint="eastAsia"/>
                <w:color w:val="000000"/>
                <w:kern w:val="0"/>
                <w:sz w:val="18"/>
                <w:szCs w:val="22"/>
                <w:lang w:val="en-AU"/>
              </w:rPr>
              <w:t>—</w:t>
            </w:r>
            <w:r w:rsidRPr="00452493">
              <w:rPr>
                <w:rFonts w:cs="Calibri" w:hint="eastAsia"/>
                <w:color w:val="000000"/>
                <w:kern w:val="0"/>
                <w:sz w:val="18"/>
                <w:szCs w:val="22"/>
                <w:lang w:val="en-AU"/>
              </w:rPr>
              <w:t xml:space="preserve"> </w:t>
            </w:r>
            <w:r w:rsidRPr="00452493">
              <w:rPr>
                <w:rFonts w:cs="Calibri" w:hint="eastAsia"/>
                <w:color w:val="000000"/>
                <w:kern w:val="0"/>
                <w:sz w:val="18"/>
                <w:szCs w:val="22"/>
                <w:lang w:val="en-AU"/>
              </w:rPr>
              <w:t>已聘</w:t>
            </w:r>
            <w:r w:rsidRPr="00452493">
              <w:rPr>
                <w:rFonts w:cs="Calibri" w:hint="eastAsia"/>
                <w:color w:val="000000"/>
                <w:kern w:val="0"/>
                <w:sz w:val="18"/>
                <w:szCs w:val="22"/>
                <w:lang w:val="en-AU"/>
              </w:rPr>
              <w:t xml:space="preserve"> </w:t>
            </w:r>
          </w:p>
        </w:tc>
        <w:tc>
          <w:tcPr>
            <w:tcW w:w="775" w:type="dxa"/>
            <w:tcBorders>
              <w:top w:val="nil"/>
              <w:left w:val="nil"/>
              <w:bottom w:val="single" w:sz="4" w:space="0" w:color="auto"/>
              <w:right w:val="nil"/>
            </w:tcBorders>
            <w:shd w:val="clear" w:color="auto" w:fill="auto"/>
            <w:noWrap/>
            <w:vAlign w:val="bottom"/>
            <w:hideMark/>
          </w:tcPr>
          <w:p w14:paraId="53D5A8C7"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8</w:t>
            </w:r>
          </w:p>
        </w:tc>
        <w:tc>
          <w:tcPr>
            <w:tcW w:w="810" w:type="dxa"/>
            <w:tcBorders>
              <w:top w:val="nil"/>
              <w:left w:val="nil"/>
              <w:bottom w:val="single" w:sz="4" w:space="0" w:color="auto"/>
              <w:right w:val="single" w:sz="4" w:space="0" w:color="auto"/>
            </w:tcBorders>
            <w:shd w:val="clear" w:color="auto" w:fill="auto"/>
            <w:noWrap/>
            <w:vAlign w:val="bottom"/>
            <w:hideMark/>
          </w:tcPr>
          <w:p w14:paraId="46B8B7A7"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12</w:t>
            </w:r>
          </w:p>
        </w:tc>
        <w:tc>
          <w:tcPr>
            <w:tcW w:w="810" w:type="dxa"/>
            <w:tcBorders>
              <w:top w:val="nil"/>
              <w:left w:val="nil"/>
              <w:bottom w:val="single" w:sz="4" w:space="0" w:color="auto"/>
              <w:right w:val="nil"/>
            </w:tcBorders>
            <w:shd w:val="clear" w:color="auto" w:fill="auto"/>
            <w:noWrap/>
            <w:vAlign w:val="bottom"/>
            <w:hideMark/>
          </w:tcPr>
          <w:p w14:paraId="376A67F2"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9</w:t>
            </w:r>
          </w:p>
        </w:tc>
        <w:tc>
          <w:tcPr>
            <w:tcW w:w="723" w:type="dxa"/>
            <w:tcBorders>
              <w:top w:val="nil"/>
              <w:left w:val="nil"/>
              <w:bottom w:val="single" w:sz="4" w:space="0" w:color="auto"/>
              <w:right w:val="single" w:sz="4" w:space="0" w:color="auto"/>
            </w:tcBorders>
            <w:shd w:val="clear" w:color="auto" w:fill="auto"/>
            <w:noWrap/>
            <w:vAlign w:val="bottom"/>
            <w:hideMark/>
          </w:tcPr>
          <w:p w14:paraId="0822866F"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9</w:t>
            </w:r>
          </w:p>
        </w:tc>
        <w:tc>
          <w:tcPr>
            <w:tcW w:w="756" w:type="dxa"/>
            <w:tcBorders>
              <w:top w:val="nil"/>
              <w:left w:val="nil"/>
              <w:bottom w:val="single" w:sz="4" w:space="0" w:color="auto"/>
              <w:right w:val="nil"/>
            </w:tcBorders>
            <w:shd w:val="clear" w:color="auto" w:fill="auto"/>
            <w:noWrap/>
            <w:vAlign w:val="bottom"/>
            <w:hideMark/>
          </w:tcPr>
          <w:p w14:paraId="2F8C09CC"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A6096CD"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3</w:t>
            </w:r>
          </w:p>
        </w:tc>
        <w:tc>
          <w:tcPr>
            <w:tcW w:w="810" w:type="dxa"/>
            <w:tcBorders>
              <w:top w:val="nil"/>
              <w:left w:val="nil"/>
              <w:bottom w:val="single" w:sz="4" w:space="0" w:color="auto"/>
              <w:right w:val="nil"/>
            </w:tcBorders>
            <w:shd w:val="clear" w:color="auto" w:fill="auto"/>
            <w:noWrap/>
            <w:vAlign w:val="bottom"/>
            <w:hideMark/>
          </w:tcPr>
          <w:p w14:paraId="5685F915"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20</w:t>
            </w:r>
          </w:p>
        </w:tc>
        <w:tc>
          <w:tcPr>
            <w:tcW w:w="690" w:type="dxa"/>
            <w:tcBorders>
              <w:top w:val="nil"/>
              <w:left w:val="nil"/>
              <w:bottom w:val="single" w:sz="4" w:space="0" w:color="auto"/>
              <w:right w:val="single" w:sz="4" w:space="0" w:color="auto"/>
            </w:tcBorders>
            <w:shd w:val="clear" w:color="auto" w:fill="auto"/>
            <w:noWrap/>
            <w:vAlign w:val="bottom"/>
            <w:hideMark/>
          </w:tcPr>
          <w:p w14:paraId="6CB186D3"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24</w:t>
            </w:r>
          </w:p>
        </w:tc>
      </w:tr>
      <w:tr w:rsidR="00452493" w:rsidRPr="00452493" w14:paraId="7C42829E" w14:textId="77777777" w:rsidTr="00452493">
        <w:trPr>
          <w:trHeight w:val="263"/>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7710EE60" w14:textId="77777777" w:rsidR="00452493" w:rsidRPr="00452493" w:rsidRDefault="00452493" w:rsidP="00452493">
            <w:pPr>
              <w:spacing w:line="240" w:lineRule="auto"/>
              <w:jc w:val="left"/>
              <w:rPr>
                <w:color w:val="000000"/>
                <w:kern w:val="0"/>
                <w:sz w:val="18"/>
                <w:szCs w:val="18"/>
                <w:lang w:val="en-AU"/>
              </w:rPr>
            </w:pPr>
            <w:r w:rsidRPr="00452493">
              <w:rPr>
                <w:rFonts w:cs="Calibri" w:hint="eastAsia"/>
                <w:color w:val="000000"/>
                <w:kern w:val="0"/>
                <w:sz w:val="18"/>
                <w:szCs w:val="22"/>
                <w:lang w:val="en-AU"/>
              </w:rPr>
              <w:t>支持职位员额</w:t>
            </w:r>
            <w:r w:rsidRPr="00452493">
              <w:rPr>
                <w:rFonts w:cs="Calibri" w:hint="eastAsia"/>
                <w:color w:val="000000"/>
                <w:kern w:val="0"/>
                <w:sz w:val="18"/>
                <w:szCs w:val="22"/>
                <w:lang w:val="en-AU"/>
              </w:rPr>
              <w:t xml:space="preserve"> </w:t>
            </w:r>
            <w:r w:rsidRPr="00452493">
              <w:rPr>
                <w:rFonts w:cs="Calibri" w:hint="eastAsia"/>
                <w:color w:val="000000"/>
                <w:kern w:val="0"/>
                <w:sz w:val="18"/>
                <w:szCs w:val="22"/>
                <w:lang w:val="en-AU"/>
              </w:rPr>
              <w:t>—</w:t>
            </w:r>
            <w:r w:rsidRPr="00452493">
              <w:rPr>
                <w:rFonts w:cs="Calibri" w:hint="eastAsia"/>
                <w:color w:val="000000"/>
                <w:kern w:val="0"/>
                <w:sz w:val="18"/>
                <w:szCs w:val="22"/>
                <w:lang w:val="en-AU"/>
              </w:rPr>
              <w:t xml:space="preserve"> </w:t>
            </w:r>
            <w:r w:rsidRPr="00452493">
              <w:rPr>
                <w:rFonts w:cs="Calibri" w:hint="eastAsia"/>
                <w:color w:val="000000"/>
                <w:kern w:val="0"/>
                <w:sz w:val="18"/>
                <w:szCs w:val="22"/>
                <w:lang w:val="en-AU"/>
              </w:rPr>
              <w:t>核定</w:t>
            </w:r>
          </w:p>
        </w:tc>
        <w:tc>
          <w:tcPr>
            <w:tcW w:w="775" w:type="dxa"/>
            <w:tcBorders>
              <w:top w:val="nil"/>
              <w:left w:val="nil"/>
              <w:bottom w:val="single" w:sz="4" w:space="0" w:color="auto"/>
              <w:right w:val="nil"/>
            </w:tcBorders>
            <w:shd w:val="clear" w:color="auto" w:fill="auto"/>
            <w:noWrap/>
            <w:vAlign w:val="bottom"/>
            <w:hideMark/>
          </w:tcPr>
          <w:p w14:paraId="5F95E391"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w:t>
            </w:r>
          </w:p>
        </w:tc>
        <w:tc>
          <w:tcPr>
            <w:tcW w:w="810" w:type="dxa"/>
            <w:tcBorders>
              <w:top w:val="nil"/>
              <w:left w:val="nil"/>
              <w:bottom w:val="single" w:sz="4" w:space="0" w:color="auto"/>
              <w:right w:val="single" w:sz="4" w:space="0" w:color="auto"/>
            </w:tcBorders>
            <w:shd w:val="clear" w:color="auto" w:fill="auto"/>
            <w:noWrap/>
            <w:vAlign w:val="bottom"/>
            <w:hideMark/>
          </w:tcPr>
          <w:p w14:paraId="144813E9"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w:t>
            </w:r>
          </w:p>
        </w:tc>
        <w:tc>
          <w:tcPr>
            <w:tcW w:w="810" w:type="dxa"/>
            <w:tcBorders>
              <w:top w:val="nil"/>
              <w:left w:val="nil"/>
              <w:bottom w:val="single" w:sz="4" w:space="0" w:color="auto"/>
              <w:right w:val="nil"/>
            </w:tcBorders>
            <w:shd w:val="clear" w:color="auto" w:fill="auto"/>
            <w:noWrap/>
            <w:vAlign w:val="bottom"/>
            <w:hideMark/>
          </w:tcPr>
          <w:p w14:paraId="2C308A24"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w:t>
            </w:r>
          </w:p>
        </w:tc>
        <w:tc>
          <w:tcPr>
            <w:tcW w:w="723" w:type="dxa"/>
            <w:tcBorders>
              <w:top w:val="nil"/>
              <w:left w:val="nil"/>
              <w:bottom w:val="single" w:sz="4" w:space="0" w:color="auto"/>
              <w:right w:val="single" w:sz="4" w:space="0" w:color="auto"/>
            </w:tcBorders>
            <w:shd w:val="clear" w:color="auto" w:fill="auto"/>
            <w:noWrap/>
            <w:vAlign w:val="bottom"/>
            <w:hideMark/>
          </w:tcPr>
          <w:p w14:paraId="5D305F44"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w:t>
            </w:r>
          </w:p>
        </w:tc>
        <w:tc>
          <w:tcPr>
            <w:tcW w:w="756" w:type="dxa"/>
            <w:tcBorders>
              <w:top w:val="nil"/>
              <w:left w:val="nil"/>
              <w:bottom w:val="single" w:sz="4" w:space="0" w:color="auto"/>
              <w:right w:val="nil"/>
            </w:tcBorders>
            <w:shd w:val="clear" w:color="auto" w:fill="auto"/>
            <w:noWrap/>
            <w:vAlign w:val="bottom"/>
            <w:hideMark/>
          </w:tcPr>
          <w:p w14:paraId="23C3ABE4"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4A60ACB"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w:t>
            </w:r>
          </w:p>
        </w:tc>
        <w:tc>
          <w:tcPr>
            <w:tcW w:w="810" w:type="dxa"/>
            <w:tcBorders>
              <w:top w:val="nil"/>
              <w:left w:val="nil"/>
              <w:bottom w:val="single" w:sz="4" w:space="0" w:color="auto"/>
              <w:right w:val="nil"/>
            </w:tcBorders>
            <w:shd w:val="clear" w:color="auto" w:fill="auto"/>
            <w:noWrap/>
            <w:vAlign w:val="bottom"/>
            <w:hideMark/>
          </w:tcPr>
          <w:p w14:paraId="10F8D3BB"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3</w:t>
            </w:r>
          </w:p>
        </w:tc>
        <w:tc>
          <w:tcPr>
            <w:tcW w:w="690" w:type="dxa"/>
            <w:tcBorders>
              <w:top w:val="nil"/>
              <w:left w:val="nil"/>
              <w:bottom w:val="single" w:sz="4" w:space="0" w:color="auto"/>
              <w:right w:val="single" w:sz="4" w:space="0" w:color="auto"/>
            </w:tcBorders>
            <w:shd w:val="clear" w:color="auto" w:fill="auto"/>
            <w:noWrap/>
            <w:vAlign w:val="bottom"/>
            <w:hideMark/>
          </w:tcPr>
          <w:p w14:paraId="34DF7970"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3</w:t>
            </w:r>
          </w:p>
        </w:tc>
      </w:tr>
      <w:tr w:rsidR="00452493" w:rsidRPr="00452493" w14:paraId="625A5B29" w14:textId="77777777" w:rsidTr="00452493">
        <w:trPr>
          <w:trHeight w:val="263"/>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1E99EBCD" w14:textId="77777777" w:rsidR="00452493" w:rsidRPr="00452493" w:rsidRDefault="00452493" w:rsidP="00452493">
            <w:pPr>
              <w:spacing w:line="240" w:lineRule="auto"/>
              <w:jc w:val="left"/>
              <w:rPr>
                <w:color w:val="000000"/>
                <w:kern w:val="0"/>
                <w:sz w:val="18"/>
                <w:szCs w:val="18"/>
                <w:lang w:val="en-AU"/>
              </w:rPr>
            </w:pPr>
            <w:r w:rsidRPr="00452493">
              <w:rPr>
                <w:rFonts w:cs="Calibri" w:hint="eastAsia"/>
                <w:color w:val="000000"/>
                <w:kern w:val="0"/>
                <w:sz w:val="18"/>
                <w:szCs w:val="22"/>
                <w:lang w:val="en-AU"/>
              </w:rPr>
              <w:t>支持职位员额</w:t>
            </w:r>
            <w:r w:rsidRPr="00452493">
              <w:rPr>
                <w:rFonts w:cs="Calibri" w:hint="eastAsia"/>
                <w:color w:val="000000"/>
                <w:kern w:val="0"/>
                <w:sz w:val="18"/>
                <w:szCs w:val="22"/>
                <w:lang w:val="en-AU"/>
              </w:rPr>
              <w:t xml:space="preserve"> </w:t>
            </w:r>
            <w:r w:rsidRPr="00452493">
              <w:rPr>
                <w:rFonts w:cs="Calibri" w:hint="eastAsia"/>
                <w:color w:val="000000"/>
                <w:kern w:val="0"/>
                <w:sz w:val="18"/>
                <w:szCs w:val="22"/>
                <w:lang w:val="en-AU"/>
              </w:rPr>
              <w:t>—</w:t>
            </w:r>
            <w:r w:rsidRPr="00452493">
              <w:rPr>
                <w:rFonts w:cs="Calibri" w:hint="eastAsia"/>
                <w:color w:val="000000"/>
                <w:kern w:val="0"/>
                <w:sz w:val="18"/>
                <w:szCs w:val="22"/>
                <w:lang w:val="en-AU"/>
              </w:rPr>
              <w:t xml:space="preserve"> </w:t>
            </w:r>
            <w:r w:rsidRPr="00452493">
              <w:rPr>
                <w:rFonts w:cs="Calibri" w:hint="eastAsia"/>
                <w:color w:val="000000"/>
                <w:kern w:val="0"/>
                <w:sz w:val="18"/>
                <w:szCs w:val="22"/>
                <w:lang w:val="en-AU"/>
              </w:rPr>
              <w:t>已聘</w:t>
            </w:r>
          </w:p>
        </w:tc>
        <w:tc>
          <w:tcPr>
            <w:tcW w:w="775" w:type="dxa"/>
            <w:tcBorders>
              <w:top w:val="nil"/>
              <w:left w:val="nil"/>
              <w:bottom w:val="single" w:sz="4" w:space="0" w:color="auto"/>
              <w:right w:val="nil"/>
            </w:tcBorders>
            <w:shd w:val="clear" w:color="auto" w:fill="auto"/>
            <w:noWrap/>
            <w:vAlign w:val="bottom"/>
            <w:hideMark/>
          </w:tcPr>
          <w:p w14:paraId="11F7C974"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w:t>
            </w:r>
          </w:p>
        </w:tc>
        <w:tc>
          <w:tcPr>
            <w:tcW w:w="810" w:type="dxa"/>
            <w:tcBorders>
              <w:top w:val="nil"/>
              <w:left w:val="nil"/>
              <w:bottom w:val="single" w:sz="4" w:space="0" w:color="auto"/>
              <w:right w:val="single" w:sz="4" w:space="0" w:color="auto"/>
            </w:tcBorders>
            <w:shd w:val="clear" w:color="auto" w:fill="auto"/>
            <w:noWrap/>
            <w:vAlign w:val="bottom"/>
            <w:hideMark/>
          </w:tcPr>
          <w:p w14:paraId="69F82089"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w:t>
            </w:r>
          </w:p>
        </w:tc>
        <w:tc>
          <w:tcPr>
            <w:tcW w:w="810" w:type="dxa"/>
            <w:tcBorders>
              <w:top w:val="nil"/>
              <w:left w:val="nil"/>
              <w:bottom w:val="single" w:sz="4" w:space="0" w:color="auto"/>
              <w:right w:val="nil"/>
            </w:tcBorders>
            <w:shd w:val="clear" w:color="auto" w:fill="auto"/>
            <w:noWrap/>
            <w:vAlign w:val="bottom"/>
            <w:hideMark/>
          </w:tcPr>
          <w:p w14:paraId="6F0506DA"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w:t>
            </w:r>
          </w:p>
        </w:tc>
        <w:tc>
          <w:tcPr>
            <w:tcW w:w="723" w:type="dxa"/>
            <w:tcBorders>
              <w:top w:val="nil"/>
              <w:left w:val="nil"/>
              <w:bottom w:val="single" w:sz="4" w:space="0" w:color="auto"/>
              <w:right w:val="single" w:sz="4" w:space="0" w:color="auto"/>
            </w:tcBorders>
            <w:shd w:val="clear" w:color="auto" w:fill="auto"/>
            <w:noWrap/>
            <w:vAlign w:val="bottom"/>
            <w:hideMark/>
          </w:tcPr>
          <w:p w14:paraId="2EE4C64B"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w:t>
            </w:r>
          </w:p>
        </w:tc>
        <w:tc>
          <w:tcPr>
            <w:tcW w:w="756" w:type="dxa"/>
            <w:tcBorders>
              <w:top w:val="nil"/>
              <w:left w:val="nil"/>
              <w:bottom w:val="single" w:sz="4" w:space="0" w:color="auto"/>
              <w:right w:val="nil"/>
            </w:tcBorders>
            <w:shd w:val="clear" w:color="auto" w:fill="auto"/>
            <w:noWrap/>
            <w:vAlign w:val="bottom"/>
            <w:hideMark/>
          </w:tcPr>
          <w:p w14:paraId="1997F0B5"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w:t>
            </w:r>
          </w:p>
        </w:tc>
        <w:tc>
          <w:tcPr>
            <w:tcW w:w="720" w:type="dxa"/>
            <w:gridSpan w:val="2"/>
            <w:tcBorders>
              <w:top w:val="nil"/>
              <w:left w:val="nil"/>
              <w:bottom w:val="single" w:sz="4" w:space="0" w:color="auto"/>
              <w:right w:val="nil"/>
            </w:tcBorders>
            <w:shd w:val="clear" w:color="auto" w:fill="auto"/>
            <w:noWrap/>
            <w:vAlign w:val="bottom"/>
            <w:hideMark/>
          </w:tcPr>
          <w:p w14:paraId="74FA11D6"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0</w:t>
            </w:r>
          </w:p>
        </w:tc>
        <w:tc>
          <w:tcPr>
            <w:tcW w:w="810" w:type="dxa"/>
            <w:tcBorders>
              <w:top w:val="nil"/>
              <w:left w:val="single" w:sz="4" w:space="0" w:color="auto"/>
              <w:bottom w:val="single" w:sz="4" w:space="0" w:color="auto"/>
              <w:right w:val="nil"/>
            </w:tcBorders>
            <w:shd w:val="clear" w:color="auto" w:fill="auto"/>
            <w:noWrap/>
            <w:vAlign w:val="bottom"/>
            <w:hideMark/>
          </w:tcPr>
          <w:p w14:paraId="388B46E3"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3</w:t>
            </w:r>
          </w:p>
        </w:tc>
        <w:tc>
          <w:tcPr>
            <w:tcW w:w="690" w:type="dxa"/>
            <w:tcBorders>
              <w:top w:val="nil"/>
              <w:left w:val="nil"/>
              <w:bottom w:val="single" w:sz="4" w:space="0" w:color="auto"/>
              <w:right w:val="single" w:sz="4" w:space="0" w:color="auto"/>
            </w:tcBorders>
            <w:shd w:val="clear" w:color="auto" w:fill="auto"/>
            <w:noWrap/>
            <w:vAlign w:val="bottom"/>
            <w:hideMark/>
          </w:tcPr>
          <w:p w14:paraId="522B4DF4"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2</w:t>
            </w:r>
          </w:p>
        </w:tc>
      </w:tr>
      <w:tr w:rsidR="00452493" w:rsidRPr="00452493" w14:paraId="7EE841AD" w14:textId="77777777" w:rsidTr="00452493">
        <w:trPr>
          <w:trHeight w:val="263"/>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3F6825B6" w14:textId="77777777" w:rsidR="00452493" w:rsidRPr="00452493" w:rsidRDefault="00452493" w:rsidP="00452493">
            <w:pPr>
              <w:spacing w:line="240" w:lineRule="auto"/>
              <w:jc w:val="left"/>
              <w:rPr>
                <w:b/>
                <w:bCs/>
                <w:color w:val="000000"/>
                <w:kern w:val="0"/>
                <w:sz w:val="18"/>
                <w:szCs w:val="18"/>
                <w:lang w:val="en-AU"/>
              </w:rPr>
            </w:pPr>
            <w:r w:rsidRPr="00452493">
              <w:rPr>
                <w:rFonts w:cs="Calibri" w:hint="eastAsia"/>
                <w:b/>
                <w:color w:val="000000"/>
                <w:kern w:val="0"/>
                <w:sz w:val="18"/>
                <w:szCs w:val="22"/>
                <w:lang w:val="en-AU"/>
              </w:rPr>
              <w:t>空缺职位</w:t>
            </w:r>
          </w:p>
        </w:tc>
        <w:tc>
          <w:tcPr>
            <w:tcW w:w="775" w:type="dxa"/>
            <w:tcBorders>
              <w:top w:val="nil"/>
              <w:left w:val="nil"/>
              <w:bottom w:val="single" w:sz="4" w:space="0" w:color="auto"/>
              <w:right w:val="nil"/>
            </w:tcBorders>
            <w:shd w:val="clear" w:color="auto" w:fill="auto"/>
            <w:noWrap/>
            <w:vAlign w:val="bottom"/>
            <w:hideMark/>
          </w:tcPr>
          <w:p w14:paraId="197B8D96"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4</w:t>
            </w:r>
          </w:p>
        </w:tc>
        <w:tc>
          <w:tcPr>
            <w:tcW w:w="810" w:type="dxa"/>
            <w:tcBorders>
              <w:top w:val="nil"/>
              <w:left w:val="nil"/>
              <w:bottom w:val="single" w:sz="4" w:space="0" w:color="auto"/>
              <w:right w:val="single" w:sz="4" w:space="0" w:color="auto"/>
            </w:tcBorders>
            <w:shd w:val="clear" w:color="auto" w:fill="auto"/>
            <w:noWrap/>
            <w:vAlign w:val="bottom"/>
            <w:hideMark/>
          </w:tcPr>
          <w:p w14:paraId="33F37E7F"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0</w:t>
            </w:r>
          </w:p>
        </w:tc>
        <w:tc>
          <w:tcPr>
            <w:tcW w:w="810" w:type="dxa"/>
            <w:tcBorders>
              <w:top w:val="nil"/>
              <w:left w:val="nil"/>
              <w:bottom w:val="single" w:sz="4" w:space="0" w:color="auto"/>
              <w:right w:val="nil"/>
            </w:tcBorders>
            <w:shd w:val="clear" w:color="auto" w:fill="auto"/>
            <w:noWrap/>
            <w:vAlign w:val="bottom"/>
            <w:hideMark/>
          </w:tcPr>
          <w:p w14:paraId="1F48A129"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3</w:t>
            </w:r>
          </w:p>
        </w:tc>
        <w:tc>
          <w:tcPr>
            <w:tcW w:w="723" w:type="dxa"/>
            <w:tcBorders>
              <w:top w:val="nil"/>
              <w:left w:val="nil"/>
              <w:bottom w:val="single" w:sz="4" w:space="0" w:color="auto"/>
              <w:right w:val="single" w:sz="4" w:space="0" w:color="auto"/>
            </w:tcBorders>
            <w:shd w:val="clear" w:color="auto" w:fill="auto"/>
            <w:noWrap/>
            <w:vAlign w:val="bottom"/>
            <w:hideMark/>
          </w:tcPr>
          <w:p w14:paraId="405B5F43"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3</w:t>
            </w:r>
          </w:p>
        </w:tc>
        <w:tc>
          <w:tcPr>
            <w:tcW w:w="756" w:type="dxa"/>
            <w:tcBorders>
              <w:top w:val="nil"/>
              <w:left w:val="nil"/>
              <w:bottom w:val="single" w:sz="4" w:space="0" w:color="auto"/>
              <w:right w:val="nil"/>
            </w:tcBorders>
            <w:shd w:val="clear" w:color="auto" w:fill="auto"/>
            <w:noWrap/>
            <w:vAlign w:val="bottom"/>
            <w:hideMark/>
          </w:tcPr>
          <w:p w14:paraId="0C625E1E"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0</w:t>
            </w:r>
          </w:p>
        </w:tc>
        <w:tc>
          <w:tcPr>
            <w:tcW w:w="720" w:type="dxa"/>
            <w:gridSpan w:val="2"/>
            <w:tcBorders>
              <w:top w:val="nil"/>
              <w:left w:val="nil"/>
              <w:bottom w:val="single" w:sz="4" w:space="0" w:color="auto"/>
              <w:right w:val="nil"/>
            </w:tcBorders>
            <w:shd w:val="clear" w:color="auto" w:fill="auto"/>
            <w:noWrap/>
            <w:vAlign w:val="bottom"/>
            <w:hideMark/>
          </w:tcPr>
          <w:p w14:paraId="34C15108"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1</w:t>
            </w:r>
          </w:p>
        </w:tc>
        <w:tc>
          <w:tcPr>
            <w:tcW w:w="810" w:type="dxa"/>
            <w:tcBorders>
              <w:top w:val="nil"/>
              <w:left w:val="single" w:sz="4" w:space="0" w:color="auto"/>
              <w:bottom w:val="single" w:sz="4" w:space="0" w:color="auto"/>
              <w:right w:val="nil"/>
            </w:tcBorders>
            <w:shd w:val="clear" w:color="auto" w:fill="auto"/>
            <w:noWrap/>
            <w:vAlign w:val="bottom"/>
            <w:hideMark/>
          </w:tcPr>
          <w:p w14:paraId="774E7938"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7</w:t>
            </w:r>
          </w:p>
        </w:tc>
        <w:tc>
          <w:tcPr>
            <w:tcW w:w="690" w:type="dxa"/>
            <w:tcBorders>
              <w:top w:val="nil"/>
              <w:left w:val="nil"/>
              <w:bottom w:val="single" w:sz="4" w:space="0" w:color="auto"/>
              <w:right w:val="single" w:sz="4" w:space="0" w:color="auto"/>
            </w:tcBorders>
            <w:shd w:val="clear" w:color="auto" w:fill="auto"/>
            <w:noWrap/>
            <w:vAlign w:val="bottom"/>
            <w:hideMark/>
          </w:tcPr>
          <w:p w14:paraId="188D46F7"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4</w:t>
            </w:r>
          </w:p>
        </w:tc>
      </w:tr>
      <w:tr w:rsidR="00452493" w:rsidRPr="00452493" w14:paraId="7D257A27" w14:textId="77777777" w:rsidTr="00452493">
        <w:trPr>
          <w:trHeight w:val="263"/>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2F2C82C9" w14:textId="5B9A9AC3" w:rsidR="00452493" w:rsidRPr="00452493" w:rsidRDefault="00452493" w:rsidP="00452493">
            <w:pPr>
              <w:spacing w:line="240" w:lineRule="auto"/>
              <w:jc w:val="left"/>
              <w:rPr>
                <w:color w:val="000000"/>
                <w:kern w:val="0"/>
                <w:sz w:val="18"/>
                <w:szCs w:val="18"/>
                <w:lang w:val="en-AU"/>
              </w:rPr>
            </w:pPr>
            <w:r w:rsidRPr="00452493">
              <w:rPr>
                <w:rFonts w:cs="Calibri" w:hint="eastAsia"/>
                <w:color w:val="000000"/>
                <w:kern w:val="0"/>
                <w:sz w:val="18"/>
                <w:szCs w:val="22"/>
                <w:lang w:val="en-AU"/>
              </w:rPr>
              <w:t>预算分配</w:t>
            </w:r>
            <w:r w:rsidR="00151711" w:rsidRPr="00151711">
              <w:rPr>
                <w:rFonts w:cs="Calibri" w:hint="eastAsia"/>
                <w:i/>
                <w:kern w:val="0"/>
                <w:sz w:val="18"/>
                <w:szCs w:val="22"/>
                <w:lang w:val="en-AU"/>
              </w:rPr>
              <w:t>(</w:t>
            </w:r>
            <w:r w:rsidRPr="00452493">
              <w:rPr>
                <w:rFonts w:cs="Calibri" w:hint="eastAsia"/>
                <w:i/>
                <w:color w:val="000000"/>
                <w:kern w:val="0"/>
                <w:sz w:val="18"/>
                <w:szCs w:val="22"/>
                <w:lang w:val="en-AU"/>
              </w:rPr>
              <w:t>万美元</w:t>
            </w:r>
            <w:r w:rsidR="00151711" w:rsidRPr="00151711">
              <w:rPr>
                <w:rFonts w:cs="Calibri" w:hint="eastAsia"/>
                <w:i/>
                <w:kern w:val="0"/>
                <w:sz w:val="18"/>
                <w:szCs w:val="22"/>
                <w:lang w:val="en-AU"/>
              </w:rPr>
              <w:t>)</w:t>
            </w:r>
          </w:p>
        </w:tc>
        <w:tc>
          <w:tcPr>
            <w:tcW w:w="775" w:type="dxa"/>
            <w:tcBorders>
              <w:top w:val="nil"/>
              <w:left w:val="nil"/>
              <w:bottom w:val="single" w:sz="4" w:space="0" w:color="auto"/>
              <w:right w:val="nil"/>
            </w:tcBorders>
            <w:shd w:val="clear" w:color="auto" w:fill="auto"/>
            <w:noWrap/>
            <w:vAlign w:val="bottom"/>
            <w:hideMark/>
          </w:tcPr>
          <w:p w14:paraId="59A21316"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4 995</w:t>
            </w:r>
          </w:p>
        </w:tc>
        <w:tc>
          <w:tcPr>
            <w:tcW w:w="810" w:type="dxa"/>
            <w:tcBorders>
              <w:top w:val="nil"/>
              <w:left w:val="nil"/>
              <w:bottom w:val="single" w:sz="4" w:space="0" w:color="auto"/>
              <w:right w:val="single" w:sz="4" w:space="0" w:color="auto"/>
            </w:tcBorders>
            <w:shd w:val="clear" w:color="auto" w:fill="auto"/>
            <w:noWrap/>
            <w:vAlign w:val="bottom"/>
            <w:hideMark/>
          </w:tcPr>
          <w:p w14:paraId="39C32A6E"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5 738</w:t>
            </w:r>
          </w:p>
        </w:tc>
        <w:tc>
          <w:tcPr>
            <w:tcW w:w="810" w:type="dxa"/>
            <w:tcBorders>
              <w:top w:val="nil"/>
              <w:left w:val="nil"/>
              <w:bottom w:val="single" w:sz="4" w:space="0" w:color="auto"/>
              <w:right w:val="nil"/>
            </w:tcBorders>
            <w:shd w:val="clear" w:color="auto" w:fill="auto"/>
            <w:noWrap/>
            <w:vAlign w:val="bottom"/>
            <w:hideMark/>
          </w:tcPr>
          <w:p w14:paraId="0F3F85F8"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4 797</w:t>
            </w:r>
          </w:p>
        </w:tc>
        <w:tc>
          <w:tcPr>
            <w:tcW w:w="723" w:type="dxa"/>
            <w:tcBorders>
              <w:top w:val="nil"/>
              <w:left w:val="nil"/>
              <w:bottom w:val="single" w:sz="4" w:space="0" w:color="auto"/>
              <w:right w:val="single" w:sz="4" w:space="0" w:color="auto"/>
            </w:tcBorders>
            <w:shd w:val="clear" w:color="auto" w:fill="auto"/>
            <w:noWrap/>
            <w:vAlign w:val="bottom"/>
            <w:hideMark/>
          </w:tcPr>
          <w:p w14:paraId="130343ED"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5 051</w:t>
            </w:r>
          </w:p>
        </w:tc>
        <w:tc>
          <w:tcPr>
            <w:tcW w:w="756" w:type="dxa"/>
            <w:tcBorders>
              <w:top w:val="nil"/>
              <w:left w:val="nil"/>
              <w:bottom w:val="single" w:sz="4" w:space="0" w:color="auto"/>
              <w:right w:val="nil"/>
            </w:tcBorders>
            <w:shd w:val="clear" w:color="auto" w:fill="auto"/>
            <w:noWrap/>
            <w:vAlign w:val="bottom"/>
            <w:hideMark/>
          </w:tcPr>
          <w:p w14:paraId="7F51A3D9"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2 222</w:t>
            </w:r>
          </w:p>
        </w:tc>
        <w:tc>
          <w:tcPr>
            <w:tcW w:w="720" w:type="dxa"/>
            <w:gridSpan w:val="2"/>
            <w:tcBorders>
              <w:top w:val="nil"/>
              <w:left w:val="nil"/>
              <w:bottom w:val="single" w:sz="4" w:space="0" w:color="auto"/>
              <w:right w:val="nil"/>
            </w:tcBorders>
            <w:shd w:val="clear" w:color="auto" w:fill="auto"/>
            <w:noWrap/>
            <w:vAlign w:val="bottom"/>
            <w:hideMark/>
          </w:tcPr>
          <w:p w14:paraId="7A07CA58"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1 825</w:t>
            </w:r>
          </w:p>
        </w:tc>
        <w:tc>
          <w:tcPr>
            <w:tcW w:w="810" w:type="dxa"/>
            <w:tcBorders>
              <w:top w:val="nil"/>
              <w:left w:val="single" w:sz="4" w:space="0" w:color="auto"/>
              <w:bottom w:val="single" w:sz="4" w:space="0" w:color="auto"/>
              <w:right w:val="nil"/>
            </w:tcBorders>
            <w:shd w:val="clear" w:color="auto" w:fill="auto"/>
            <w:noWrap/>
            <w:vAlign w:val="bottom"/>
            <w:hideMark/>
          </w:tcPr>
          <w:p w14:paraId="17EA7E65"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12 014</w:t>
            </w:r>
          </w:p>
        </w:tc>
        <w:tc>
          <w:tcPr>
            <w:tcW w:w="690" w:type="dxa"/>
            <w:tcBorders>
              <w:top w:val="nil"/>
              <w:left w:val="nil"/>
              <w:bottom w:val="single" w:sz="4" w:space="0" w:color="auto"/>
              <w:right w:val="single" w:sz="4" w:space="0" w:color="auto"/>
            </w:tcBorders>
            <w:shd w:val="clear" w:color="auto" w:fill="auto"/>
            <w:noWrap/>
            <w:vAlign w:val="bottom"/>
            <w:hideMark/>
          </w:tcPr>
          <w:p w14:paraId="19FF95E0"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12 614</w:t>
            </w:r>
          </w:p>
        </w:tc>
      </w:tr>
      <w:tr w:rsidR="00452493" w:rsidRPr="00452493" w14:paraId="1B1C6DEB" w14:textId="77777777" w:rsidTr="00452493">
        <w:trPr>
          <w:trHeight w:val="263"/>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21CC2AD2" w14:textId="3277879C" w:rsidR="00452493" w:rsidRPr="00452493" w:rsidRDefault="00452493" w:rsidP="00452493">
            <w:pPr>
              <w:spacing w:line="240" w:lineRule="auto"/>
              <w:jc w:val="left"/>
              <w:rPr>
                <w:color w:val="000000"/>
                <w:kern w:val="0"/>
                <w:sz w:val="18"/>
                <w:szCs w:val="18"/>
                <w:lang w:val="en-AU"/>
              </w:rPr>
            </w:pPr>
            <w:r w:rsidRPr="00452493">
              <w:rPr>
                <w:rFonts w:cs="Calibri" w:hint="eastAsia"/>
                <w:color w:val="000000"/>
                <w:kern w:val="0"/>
                <w:sz w:val="18"/>
                <w:szCs w:val="22"/>
                <w:lang w:val="en-AU"/>
              </w:rPr>
              <w:t>预算使用情况</w:t>
            </w:r>
            <w:r w:rsidR="00151711" w:rsidRPr="00151711">
              <w:rPr>
                <w:rFonts w:cs="Calibri" w:hint="eastAsia"/>
                <w:i/>
                <w:kern w:val="0"/>
                <w:sz w:val="18"/>
                <w:szCs w:val="22"/>
                <w:lang w:val="en-AU"/>
              </w:rPr>
              <w:t>(</w:t>
            </w:r>
            <w:r w:rsidRPr="00452493">
              <w:rPr>
                <w:rFonts w:cs="Calibri" w:hint="eastAsia"/>
                <w:i/>
                <w:color w:val="000000"/>
                <w:kern w:val="0"/>
                <w:sz w:val="18"/>
                <w:szCs w:val="22"/>
                <w:lang w:val="en-AU"/>
              </w:rPr>
              <w:t>万美元</w:t>
            </w:r>
            <w:r w:rsidR="00151711" w:rsidRPr="00151711">
              <w:rPr>
                <w:rFonts w:cs="Calibri" w:hint="eastAsia"/>
                <w:i/>
                <w:kern w:val="0"/>
                <w:sz w:val="18"/>
                <w:szCs w:val="22"/>
                <w:lang w:val="en-AU"/>
              </w:rPr>
              <w:t>)</w:t>
            </w:r>
          </w:p>
        </w:tc>
        <w:tc>
          <w:tcPr>
            <w:tcW w:w="775" w:type="dxa"/>
            <w:tcBorders>
              <w:top w:val="nil"/>
              <w:left w:val="nil"/>
              <w:bottom w:val="single" w:sz="4" w:space="0" w:color="auto"/>
              <w:right w:val="nil"/>
            </w:tcBorders>
            <w:shd w:val="clear" w:color="auto" w:fill="auto"/>
            <w:noWrap/>
            <w:vAlign w:val="bottom"/>
            <w:hideMark/>
          </w:tcPr>
          <w:p w14:paraId="30938F7C"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4 159</w:t>
            </w:r>
          </w:p>
        </w:tc>
        <w:tc>
          <w:tcPr>
            <w:tcW w:w="810" w:type="dxa"/>
            <w:tcBorders>
              <w:top w:val="nil"/>
              <w:left w:val="nil"/>
              <w:bottom w:val="single" w:sz="4" w:space="0" w:color="auto"/>
              <w:right w:val="single" w:sz="4" w:space="0" w:color="auto"/>
            </w:tcBorders>
            <w:shd w:val="clear" w:color="auto" w:fill="auto"/>
            <w:noWrap/>
            <w:vAlign w:val="bottom"/>
            <w:hideMark/>
          </w:tcPr>
          <w:p w14:paraId="27F44FAE"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5 176</w:t>
            </w:r>
          </w:p>
        </w:tc>
        <w:tc>
          <w:tcPr>
            <w:tcW w:w="810" w:type="dxa"/>
            <w:tcBorders>
              <w:top w:val="nil"/>
              <w:left w:val="nil"/>
              <w:bottom w:val="single" w:sz="4" w:space="0" w:color="auto"/>
              <w:right w:val="nil"/>
            </w:tcBorders>
            <w:shd w:val="clear" w:color="auto" w:fill="auto"/>
            <w:noWrap/>
            <w:vAlign w:val="bottom"/>
            <w:hideMark/>
          </w:tcPr>
          <w:p w14:paraId="62A19290"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3 713</w:t>
            </w:r>
          </w:p>
        </w:tc>
        <w:tc>
          <w:tcPr>
            <w:tcW w:w="723" w:type="dxa"/>
            <w:tcBorders>
              <w:top w:val="nil"/>
              <w:left w:val="nil"/>
              <w:bottom w:val="single" w:sz="4" w:space="0" w:color="auto"/>
              <w:right w:val="single" w:sz="4" w:space="0" w:color="auto"/>
            </w:tcBorders>
            <w:shd w:val="clear" w:color="auto" w:fill="auto"/>
            <w:noWrap/>
            <w:vAlign w:val="bottom"/>
            <w:hideMark/>
          </w:tcPr>
          <w:p w14:paraId="6B807BAC"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4 473</w:t>
            </w:r>
          </w:p>
        </w:tc>
        <w:tc>
          <w:tcPr>
            <w:tcW w:w="756" w:type="dxa"/>
            <w:tcBorders>
              <w:top w:val="nil"/>
              <w:left w:val="nil"/>
              <w:bottom w:val="single" w:sz="4" w:space="0" w:color="auto"/>
              <w:right w:val="nil"/>
            </w:tcBorders>
            <w:shd w:val="clear" w:color="auto" w:fill="auto"/>
            <w:noWrap/>
            <w:vAlign w:val="bottom"/>
            <w:hideMark/>
          </w:tcPr>
          <w:p w14:paraId="3B155BC3"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1 469</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D6E1F6E" w14:textId="77777777" w:rsidR="00452493" w:rsidRPr="00452493" w:rsidRDefault="00452493" w:rsidP="00452493">
            <w:pPr>
              <w:spacing w:line="240" w:lineRule="auto"/>
              <w:jc w:val="center"/>
              <w:rPr>
                <w:color w:val="000000"/>
                <w:kern w:val="0"/>
                <w:sz w:val="18"/>
                <w:szCs w:val="18"/>
                <w:lang w:val="en-AU"/>
              </w:rPr>
            </w:pPr>
            <w:r w:rsidRPr="00452493">
              <w:rPr>
                <w:rFonts w:cs="Calibri" w:hint="eastAsia"/>
                <w:color w:val="000000"/>
                <w:kern w:val="0"/>
                <w:sz w:val="18"/>
                <w:szCs w:val="22"/>
                <w:lang w:val="en-AU"/>
              </w:rPr>
              <w:t>1 381</w:t>
            </w:r>
          </w:p>
        </w:tc>
        <w:tc>
          <w:tcPr>
            <w:tcW w:w="810" w:type="dxa"/>
            <w:tcBorders>
              <w:top w:val="nil"/>
              <w:left w:val="nil"/>
              <w:bottom w:val="single" w:sz="4" w:space="0" w:color="auto"/>
              <w:right w:val="nil"/>
            </w:tcBorders>
            <w:shd w:val="clear" w:color="auto" w:fill="auto"/>
            <w:noWrap/>
            <w:vAlign w:val="bottom"/>
            <w:hideMark/>
          </w:tcPr>
          <w:p w14:paraId="44B8A5C3"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9 341</w:t>
            </w:r>
          </w:p>
        </w:tc>
        <w:tc>
          <w:tcPr>
            <w:tcW w:w="690" w:type="dxa"/>
            <w:tcBorders>
              <w:top w:val="nil"/>
              <w:left w:val="nil"/>
              <w:bottom w:val="single" w:sz="4" w:space="0" w:color="auto"/>
              <w:right w:val="single" w:sz="4" w:space="0" w:color="auto"/>
            </w:tcBorders>
            <w:shd w:val="clear" w:color="auto" w:fill="auto"/>
            <w:noWrap/>
            <w:vAlign w:val="bottom"/>
            <w:hideMark/>
          </w:tcPr>
          <w:p w14:paraId="7ABC0BC5"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11 030</w:t>
            </w:r>
          </w:p>
        </w:tc>
      </w:tr>
      <w:tr w:rsidR="00452493" w:rsidRPr="00452493" w14:paraId="4F77ED1F" w14:textId="77777777" w:rsidTr="00452493">
        <w:trPr>
          <w:trHeight w:val="263"/>
        </w:trPr>
        <w:tc>
          <w:tcPr>
            <w:tcW w:w="3545" w:type="dxa"/>
            <w:tcBorders>
              <w:top w:val="single" w:sz="4" w:space="0" w:color="auto"/>
              <w:left w:val="single" w:sz="4" w:space="0" w:color="auto"/>
              <w:bottom w:val="single" w:sz="4" w:space="0" w:color="auto"/>
              <w:right w:val="nil"/>
            </w:tcBorders>
            <w:shd w:val="clear" w:color="auto" w:fill="auto"/>
            <w:noWrap/>
            <w:vAlign w:val="bottom"/>
            <w:hideMark/>
          </w:tcPr>
          <w:p w14:paraId="2CB192D6" w14:textId="6FC2A040" w:rsidR="00452493" w:rsidRPr="00452493" w:rsidRDefault="00452493" w:rsidP="00452493">
            <w:pPr>
              <w:spacing w:line="240" w:lineRule="auto"/>
              <w:jc w:val="left"/>
              <w:rPr>
                <w:b/>
                <w:bCs/>
                <w:color w:val="000000"/>
                <w:kern w:val="0"/>
                <w:sz w:val="18"/>
                <w:szCs w:val="18"/>
                <w:lang w:val="en-AU"/>
              </w:rPr>
            </w:pPr>
            <w:r w:rsidRPr="00452493">
              <w:rPr>
                <w:rFonts w:cs="Calibri" w:hint="eastAsia"/>
                <w:b/>
                <w:color w:val="000000"/>
                <w:kern w:val="0"/>
                <w:sz w:val="18"/>
                <w:szCs w:val="22"/>
                <w:lang w:val="en-AU"/>
              </w:rPr>
              <w:t>剩余预算</w:t>
            </w:r>
            <w:r w:rsidR="00151711" w:rsidRPr="00151711">
              <w:rPr>
                <w:rFonts w:cs="Calibri" w:hint="eastAsia"/>
                <w:i/>
                <w:kern w:val="0"/>
                <w:sz w:val="18"/>
                <w:szCs w:val="22"/>
                <w:lang w:val="en-AU"/>
              </w:rPr>
              <w:t>(</w:t>
            </w:r>
            <w:r w:rsidRPr="00452493">
              <w:rPr>
                <w:rFonts w:cs="Calibri" w:hint="eastAsia"/>
                <w:i/>
                <w:color w:val="000000"/>
                <w:kern w:val="0"/>
                <w:sz w:val="18"/>
                <w:szCs w:val="22"/>
                <w:lang w:val="en-AU"/>
              </w:rPr>
              <w:t>万美元</w:t>
            </w:r>
            <w:r w:rsidR="00151711" w:rsidRPr="00151711">
              <w:rPr>
                <w:rFonts w:cs="Calibri" w:hint="eastAsia"/>
                <w:i/>
                <w:kern w:val="0"/>
                <w:sz w:val="18"/>
                <w:szCs w:val="22"/>
                <w:lang w:val="en-AU"/>
              </w:rPr>
              <w:t>)</w:t>
            </w:r>
          </w:p>
        </w:tc>
        <w:tc>
          <w:tcPr>
            <w:tcW w:w="775" w:type="dxa"/>
            <w:tcBorders>
              <w:top w:val="single" w:sz="4" w:space="0" w:color="auto"/>
              <w:left w:val="single" w:sz="4" w:space="0" w:color="auto"/>
              <w:bottom w:val="single" w:sz="4" w:space="0" w:color="auto"/>
              <w:right w:val="nil"/>
            </w:tcBorders>
            <w:shd w:val="clear" w:color="auto" w:fill="auto"/>
            <w:noWrap/>
            <w:vAlign w:val="bottom"/>
            <w:hideMark/>
          </w:tcPr>
          <w:p w14:paraId="335AD3A4"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836</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E760163"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 xml:space="preserve"> 562</w:t>
            </w:r>
          </w:p>
        </w:tc>
        <w:tc>
          <w:tcPr>
            <w:tcW w:w="810" w:type="dxa"/>
            <w:tcBorders>
              <w:top w:val="single" w:sz="4" w:space="0" w:color="auto"/>
              <w:left w:val="nil"/>
              <w:bottom w:val="single" w:sz="4" w:space="0" w:color="auto"/>
              <w:right w:val="nil"/>
            </w:tcBorders>
            <w:shd w:val="clear" w:color="auto" w:fill="auto"/>
            <w:noWrap/>
            <w:vAlign w:val="bottom"/>
            <w:hideMark/>
          </w:tcPr>
          <w:p w14:paraId="501FFF64"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1 084</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769583A7"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578</w:t>
            </w:r>
          </w:p>
        </w:tc>
        <w:tc>
          <w:tcPr>
            <w:tcW w:w="756" w:type="dxa"/>
            <w:tcBorders>
              <w:top w:val="single" w:sz="4" w:space="0" w:color="auto"/>
              <w:left w:val="nil"/>
              <w:bottom w:val="single" w:sz="4" w:space="0" w:color="auto"/>
              <w:right w:val="nil"/>
            </w:tcBorders>
            <w:shd w:val="clear" w:color="auto" w:fill="auto"/>
            <w:noWrap/>
            <w:vAlign w:val="bottom"/>
            <w:hideMark/>
          </w:tcPr>
          <w:p w14:paraId="60E8A630"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753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3C577A"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444</w:t>
            </w:r>
          </w:p>
        </w:tc>
        <w:tc>
          <w:tcPr>
            <w:tcW w:w="810" w:type="dxa"/>
            <w:tcBorders>
              <w:top w:val="single" w:sz="4" w:space="0" w:color="auto"/>
              <w:left w:val="nil"/>
              <w:bottom w:val="single" w:sz="4" w:space="0" w:color="auto"/>
              <w:right w:val="nil"/>
            </w:tcBorders>
            <w:shd w:val="clear" w:color="auto" w:fill="auto"/>
            <w:noWrap/>
            <w:vAlign w:val="bottom"/>
            <w:hideMark/>
          </w:tcPr>
          <w:p w14:paraId="1DF4CD92"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2 673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537F233E" w14:textId="77777777" w:rsidR="00452493" w:rsidRPr="00452493" w:rsidRDefault="00452493" w:rsidP="00452493">
            <w:pPr>
              <w:spacing w:line="240" w:lineRule="auto"/>
              <w:jc w:val="center"/>
              <w:rPr>
                <w:b/>
                <w:bCs/>
                <w:color w:val="000000"/>
                <w:kern w:val="0"/>
                <w:sz w:val="18"/>
                <w:szCs w:val="18"/>
                <w:lang w:val="en-AU"/>
              </w:rPr>
            </w:pPr>
            <w:r w:rsidRPr="00452493">
              <w:rPr>
                <w:rFonts w:cs="Calibri" w:hint="eastAsia"/>
                <w:b/>
                <w:color w:val="000000"/>
                <w:kern w:val="0"/>
                <w:sz w:val="18"/>
                <w:szCs w:val="22"/>
                <w:lang w:val="en-AU"/>
              </w:rPr>
              <w:t>1 584</w:t>
            </w:r>
          </w:p>
        </w:tc>
      </w:tr>
      <w:tr w:rsidR="00452493" w:rsidRPr="00452493" w14:paraId="3E326C79" w14:textId="77777777" w:rsidTr="00452493">
        <w:trPr>
          <w:trHeight w:val="432"/>
        </w:trPr>
        <w:tc>
          <w:tcPr>
            <w:tcW w:w="9639" w:type="dxa"/>
            <w:gridSpan w:val="10"/>
            <w:tcBorders>
              <w:top w:val="single" w:sz="4" w:space="0" w:color="auto"/>
            </w:tcBorders>
            <w:shd w:val="clear" w:color="auto" w:fill="auto"/>
            <w:noWrap/>
            <w:vAlign w:val="bottom"/>
          </w:tcPr>
          <w:p w14:paraId="46D091CF" w14:textId="1AB5A572" w:rsidR="00452493" w:rsidRPr="00452493" w:rsidRDefault="00151711" w:rsidP="00452493">
            <w:pPr>
              <w:spacing w:line="240" w:lineRule="auto"/>
              <w:jc w:val="left"/>
              <w:rPr>
                <w:rFonts w:cs="Calibri"/>
                <w:bCs/>
                <w:color w:val="000000"/>
                <w:kern w:val="0"/>
                <w:sz w:val="17"/>
                <w:szCs w:val="17"/>
                <w:lang w:val="en-AU"/>
              </w:rPr>
            </w:pPr>
            <w:r w:rsidRPr="00151711">
              <w:rPr>
                <w:rFonts w:cs="Calibri" w:hint="eastAsia"/>
                <w:kern w:val="0"/>
                <w:sz w:val="17"/>
                <w:szCs w:val="22"/>
                <w:vertAlign w:val="superscript"/>
                <w:lang w:val="en-AU"/>
              </w:rPr>
              <w:t>(</w:t>
            </w:r>
            <w:r w:rsidR="00452493" w:rsidRPr="00452493">
              <w:rPr>
                <w:rFonts w:cs="Calibri" w:hint="eastAsia"/>
                <w:color w:val="000000"/>
                <w:kern w:val="0"/>
                <w:sz w:val="17"/>
                <w:szCs w:val="22"/>
                <w:vertAlign w:val="superscript"/>
                <w:lang w:val="en-AU"/>
              </w:rPr>
              <w:t>*</w:t>
            </w:r>
            <w:r w:rsidRPr="00151711">
              <w:rPr>
                <w:rFonts w:cs="Calibri" w:hint="eastAsia"/>
                <w:kern w:val="0"/>
                <w:sz w:val="17"/>
                <w:szCs w:val="22"/>
                <w:vertAlign w:val="superscript"/>
                <w:lang w:val="en-AU"/>
              </w:rPr>
              <w:t>)</w:t>
            </w:r>
            <w:r w:rsidR="00452493" w:rsidRPr="00452493">
              <w:rPr>
                <w:rFonts w:cs="Calibri" w:hint="eastAsia"/>
                <w:color w:val="000000"/>
                <w:kern w:val="0"/>
                <w:sz w:val="17"/>
                <w:szCs w:val="22"/>
                <w:lang w:val="en-AU"/>
              </w:rPr>
              <w:t>注：</w:t>
            </w:r>
            <w:r w:rsidR="00452493" w:rsidRPr="00452493">
              <w:rPr>
                <w:rFonts w:cs="Calibri" w:hint="eastAsia"/>
                <w:color w:val="000000"/>
                <w:kern w:val="0"/>
                <w:sz w:val="17"/>
                <w:szCs w:val="22"/>
                <w:lang w:val="en-AU"/>
              </w:rPr>
              <w:t xml:space="preserve">2024 </w:t>
            </w:r>
            <w:r w:rsidR="00452493" w:rsidRPr="00452493">
              <w:rPr>
                <w:rFonts w:cs="Calibri" w:hint="eastAsia"/>
                <w:color w:val="000000"/>
                <w:kern w:val="0"/>
                <w:sz w:val="17"/>
                <w:szCs w:val="22"/>
                <w:lang w:val="en-AU"/>
              </w:rPr>
              <w:t>年的数据可能不是最终数据，取决于账目结算的最终结果。</w:t>
            </w:r>
          </w:p>
          <w:p w14:paraId="4A7679FB" w14:textId="77777777" w:rsidR="00452493" w:rsidRPr="00452493" w:rsidRDefault="00452493" w:rsidP="00452493">
            <w:pPr>
              <w:spacing w:line="240" w:lineRule="auto"/>
              <w:jc w:val="left"/>
              <w:rPr>
                <w:color w:val="000000"/>
                <w:kern w:val="0"/>
                <w:sz w:val="18"/>
                <w:szCs w:val="18"/>
                <w:lang w:val="en-AU"/>
              </w:rPr>
            </w:pPr>
          </w:p>
        </w:tc>
      </w:tr>
    </w:tbl>
    <w:p w14:paraId="7B1C1135" w14:textId="13A69D62" w:rsidR="00DD5A9C" w:rsidRPr="00151711" w:rsidRDefault="00DD5A9C" w:rsidP="00452493">
      <w:pPr>
        <w:pStyle w:val="SingleTxt"/>
        <w:spacing w:before="120"/>
      </w:pPr>
      <w:r w:rsidRPr="00151711">
        <w:rPr>
          <w:rFonts w:hint="eastAsia"/>
        </w:rPr>
        <w:t>17.</w:t>
      </w:r>
      <w:r w:rsidRPr="00151711">
        <w:rPr>
          <w:rFonts w:hint="eastAsia"/>
        </w:rPr>
        <w:tab/>
        <w:t>2024</w:t>
      </w:r>
      <w:r w:rsidRPr="00151711">
        <w:rPr>
          <w:rFonts w:hint="eastAsia"/>
        </w:rPr>
        <w:t>年审计和调查处用于支持其活动的预算为</w:t>
      </w:r>
      <w:r w:rsidRPr="00151711">
        <w:rPr>
          <w:rFonts w:hint="eastAsia"/>
        </w:rPr>
        <w:t xml:space="preserve"> 1260 </w:t>
      </w:r>
      <w:r w:rsidRPr="00151711">
        <w:rPr>
          <w:rFonts w:hint="eastAsia"/>
        </w:rPr>
        <w:t>万美元</w:t>
      </w:r>
      <w:r w:rsidR="00151711" w:rsidRPr="00151711">
        <w:rPr>
          <w:rFonts w:hint="eastAsia"/>
        </w:rPr>
        <w:t>(</w:t>
      </w:r>
      <w:r w:rsidRPr="00151711">
        <w:rPr>
          <w:rFonts w:hint="eastAsia"/>
        </w:rPr>
        <w:t xml:space="preserve">2023 </w:t>
      </w:r>
      <w:r w:rsidRPr="00151711">
        <w:rPr>
          <w:rFonts w:hint="eastAsia"/>
        </w:rPr>
        <w:t>年为</w:t>
      </w:r>
      <w:r w:rsidRPr="00151711">
        <w:rPr>
          <w:rFonts w:hint="eastAsia"/>
        </w:rPr>
        <w:t xml:space="preserve"> 1200 </w:t>
      </w:r>
      <w:r w:rsidRPr="00151711">
        <w:rPr>
          <w:rFonts w:hint="eastAsia"/>
        </w:rPr>
        <w:t>万美元</w:t>
      </w:r>
      <w:r w:rsidR="00151711" w:rsidRPr="00151711">
        <w:rPr>
          <w:rFonts w:hint="eastAsia"/>
        </w:rPr>
        <w:t>)</w:t>
      </w:r>
      <w:r w:rsidRPr="00151711">
        <w:rPr>
          <w:rFonts w:hint="eastAsia"/>
        </w:rPr>
        <w:t>—这两个数字包括人口基金从</w:t>
      </w:r>
      <w:r w:rsidRPr="00151711">
        <w:rPr>
          <w:rFonts w:hint="eastAsia"/>
        </w:rPr>
        <w:t xml:space="preserve"> 2022 </w:t>
      </w:r>
      <w:r w:rsidRPr="00151711">
        <w:rPr>
          <w:rFonts w:hint="eastAsia"/>
        </w:rPr>
        <w:t>年未用预算余额结转到审计和调查处的</w:t>
      </w:r>
      <w:r w:rsidRPr="00151711">
        <w:rPr>
          <w:rFonts w:hint="eastAsia"/>
        </w:rPr>
        <w:t xml:space="preserve"> 270 </w:t>
      </w:r>
      <w:r w:rsidRPr="00151711">
        <w:rPr>
          <w:rFonts w:hint="eastAsia"/>
        </w:rPr>
        <w:t>万美元投资。</w:t>
      </w:r>
    </w:p>
    <w:p w14:paraId="7ECD0B6C" w14:textId="77777777" w:rsidR="00DD5A9C" w:rsidRPr="00151711" w:rsidRDefault="00DD5A9C" w:rsidP="00DD5A9C">
      <w:pPr>
        <w:pStyle w:val="SingleTxt"/>
      </w:pPr>
      <w:r w:rsidRPr="00151711">
        <w:rPr>
          <w:rFonts w:hint="eastAsia"/>
        </w:rPr>
        <w:t>18.</w:t>
      </w:r>
      <w:r w:rsidRPr="00151711">
        <w:rPr>
          <w:rFonts w:hint="eastAsia"/>
        </w:rPr>
        <w:tab/>
      </w:r>
      <w:r w:rsidRPr="00151711">
        <w:rPr>
          <w:rFonts w:hint="eastAsia"/>
        </w:rPr>
        <w:t>未用预算余额被临时用于设立</w:t>
      </w:r>
      <w:r w:rsidRPr="00151711">
        <w:rPr>
          <w:rFonts w:hint="eastAsia"/>
        </w:rPr>
        <w:t xml:space="preserve"> 11 </w:t>
      </w:r>
      <w:r w:rsidRPr="00151711">
        <w:rPr>
          <w:rFonts w:hint="eastAsia"/>
        </w:rPr>
        <w:t>个临时职位，所有这些职位在</w:t>
      </w:r>
      <w:r w:rsidRPr="00151711">
        <w:rPr>
          <w:rFonts w:hint="eastAsia"/>
        </w:rPr>
        <w:t xml:space="preserve"> 2024 </w:t>
      </w:r>
      <w:r w:rsidRPr="00151711">
        <w:rPr>
          <w:rFonts w:hint="eastAsia"/>
        </w:rPr>
        <w:t>年</w:t>
      </w:r>
      <w:r w:rsidRPr="00151711">
        <w:rPr>
          <w:rFonts w:hint="eastAsia"/>
        </w:rPr>
        <w:t xml:space="preserve"> 12 </w:t>
      </w:r>
      <w:r w:rsidRPr="00151711">
        <w:rPr>
          <w:rFonts w:hint="eastAsia"/>
        </w:rPr>
        <w:t>月</w:t>
      </w:r>
      <w:r w:rsidRPr="00151711">
        <w:rPr>
          <w:rFonts w:hint="eastAsia"/>
        </w:rPr>
        <w:t xml:space="preserve"> 31 </w:t>
      </w:r>
      <w:r w:rsidRPr="00151711">
        <w:rPr>
          <w:rFonts w:hint="eastAsia"/>
        </w:rPr>
        <w:t>日仍然空缺，招聘工作正在进行中。</w:t>
      </w:r>
    </w:p>
    <w:p w14:paraId="1B3C211A" w14:textId="77777777" w:rsidR="00DD5A9C" w:rsidRPr="00151711" w:rsidRDefault="00DD5A9C" w:rsidP="00452493">
      <w:pPr>
        <w:pStyle w:val="SingleTxt"/>
        <w:spacing w:after="240"/>
      </w:pPr>
      <w:r w:rsidRPr="00151711">
        <w:rPr>
          <w:rFonts w:hint="eastAsia"/>
        </w:rPr>
        <w:t>19.</w:t>
      </w:r>
      <w:r w:rsidRPr="00151711">
        <w:rPr>
          <w:rFonts w:hint="eastAsia"/>
        </w:rPr>
        <w:tab/>
      </w:r>
      <w:r w:rsidRPr="00151711">
        <w:rPr>
          <w:rFonts w:hint="eastAsia"/>
        </w:rPr>
        <w:t>作为组织整体工作的一部分，在资源大量持续减少的情况下进行规划，审计和调查处积极参与了不利收入情景审查，提出了目标为</w:t>
      </w:r>
      <w:r w:rsidRPr="00151711">
        <w:rPr>
          <w:rFonts w:hint="eastAsia"/>
        </w:rPr>
        <w:t xml:space="preserve"> 2025-2029 </w:t>
      </w:r>
      <w:r w:rsidRPr="00151711">
        <w:rPr>
          <w:rFonts w:hint="eastAsia"/>
        </w:rPr>
        <w:t>年节省</w:t>
      </w:r>
      <w:r w:rsidRPr="00151711">
        <w:rPr>
          <w:rFonts w:hint="eastAsia"/>
        </w:rPr>
        <w:t xml:space="preserve"> 4,608,252 </w:t>
      </w:r>
      <w:r w:rsidRPr="00151711">
        <w:rPr>
          <w:rFonts w:hint="eastAsia"/>
        </w:rPr>
        <w:t>美元的建议举措。审计和调查处确定了一些需要裁撤的职位，并减少了差旅和顾问的使用。由于其任务的重要性，管理层不同意审计和调查处提出的大部分预算削减建议，只接受了一些被认为风险较低的建议。</w:t>
      </w:r>
    </w:p>
    <w:p w14:paraId="6CCEA774" w14:textId="125CD01E" w:rsidR="00DD5A9C" w:rsidRPr="00151711" w:rsidRDefault="00452493" w:rsidP="0045249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rsidRPr="00151711">
        <w:tab/>
      </w:r>
      <w:r w:rsidRPr="00151711">
        <w:rPr>
          <w:rFonts w:hint="eastAsia"/>
        </w:rPr>
        <w:t>六</w:t>
      </w:r>
      <w:r w:rsidR="00DD5A9C" w:rsidRPr="00151711">
        <w:rPr>
          <w:rFonts w:hint="eastAsia"/>
        </w:rPr>
        <w:t>.</w:t>
      </w:r>
      <w:r w:rsidR="00DD5A9C" w:rsidRPr="00151711">
        <w:rPr>
          <w:rFonts w:hint="eastAsia"/>
        </w:rPr>
        <w:tab/>
        <w:t>2024</w:t>
      </w:r>
      <w:r w:rsidR="00DD5A9C" w:rsidRPr="00151711">
        <w:rPr>
          <w:rFonts w:hint="eastAsia"/>
        </w:rPr>
        <w:t>年基于风险的审计计划执行情况</w:t>
      </w:r>
    </w:p>
    <w:p w14:paraId="4EFAF225" w14:textId="1B713EC5" w:rsidR="00DD5A9C" w:rsidRPr="00151711" w:rsidRDefault="00DD5A9C" w:rsidP="00DD5A9C">
      <w:pPr>
        <w:pStyle w:val="SingleTxt"/>
      </w:pPr>
      <w:r w:rsidRPr="00151711">
        <w:rPr>
          <w:rFonts w:hint="eastAsia"/>
        </w:rPr>
        <w:t>20.</w:t>
      </w:r>
      <w:r w:rsidRPr="00151711">
        <w:rPr>
          <w:rFonts w:hint="eastAsia"/>
        </w:rPr>
        <w:tab/>
      </w:r>
      <w:r w:rsidRPr="00151711">
        <w:rPr>
          <w:rFonts w:hint="eastAsia"/>
        </w:rPr>
        <w:t>审计和调查处根据一项审计计划开展其保证活动，该审计计划是基于对人口基金审计范围所做的书面风险评估制定的。该审计计划由监督咨询委员会</w:t>
      </w:r>
      <w:r w:rsidRPr="00151711">
        <w:rPr>
          <w:rFonts w:hint="eastAsia"/>
        </w:rPr>
        <w:t xml:space="preserve"> </w:t>
      </w:r>
      <w:r w:rsidR="00151711" w:rsidRPr="00151711">
        <w:rPr>
          <w:rFonts w:hint="eastAsia"/>
        </w:rPr>
        <w:t>(</w:t>
      </w:r>
      <w:r w:rsidRPr="00151711">
        <w:rPr>
          <w:rFonts w:hint="eastAsia"/>
        </w:rPr>
        <w:t>OAC</w:t>
      </w:r>
      <w:r w:rsidR="00151711" w:rsidRPr="00151711">
        <w:rPr>
          <w:rFonts w:hint="eastAsia"/>
        </w:rPr>
        <w:t>)</w:t>
      </w:r>
      <w:r w:rsidRPr="00151711">
        <w:rPr>
          <w:rFonts w:hint="eastAsia"/>
        </w:rPr>
        <w:t xml:space="preserve"> </w:t>
      </w:r>
      <w:r w:rsidRPr="00151711">
        <w:rPr>
          <w:rFonts w:hint="eastAsia"/>
        </w:rPr>
        <w:t>审查并建议执行主任批准。风险则是通过一系列指标来衡量，这些指标代表了可能对所评估的各业务单位、流程和系统实现目标造成不利影响的事件的潜在影响及发生的可能性。</w:t>
      </w:r>
    </w:p>
    <w:p w14:paraId="0C284997" w14:textId="77777777" w:rsidR="00DD5A9C" w:rsidRPr="00151711" w:rsidRDefault="00DD5A9C" w:rsidP="00DD5A9C">
      <w:pPr>
        <w:pStyle w:val="SingleTxt"/>
      </w:pPr>
      <w:r w:rsidRPr="00151711">
        <w:rPr>
          <w:rFonts w:hint="eastAsia"/>
        </w:rPr>
        <w:t>21.</w:t>
      </w:r>
      <w:r w:rsidRPr="00151711">
        <w:rPr>
          <w:rFonts w:hint="eastAsia"/>
        </w:rPr>
        <w:tab/>
        <w:t xml:space="preserve">2024 </w:t>
      </w:r>
      <w:r w:rsidRPr="00151711">
        <w:rPr>
          <w:rFonts w:hint="eastAsia"/>
        </w:rPr>
        <w:t>年的审计计划包括</w:t>
      </w:r>
      <w:r w:rsidRPr="00151711">
        <w:rPr>
          <w:rFonts w:hint="eastAsia"/>
        </w:rPr>
        <w:t xml:space="preserve"> 32 </w:t>
      </w:r>
      <w:r w:rsidRPr="00151711">
        <w:rPr>
          <w:rFonts w:hint="eastAsia"/>
        </w:rPr>
        <w:t>项审计业务，其中两项是从</w:t>
      </w:r>
      <w:r w:rsidRPr="00151711">
        <w:rPr>
          <w:rFonts w:hint="eastAsia"/>
        </w:rPr>
        <w:t xml:space="preserve"> 2023 </w:t>
      </w:r>
      <w:r w:rsidRPr="00151711">
        <w:rPr>
          <w:rFonts w:hint="eastAsia"/>
        </w:rPr>
        <w:t>年或以前年度结转而来，另外</w:t>
      </w:r>
      <w:r w:rsidRPr="00151711">
        <w:rPr>
          <w:rFonts w:hint="eastAsia"/>
        </w:rPr>
        <w:t xml:space="preserve">30 </w:t>
      </w:r>
      <w:r w:rsidRPr="00151711">
        <w:rPr>
          <w:rFonts w:hint="eastAsia"/>
        </w:rPr>
        <w:t>项则是新的审计业务。</w:t>
      </w:r>
    </w:p>
    <w:p w14:paraId="009BD8A9" w14:textId="77777777" w:rsidR="00DD5A9C" w:rsidRPr="00151711" w:rsidRDefault="00DD5A9C" w:rsidP="00DD5A9C">
      <w:pPr>
        <w:pStyle w:val="SingleTxt"/>
      </w:pPr>
      <w:r w:rsidRPr="00151711">
        <w:rPr>
          <w:rFonts w:hint="eastAsia"/>
        </w:rPr>
        <w:t>22.</w:t>
      </w:r>
      <w:r w:rsidRPr="00151711">
        <w:rPr>
          <w:rFonts w:hint="eastAsia"/>
        </w:rPr>
        <w:tab/>
      </w:r>
      <w:r w:rsidRPr="00151711">
        <w:rPr>
          <w:rFonts w:hint="eastAsia"/>
        </w:rPr>
        <w:t>从</w:t>
      </w:r>
      <w:r w:rsidRPr="00151711">
        <w:rPr>
          <w:rFonts w:hint="eastAsia"/>
        </w:rPr>
        <w:t xml:space="preserve"> 2023 </w:t>
      </w:r>
      <w:r w:rsidRPr="00151711">
        <w:rPr>
          <w:rFonts w:hint="eastAsia"/>
        </w:rPr>
        <w:t>年和前几年结转的两项业务中，一项是与开发署和妇女署的联合审计，已于</w:t>
      </w:r>
      <w:r w:rsidRPr="00151711">
        <w:rPr>
          <w:rFonts w:hint="eastAsia"/>
        </w:rPr>
        <w:t xml:space="preserve"> 2024 </w:t>
      </w:r>
      <w:r w:rsidRPr="00151711">
        <w:rPr>
          <w:rFonts w:hint="eastAsia"/>
        </w:rPr>
        <w:t>年完成并发布了审计报告。另一项是业务流程审计，截至</w:t>
      </w:r>
      <w:r w:rsidRPr="00151711">
        <w:rPr>
          <w:rFonts w:hint="eastAsia"/>
        </w:rPr>
        <w:t xml:space="preserve"> 2024 </w:t>
      </w:r>
      <w:r w:rsidRPr="00151711">
        <w:rPr>
          <w:rFonts w:hint="eastAsia"/>
        </w:rPr>
        <w:t>年</w:t>
      </w:r>
      <w:r w:rsidRPr="00151711">
        <w:rPr>
          <w:rFonts w:hint="eastAsia"/>
        </w:rPr>
        <w:t xml:space="preserve"> 12 </w:t>
      </w:r>
      <w:r w:rsidRPr="00151711">
        <w:rPr>
          <w:rFonts w:hint="eastAsia"/>
        </w:rPr>
        <w:t>月</w:t>
      </w:r>
      <w:r w:rsidRPr="00151711">
        <w:rPr>
          <w:rFonts w:hint="eastAsia"/>
        </w:rPr>
        <w:t xml:space="preserve"> 31 </w:t>
      </w:r>
      <w:r w:rsidRPr="00151711">
        <w:rPr>
          <w:rFonts w:hint="eastAsia"/>
        </w:rPr>
        <w:t>日处于报告起草阶段。</w:t>
      </w:r>
    </w:p>
    <w:p w14:paraId="75D384B6" w14:textId="3F45B681" w:rsidR="00DD5A9C" w:rsidRPr="00151711" w:rsidRDefault="00DD5A9C" w:rsidP="00DD5A9C">
      <w:pPr>
        <w:pStyle w:val="SingleTxt"/>
      </w:pPr>
      <w:r w:rsidRPr="00151711">
        <w:rPr>
          <w:rFonts w:hint="eastAsia"/>
        </w:rPr>
        <w:t>23.</w:t>
      </w:r>
      <w:r w:rsidRPr="00151711">
        <w:rPr>
          <w:rFonts w:hint="eastAsia"/>
        </w:rPr>
        <w:tab/>
      </w:r>
      <w:r w:rsidRPr="00151711">
        <w:rPr>
          <w:rFonts w:hint="eastAsia"/>
        </w:rPr>
        <w:t>截至</w:t>
      </w:r>
      <w:r w:rsidRPr="00151711">
        <w:rPr>
          <w:rFonts w:hint="eastAsia"/>
        </w:rPr>
        <w:t xml:space="preserve"> 2024 </w:t>
      </w:r>
      <w:r w:rsidRPr="00151711">
        <w:rPr>
          <w:rFonts w:hint="eastAsia"/>
        </w:rPr>
        <w:t>年</w:t>
      </w:r>
      <w:r w:rsidRPr="00151711">
        <w:rPr>
          <w:rFonts w:hint="eastAsia"/>
        </w:rPr>
        <w:t xml:space="preserve"> 12 </w:t>
      </w:r>
      <w:r w:rsidRPr="00151711">
        <w:rPr>
          <w:rFonts w:hint="eastAsia"/>
        </w:rPr>
        <w:t>月</w:t>
      </w:r>
      <w:r w:rsidRPr="00151711">
        <w:rPr>
          <w:rFonts w:hint="eastAsia"/>
        </w:rPr>
        <w:t xml:space="preserve"> 31 </w:t>
      </w:r>
      <w:r w:rsidRPr="00151711">
        <w:rPr>
          <w:rFonts w:hint="eastAsia"/>
        </w:rPr>
        <w:t>日，计划在</w:t>
      </w:r>
      <w:r w:rsidRPr="00151711">
        <w:rPr>
          <w:rFonts w:hint="eastAsia"/>
        </w:rPr>
        <w:t xml:space="preserve"> 2024 </w:t>
      </w:r>
      <w:r w:rsidRPr="00151711">
        <w:rPr>
          <w:rFonts w:hint="eastAsia"/>
        </w:rPr>
        <w:t>年开展的</w:t>
      </w:r>
      <w:r w:rsidRPr="00151711">
        <w:rPr>
          <w:rFonts w:hint="eastAsia"/>
        </w:rPr>
        <w:t xml:space="preserve"> 30 </w:t>
      </w:r>
      <w:r w:rsidRPr="00151711">
        <w:rPr>
          <w:rFonts w:hint="eastAsia"/>
        </w:rPr>
        <w:t>项新业务的情况如下：</w:t>
      </w:r>
      <w:r w:rsidR="00151711" w:rsidRPr="00151711">
        <w:rPr>
          <w:rFonts w:hint="eastAsia"/>
        </w:rPr>
        <w:t>(</w:t>
      </w:r>
      <w:r w:rsidRPr="00151711">
        <w:rPr>
          <w:rFonts w:hint="eastAsia"/>
        </w:rPr>
        <w:t>a</w:t>
      </w:r>
      <w:r w:rsidR="00151711" w:rsidRPr="00151711">
        <w:rPr>
          <w:rFonts w:hint="eastAsia"/>
        </w:rPr>
        <w:t>)</w:t>
      </w:r>
      <w:r w:rsidRPr="00151711">
        <w:rPr>
          <w:rFonts w:hint="eastAsia"/>
        </w:rPr>
        <w:t xml:space="preserve"> </w:t>
      </w:r>
      <w:r w:rsidRPr="00151711">
        <w:rPr>
          <w:rFonts w:hint="eastAsia"/>
        </w:rPr>
        <w:t>其中</w:t>
      </w:r>
      <w:r w:rsidRPr="00151711">
        <w:rPr>
          <w:rFonts w:hint="eastAsia"/>
        </w:rPr>
        <w:t xml:space="preserve"> 23 </w:t>
      </w:r>
      <w:r w:rsidRPr="00151711">
        <w:rPr>
          <w:rFonts w:hint="eastAsia"/>
        </w:rPr>
        <w:t>项审计业务已完成，并在年内发布了审计报告；</w:t>
      </w:r>
      <w:r w:rsidR="00151711" w:rsidRPr="00151711">
        <w:rPr>
          <w:rFonts w:hint="eastAsia"/>
        </w:rPr>
        <w:t>(</w:t>
      </w:r>
      <w:r w:rsidRPr="00151711">
        <w:rPr>
          <w:rFonts w:hint="eastAsia"/>
        </w:rPr>
        <w:t>b</w:t>
      </w:r>
      <w:r w:rsidR="00151711" w:rsidRPr="00151711">
        <w:rPr>
          <w:rFonts w:hint="eastAsia"/>
        </w:rPr>
        <w:t>)</w:t>
      </w:r>
      <w:r w:rsidRPr="00151711">
        <w:rPr>
          <w:rFonts w:hint="eastAsia"/>
        </w:rPr>
        <w:t xml:space="preserve"> </w:t>
      </w:r>
      <w:r w:rsidRPr="00151711">
        <w:rPr>
          <w:rFonts w:hint="eastAsia"/>
        </w:rPr>
        <w:t>其中</w:t>
      </w:r>
      <w:r w:rsidRPr="00151711">
        <w:rPr>
          <w:rFonts w:hint="eastAsia"/>
        </w:rPr>
        <w:t xml:space="preserve"> 6 </w:t>
      </w:r>
      <w:r w:rsidRPr="00151711">
        <w:rPr>
          <w:rFonts w:hint="eastAsia"/>
        </w:rPr>
        <w:t>项审计业务已完成，并在</w:t>
      </w:r>
      <w:r w:rsidRPr="00151711">
        <w:rPr>
          <w:rFonts w:hint="eastAsia"/>
        </w:rPr>
        <w:t xml:space="preserve"> 2025 </w:t>
      </w:r>
      <w:r w:rsidRPr="00151711">
        <w:rPr>
          <w:rFonts w:hint="eastAsia"/>
        </w:rPr>
        <w:t>年第一季度发布了审计报告；</w:t>
      </w:r>
      <w:r w:rsidR="00151711" w:rsidRPr="00151711">
        <w:rPr>
          <w:rFonts w:hint="eastAsia"/>
        </w:rPr>
        <w:t>(</w:t>
      </w:r>
      <w:r w:rsidRPr="00151711">
        <w:rPr>
          <w:rFonts w:hint="eastAsia"/>
        </w:rPr>
        <w:t>c</w:t>
      </w:r>
      <w:r w:rsidR="00151711" w:rsidRPr="00151711">
        <w:rPr>
          <w:rFonts w:hint="eastAsia"/>
        </w:rPr>
        <w:t>)</w:t>
      </w:r>
      <w:r w:rsidRPr="00151711">
        <w:rPr>
          <w:rFonts w:hint="eastAsia"/>
        </w:rPr>
        <w:t xml:space="preserve"> </w:t>
      </w:r>
      <w:r w:rsidRPr="00151711">
        <w:rPr>
          <w:rFonts w:hint="eastAsia"/>
        </w:rPr>
        <w:t>其中</w:t>
      </w:r>
      <w:r w:rsidRPr="00151711">
        <w:rPr>
          <w:rFonts w:hint="eastAsia"/>
        </w:rPr>
        <w:t xml:space="preserve"> 1 </w:t>
      </w:r>
      <w:r w:rsidRPr="00151711">
        <w:rPr>
          <w:rFonts w:hint="eastAsia"/>
        </w:rPr>
        <w:t>项流程审计业务从</w:t>
      </w:r>
      <w:r w:rsidRPr="00151711">
        <w:rPr>
          <w:rFonts w:hint="eastAsia"/>
        </w:rPr>
        <w:t xml:space="preserve"> 2024 </w:t>
      </w:r>
      <w:r w:rsidRPr="00151711">
        <w:rPr>
          <w:rFonts w:hint="eastAsia"/>
        </w:rPr>
        <w:t>年改期至</w:t>
      </w:r>
      <w:r w:rsidRPr="00151711">
        <w:rPr>
          <w:rFonts w:hint="eastAsia"/>
        </w:rPr>
        <w:t xml:space="preserve"> 2025 </w:t>
      </w:r>
      <w:r w:rsidRPr="00151711">
        <w:rPr>
          <w:rFonts w:hint="eastAsia"/>
        </w:rPr>
        <w:t>年，以配合联合国审计委员会排定的</w:t>
      </w:r>
      <w:r w:rsidRPr="00151711">
        <w:rPr>
          <w:rFonts w:hint="eastAsia"/>
        </w:rPr>
        <w:t xml:space="preserve"> 2024 </w:t>
      </w:r>
      <w:r w:rsidRPr="00151711">
        <w:rPr>
          <w:rFonts w:hint="eastAsia"/>
        </w:rPr>
        <w:t>年对被审计业务单位的访问。</w:t>
      </w:r>
    </w:p>
    <w:p w14:paraId="4E973899" w14:textId="77777777" w:rsidR="00DD5A9C" w:rsidRPr="00151711" w:rsidRDefault="00DD5A9C" w:rsidP="00DD5A9C">
      <w:pPr>
        <w:pStyle w:val="SingleTxt"/>
      </w:pPr>
      <w:r w:rsidRPr="00151711">
        <w:rPr>
          <w:rFonts w:hint="eastAsia"/>
        </w:rPr>
        <w:t>24.</w:t>
      </w:r>
      <w:r w:rsidRPr="00151711">
        <w:rPr>
          <w:rFonts w:hint="eastAsia"/>
        </w:rPr>
        <w:tab/>
        <w:t xml:space="preserve">2024 </w:t>
      </w:r>
      <w:r w:rsidRPr="00151711">
        <w:rPr>
          <w:rFonts w:hint="eastAsia"/>
        </w:rPr>
        <w:t>年，审计和调查处发布了</w:t>
      </w:r>
      <w:r w:rsidRPr="00151711">
        <w:rPr>
          <w:rFonts w:hint="eastAsia"/>
        </w:rPr>
        <w:t xml:space="preserve"> 28 </w:t>
      </w:r>
      <w:r w:rsidRPr="00151711">
        <w:rPr>
          <w:rFonts w:hint="eastAsia"/>
        </w:rPr>
        <w:t>份审计报告和</w:t>
      </w:r>
      <w:r w:rsidRPr="00151711">
        <w:rPr>
          <w:rFonts w:hint="eastAsia"/>
        </w:rPr>
        <w:t xml:space="preserve"> 1 </w:t>
      </w:r>
      <w:r w:rsidRPr="00151711">
        <w:rPr>
          <w:rFonts w:hint="eastAsia"/>
        </w:rPr>
        <w:t>份咨询报告。得益于审计和调查处审计流程的持续简化，以及审计手册和标准操作程序的全面更新，</w:t>
      </w:r>
      <w:r w:rsidRPr="00151711">
        <w:rPr>
          <w:rFonts w:hint="eastAsia"/>
        </w:rPr>
        <w:t xml:space="preserve">2024 </w:t>
      </w:r>
      <w:r w:rsidRPr="00151711">
        <w:rPr>
          <w:rFonts w:hint="eastAsia"/>
        </w:rPr>
        <w:t>年发布的报告总数为</w:t>
      </w:r>
      <w:r w:rsidRPr="00151711">
        <w:rPr>
          <w:rFonts w:hint="eastAsia"/>
        </w:rPr>
        <w:t xml:space="preserve"> 29 </w:t>
      </w:r>
      <w:r w:rsidRPr="00151711">
        <w:rPr>
          <w:rFonts w:hint="eastAsia"/>
        </w:rPr>
        <w:t>份，比</w:t>
      </w:r>
      <w:r w:rsidRPr="00151711">
        <w:rPr>
          <w:rFonts w:hint="eastAsia"/>
        </w:rPr>
        <w:t xml:space="preserve"> 2023 </w:t>
      </w:r>
      <w:r w:rsidRPr="00151711">
        <w:rPr>
          <w:rFonts w:hint="eastAsia"/>
        </w:rPr>
        <w:t>年发布的</w:t>
      </w:r>
      <w:r w:rsidRPr="00151711">
        <w:rPr>
          <w:rFonts w:hint="eastAsia"/>
        </w:rPr>
        <w:t xml:space="preserve"> 24 </w:t>
      </w:r>
      <w:r w:rsidRPr="00151711">
        <w:rPr>
          <w:rFonts w:hint="eastAsia"/>
        </w:rPr>
        <w:t>份报告增加了</w:t>
      </w:r>
      <w:r w:rsidRPr="00151711">
        <w:rPr>
          <w:rFonts w:hint="eastAsia"/>
        </w:rPr>
        <w:t xml:space="preserve"> 5 </w:t>
      </w:r>
      <w:r w:rsidRPr="00151711">
        <w:rPr>
          <w:rFonts w:hint="eastAsia"/>
        </w:rPr>
        <w:t>份。这</w:t>
      </w:r>
      <w:r w:rsidRPr="00151711">
        <w:rPr>
          <w:rFonts w:hint="eastAsia"/>
        </w:rPr>
        <w:t xml:space="preserve"> 29 </w:t>
      </w:r>
      <w:r w:rsidRPr="00151711">
        <w:rPr>
          <w:rFonts w:hint="eastAsia"/>
        </w:rPr>
        <w:t>份报告创下了审计和调查处每年发布审计报告的历史新高。作为对比参考，审计和调查处在</w:t>
      </w:r>
      <w:r w:rsidRPr="00151711">
        <w:rPr>
          <w:rFonts w:hint="eastAsia"/>
        </w:rPr>
        <w:t xml:space="preserve"> 2021 </w:t>
      </w:r>
      <w:r w:rsidRPr="00151711">
        <w:rPr>
          <w:rFonts w:hint="eastAsia"/>
        </w:rPr>
        <w:t>年发布了</w:t>
      </w:r>
      <w:r w:rsidRPr="00151711">
        <w:rPr>
          <w:rFonts w:hint="eastAsia"/>
        </w:rPr>
        <w:t xml:space="preserve"> 10 </w:t>
      </w:r>
      <w:r w:rsidRPr="00151711">
        <w:rPr>
          <w:rFonts w:hint="eastAsia"/>
        </w:rPr>
        <w:t>份报告，在</w:t>
      </w:r>
      <w:r w:rsidRPr="00151711">
        <w:rPr>
          <w:rFonts w:hint="eastAsia"/>
        </w:rPr>
        <w:t xml:space="preserve"> 2022 </w:t>
      </w:r>
      <w:r w:rsidRPr="00151711">
        <w:rPr>
          <w:rFonts w:hint="eastAsia"/>
        </w:rPr>
        <w:t>年发布了</w:t>
      </w:r>
      <w:r w:rsidRPr="00151711">
        <w:rPr>
          <w:rFonts w:hint="eastAsia"/>
        </w:rPr>
        <w:t xml:space="preserve"> 9 </w:t>
      </w:r>
      <w:r w:rsidRPr="00151711">
        <w:rPr>
          <w:rFonts w:hint="eastAsia"/>
        </w:rPr>
        <w:t>份报告。</w:t>
      </w:r>
    </w:p>
    <w:p w14:paraId="78C38414" w14:textId="22CE9CD7" w:rsidR="00452493" w:rsidRPr="00151711" w:rsidRDefault="00DD5A9C" w:rsidP="00452493">
      <w:pPr>
        <w:pStyle w:val="SingleTxt"/>
      </w:pPr>
      <w:r w:rsidRPr="00151711">
        <w:rPr>
          <w:rFonts w:hint="eastAsia"/>
        </w:rPr>
        <w:t>25.</w:t>
      </w:r>
      <w:r w:rsidRPr="00151711">
        <w:rPr>
          <w:rFonts w:hint="eastAsia"/>
        </w:rPr>
        <w:tab/>
      </w:r>
      <w:r w:rsidRPr="00151711">
        <w:rPr>
          <w:rFonts w:hint="eastAsia"/>
        </w:rPr>
        <w:t>表</w:t>
      </w:r>
      <w:r w:rsidRPr="00151711">
        <w:rPr>
          <w:rFonts w:hint="eastAsia"/>
        </w:rPr>
        <w:t xml:space="preserve"> 2 </w:t>
      </w:r>
      <w:r w:rsidRPr="00151711">
        <w:rPr>
          <w:rFonts w:hint="eastAsia"/>
        </w:rPr>
        <w:t>列出了</w:t>
      </w:r>
      <w:r w:rsidRPr="00151711">
        <w:rPr>
          <w:rFonts w:hint="eastAsia"/>
        </w:rPr>
        <w:t xml:space="preserve"> 2024 </w:t>
      </w:r>
      <w:r w:rsidRPr="00151711">
        <w:rPr>
          <w:rFonts w:hint="eastAsia"/>
        </w:rPr>
        <w:t>年基于风险的审计计划的成果及其执行情况。</w:t>
      </w:r>
    </w:p>
    <w:p w14:paraId="5CC4F03B" w14:textId="77777777" w:rsidR="00452493" w:rsidRPr="00151711" w:rsidRDefault="00DD5A9C" w:rsidP="00452493">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rPr>
          <w:rFonts w:asciiTheme="majorBidi" w:eastAsia="宋体" w:hAnsiTheme="majorBidi" w:cstheme="majorBidi"/>
        </w:rPr>
        <w:t>表</w:t>
      </w:r>
      <w:r w:rsidRPr="00151711">
        <w:rPr>
          <w:rFonts w:asciiTheme="majorBidi" w:eastAsia="宋体" w:hAnsiTheme="majorBidi" w:cstheme="majorBidi"/>
        </w:rPr>
        <w:t>2</w:t>
      </w:r>
    </w:p>
    <w:p w14:paraId="673509DA" w14:textId="222ABDED" w:rsidR="00DD5A9C" w:rsidRPr="00151711" w:rsidRDefault="00DD5A9C" w:rsidP="00452493">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2024</w:t>
      </w:r>
      <w:r w:rsidRPr="00151711">
        <w:rPr>
          <w:rFonts w:hint="eastAsia"/>
        </w:rPr>
        <w:t>年审计计划执行情况</w:t>
      </w:r>
    </w:p>
    <w:tbl>
      <w:tblPr>
        <w:tblpPr w:leftFromText="180" w:rightFromText="180" w:vertAnchor="text" w:tblpX="-3" w:tblpY="1"/>
        <w:tblOverlap w:val="never"/>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1795"/>
        <w:gridCol w:w="723"/>
        <w:gridCol w:w="2067"/>
        <w:gridCol w:w="5191"/>
      </w:tblGrid>
      <w:tr w:rsidR="00452493" w:rsidRPr="00452493" w14:paraId="062A5DAE" w14:textId="77777777" w:rsidTr="00452493">
        <w:trPr>
          <w:trHeight w:val="343"/>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2AC3602"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项目类型</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03A0C5C5"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序号</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14:paraId="49CFBE47"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互动沟通</w:t>
            </w:r>
          </w:p>
        </w:tc>
        <w:tc>
          <w:tcPr>
            <w:tcW w:w="5191" w:type="dxa"/>
            <w:tcBorders>
              <w:top w:val="single" w:sz="4" w:space="0" w:color="auto"/>
              <w:left w:val="single" w:sz="4" w:space="0" w:color="auto"/>
              <w:bottom w:val="single" w:sz="4" w:space="0" w:color="auto"/>
              <w:right w:val="single" w:sz="4" w:space="0" w:color="auto"/>
            </w:tcBorders>
            <w:shd w:val="clear" w:color="auto" w:fill="auto"/>
            <w:vAlign w:val="center"/>
          </w:tcPr>
          <w:p w14:paraId="41C38DF9" w14:textId="2B8FC985"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状态</w:t>
            </w:r>
            <w:r w:rsidR="00151711" w:rsidRPr="00151711">
              <w:rPr>
                <w:rFonts w:cs="Calibri" w:hint="eastAsia"/>
                <w:kern w:val="0"/>
                <w:sz w:val="18"/>
                <w:szCs w:val="22"/>
                <w:lang w:val="en-AU"/>
              </w:rPr>
              <w:t>(</w:t>
            </w:r>
            <w:r w:rsidRPr="00452493">
              <w:rPr>
                <w:rFonts w:cs="Calibri" w:hint="eastAsia"/>
                <w:kern w:val="0"/>
                <w:sz w:val="18"/>
                <w:szCs w:val="22"/>
                <w:lang w:val="en-AU"/>
              </w:rPr>
              <w:t>截至</w:t>
            </w:r>
            <w:r w:rsidRPr="00452493">
              <w:rPr>
                <w:rFonts w:cs="Calibri" w:hint="eastAsia"/>
                <w:kern w:val="0"/>
                <w:sz w:val="18"/>
                <w:szCs w:val="22"/>
                <w:lang w:val="en-AU"/>
              </w:rPr>
              <w:t xml:space="preserve"> 2025 </w:t>
            </w:r>
            <w:r w:rsidRPr="00452493">
              <w:rPr>
                <w:rFonts w:cs="Calibri" w:hint="eastAsia"/>
                <w:kern w:val="0"/>
                <w:sz w:val="18"/>
                <w:szCs w:val="22"/>
                <w:lang w:val="en-AU"/>
              </w:rPr>
              <w:t>年</w:t>
            </w:r>
            <w:r w:rsidRPr="00452493">
              <w:rPr>
                <w:rFonts w:cs="Calibri" w:hint="eastAsia"/>
                <w:kern w:val="0"/>
                <w:sz w:val="18"/>
                <w:szCs w:val="22"/>
                <w:lang w:val="en-AU"/>
              </w:rPr>
              <w:t xml:space="preserve"> 3 </w:t>
            </w:r>
            <w:r w:rsidRPr="00452493">
              <w:rPr>
                <w:rFonts w:cs="Calibri" w:hint="eastAsia"/>
                <w:kern w:val="0"/>
                <w:sz w:val="18"/>
                <w:szCs w:val="22"/>
                <w:lang w:val="en-AU"/>
              </w:rPr>
              <w:t>月</w:t>
            </w:r>
            <w:r w:rsidRPr="00452493">
              <w:rPr>
                <w:rFonts w:cs="Calibri" w:hint="eastAsia"/>
                <w:kern w:val="0"/>
                <w:sz w:val="18"/>
                <w:szCs w:val="22"/>
                <w:lang w:val="en-AU"/>
              </w:rPr>
              <w:t xml:space="preserve"> 17 </w:t>
            </w:r>
            <w:r w:rsidRPr="00452493">
              <w:rPr>
                <w:rFonts w:cs="Calibri" w:hint="eastAsia"/>
                <w:kern w:val="0"/>
                <w:sz w:val="18"/>
                <w:szCs w:val="22"/>
                <w:lang w:val="en-AU"/>
              </w:rPr>
              <w:t>日</w:t>
            </w:r>
            <w:r w:rsidR="00151711" w:rsidRPr="00151711">
              <w:rPr>
                <w:rFonts w:cs="Calibri" w:hint="eastAsia"/>
                <w:kern w:val="0"/>
                <w:sz w:val="18"/>
                <w:szCs w:val="22"/>
                <w:lang w:val="en-AU"/>
              </w:rPr>
              <w:t>)</w:t>
            </w:r>
          </w:p>
        </w:tc>
      </w:tr>
      <w:tr w:rsidR="00452493" w:rsidRPr="00452493" w14:paraId="3B7E99BF" w14:textId="77777777" w:rsidTr="00452493">
        <w:trPr>
          <w:trHeight w:val="343"/>
        </w:trPr>
        <w:tc>
          <w:tcPr>
            <w:tcW w:w="977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25895FC"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 xml:space="preserve">2022 </w:t>
            </w:r>
            <w:r w:rsidRPr="00452493">
              <w:rPr>
                <w:rFonts w:cs="Calibri" w:hint="eastAsia"/>
                <w:b/>
                <w:kern w:val="0"/>
                <w:sz w:val="18"/>
                <w:szCs w:val="22"/>
                <w:lang w:val="en-AU"/>
              </w:rPr>
              <w:t>年开始并于</w:t>
            </w:r>
            <w:r w:rsidRPr="00452493">
              <w:rPr>
                <w:rFonts w:cs="Calibri" w:hint="eastAsia"/>
                <w:b/>
                <w:kern w:val="0"/>
                <w:sz w:val="18"/>
                <w:szCs w:val="22"/>
                <w:lang w:val="en-AU"/>
              </w:rPr>
              <w:t xml:space="preserve"> 2024 </w:t>
            </w:r>
            <w:r w:rsidRPr="00452493">
              <w:rPr>
                <w:rFonts w:cs="Calibri" w:hint="eastAsia"/>
                <w:b/>
                <w:kern w:val="0"/>
                <w:sz w:val="18"/>
                <w:szCs w:val="22"/>
                <w:lang w:val="en-AU"/>
              </w:rPr>
              <w:t>年完成的项目</w:t>
            </w:r>
          </w:p>
        </w:tc>
      </w:tr>
      <w:tr w:rsidR="00452493" w:rsidRPr="00452493" w14:paraId="47E995B4" w14:textId="77777777" w:rsidTr="00452493">
        <w:trPr>
          <w:trHeight w:val="337"/>
        </w:trPr>
        <w:tc>
          <w:tcPr>
            <w:tcW w:w="1795" w:type="dxa"/>
            <w:shd w:val="clear" w:color="auto" w:fill="FFFFFF"/>
            <w:vAlign w:val="center"/>
          </w:tcPr>
          <w:p w14:paraId="02DD0CE2" w14:textId="77777777" w:rsidR="00452493" w:rsidRPr="00452493" w:rsidRDefault="00452493" w:rsidP="00452493">
            <w:pPr>
              <w:spacing w:line="240" w:lineRule="auto"/>
              <w:jc w:val="left"/>
              <w:rPr>
                <w:b/>
                <w:i/>
                <w:iCs/>
                <w:kern w:val="2"/>
                <w:sz w:val="18"/>
                <w:szCs w:val="18"/>
                <w:lang w:val="en-AU"/>
                <w14:ligatures w14:val="standardContextual"/>
              </w:rPr>
            </w:pPr>
            <w:r w:rsidRPr="00452493">
              <w:rPr>
                <w:rFonts w:cs="Calibri" w:hint="eastAsia"/>
                <w:b/>
                <w:i/>
                <w:kern w:val="0"/>
                <w:sz w:val="18"/>
                <w:szCs w:val="22"/>
                <w:lang w:val="en-AU"/>
              </w:rPr>
              <w:t>业务流程</w:t>
            </w:r>
          </w:p>
        </w:tc>
        <w:tc>
          <w:tcPr>
            <w:tcW w:w="723" w:type="dxa"/>
            <w:shd w:val="clear" w:color="auto" w:fill="FFFFFF"/>
            <w:vAlign w:val="center"/>
          </w:tcPr>
          <w:p w14:paraId="7543DB11"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1</w:t>
            </w:r>
          </w:p>
        </w:tc>
        <w:tc>
          <w:tcPr>
            <w:tcW w:w="2067" w:type="dxa"/>
            <w:shd w:val="clear" w:color="auto" w:fill="FFFFFF"/>
          </w:tcPr>
          <w:p w14:paraId="47381862"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欺诈风险管理流程</w:t>
            </w:r>
          </w:p>
        </w:tc>
        <w:tc>
          <w:tcPr>
            <w:tcW w:w="5191" w:type="dxa"/>
            <w:shd w:val="clear" w:color="auto" w:fill="FFFFFF"/>
          </w:tcPr>
          <w:p w14:paraId="4E0C4616"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报告草案正在接受质量保证审查。</w:t>
            </w:r>
          </w:p>
        </w:tc>
      </w:tr>
      <w:tr w:rsidR="00452493" w:rsidRPr="00452493" w14:paraId="1AEFA5BB" w14:textId="77777777" w:rsidTr="00452493">
        <w:trPr>
          <w:trHeight w:val="337"/>
        </w:trPr>
        <w:tc>
          <w:tcPr>
            <w:tcW w:w="1795" w:type="dxa"/>
            <w:tcBorders>
              <w:bottom w:val="single" w:sz="2" w:space="0" w:color="auto"/>
            </w:tcBorders>
            <w:shd w:val="clear" w:color="auto" w:fill="auto"/>
            <w:vAlign w:val="center"/>
          </w:tcPr>
          <w:p w14:paraId="672100D1" w14:textId="77777777" w:rsidR="00452493" w:rsidRPr="00452493" w:rsidRDefault="00452493" w:rsidP="00452493">
            <w:pPr>
              <w:spacing w:line="240" w:lineRule="auto"/>
              <w:jc w:val="left"/>
              <w:rPr>
                <w:b/>
                <w:i/>
                <w:iCs/>
                <w:kern w:val="2"/>
                <w:sz w:val="18"/>
                <w:szCs w:val="18"/>
                <w:lang w:val="en-AU"/>
                <w14:ligatures w14:val="standardContextual"/>
              </w:rPr>
            </w:pPr>
            <w:r w:rsidRPr="00452493">
              <w:rPr>
                <w:rFonts w:cs="Calibri" w:hint="eastAsia"/>
                <w:b/>
                <w:i/>
                <w:kern w:val="0"/>
                <w:sz w:val="18"/>
                <w:szCs w:val="22"/>
                <w:lang w:val="en-AU"/>
              </w:rPr>
              <w:t>小计</w:t>
            </w:r>
          </w:p>
        </w:tc>
        <w:tc>
          <w:tcPr>
            <w:tcW w:w="723" w:type="dxa"/>
            <w:tcBorders>
              <w:bottom w:val="single" w:sz="2" w:space="0" w:color="auto"/>
            </w:tcBorders>
            <w:shd w:val="clear" w:color="auto" w:fill="auto"/>
            <w:vAlign w:val="center"/>
          </w:tcPr>
          <w:p w14:paraId="78293760"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1</w:t>
            </w:r>
          </w:p>
        </w:tc>
        <w:tc>
          <w:tcPr>
            <w:tcW w:w="2067" w:type="dxa"/>
            <w:tcBorders>
              <w:bottom w:val="single" w:sz="2" w:space="0" w:color="auto"/>
            </w:tcBorders>
            <w:shd w:val="clear" w:color="auto" w:fill="auto"/>
            <w:vAlign w:val="center"/>
          </w:tcPr>
          <w:p w14:paraId="603E5BD4" w14:textId="77777777" w:rsidR="00452493" w:rsidRPr="00452493" w:rsidRDefault="00452493" w:rsidP="00452493">
            <w:pPr>
              <w:spacing w:line="240" w:lineRule="auto"/>
              <w:jc w:val="left"/>
              <w:rPr>
                <w:bCs/>
                <w:kern w:val="2"/>
                <w:sz w:val="18"/>
                <w:szCs w:val="18"/>
                <w:lang w:val="en-AU"/>
                <w14:ligatures w14:val="standardContextual"/>
              </w:rPr>
            </w:pPr>
          </w:p>
        </w:tc>
        <w:tc>
          <w:tcPr>
            <w:tcW w:w="5191" w:type="dxa"/>
            <w:tcBorders>
              <w:bottom w:val="single" w:sz="2" w:space="0" w:color="auto"/>
            </w:tcBorders>
            <w:shd w:val="clear" w:color="auto" w:fill="auto"/>
            <w:vAlign w:val="center"/>
          </w:tcPr>
          <w:p w14:paraId="5355BAE4" w14:textId="77777777" w:rsidR="00452493" w:rsidRPr="00452493" w:rsidRDefault="00452493" w:rsidP="00452493">
            <w:pPr>
              <w:spacing w:line="240" w:lineRule="auto"/>
              <w:jc w:val="left"/>
              <w:rPr>
                <w:bCs/>
                <w:kern w:val="2"/>
                <w:sz w:val="18"/>
                <w:szCs w:val="18"/>
                <w:lang w:val="en-AU"/>
                <w14:ligatures w14:val="standardContextual"/>
              </w:rPr>
            </w:pPr>
          </w:p>
        </w:tc>
      </w:tr>
      <w:tr w:rsidR="00452493" w:rsidRPr="00452493" w14:paraId="340C3C29" w14:textId="77777777" w:rsidTr="00452493">
        <w:trPr>
          <w:trHeight w:val="337"/>
        </w:trPr>
        <w:tc>
          <w:tcPr>
            <w:tcW w:w="9776" w:type="dxa"/>
            <w:gridSpan w:val="4"/>
            <w:tcBorders>
              <w:bottom w:val="single" w:sz="2" w:space="0" w:color="auto"/>
            </w:tcBorders>
            <w:shd w:val="clear" w:color="auto" w:fill="F2F2F2"/>
            <w:vAlign w:val="center"/>
          </w:tcPr>
          <w:p w14:paraId="76B5B5CC"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b/>
                <w:kern w:val="0"/>
                <w:sz w:val="18"/>
                <w:szCs w:val="22"/>
                <w:lang w:val="en-AU"/>
              </w:rPr>
              <w:t xml:space="preserve">2023 </w:t>
            </w:r>
            <w:r w:rsidRPr="00452493">
              <w:rPr>
                <w:rFonts w:cs="Calibri" w:hint="eastAsia"/>
                <w:b/>
                <w:kern w:val="0"/>
                <w:sz w:val="18"/>
                <w:szCs w:val="22"/>
                <w:lang w:val="en-AU"/>
              </w:rPr>
              <w:t>年开始并于</w:t>
            </w:r>
            <w:r w:rsidRPr="00452493">
              <w:rPr>
                <w:rFonts w:cs="Calibri" w:hint="eastAsia"/>
                <w:b/>
                <w:kern w:val="0"/>
                <w:sz w:val="18"/>
                <w:szCs w:val="22"/>
                <w:lang w:val="en-AU"/>
              </w:rPr>
              <w:t xml:space="preserve"> 2024 </w:t>
            </w:r>
            <w:r w:rsidRPr="00452493">
              <w:rPr>
                <w:rFonts w:cs="Calibri" w:hint="eastAsia"/>
                <w:b/>
                <w:kern w:val="0"/>
                <w:sz w:val="18"/>
                <w:szCs w:val="22"/>
                <w:lang w:val="en-AU"/>
              </w:rPr>
              <w:t>年完成的项目</w:t>
            </w:r>
          </w:p>
        </w:tc>
      </w:tr>
      <w:tr w:rsidR="00452493" w:rsidRPr="00452493" w14:paraId="3426C2B7" w14:textId="77777777" w:rsidTr="00452493">
        <w:trPr>
          <w:trHeight w:val="337"/>
        </w:trPr>
        <w:tc>
          <w:tcPr>
            <w:tcW w:w="1795" w:type="dxa"/>
            <w:shd w:val="clear" w:color="auto" w:fill="auto"/>
            <w:vAlign w:val="center"/>
          </w:tcPr>
          <w:p w14:paraId="546CBDD8" w14:textId="77777777" w:rsidR="00452493" w:rsidRPr="00452493" w:rsidRDefault="00452493" w:rsidP="00452493">
            <w:pPr>
              <w:spacing w:line="240" w:lineRule="auto"/>
              <w:jc w:val="left"/>
              <w:rPr>
                <w:b/>
                <w:i/>
                <w:iCs/>
                <w:kern w:val="2"/>
                <w:sz w:val="18"/>
                <w:szCs w:val="18"/>
                <w:lang w:val="en-AU"/>
                <w14:ligatures w14:val="standardContextual"/>
              </w:rPr>
            </w:pPr>
            <w:r w:rsidRPr="00452493">
              <w:rPr>
                <w:rFonts w:cs="Calibri" w:hint="eastAsia"/>
                <w:b/>
                <w:i/>
                <w:kern w:val="0"/>
                <w:sz w:val="18"/>
                <w:szCs w:val="22"/>
                <w:lang w:val="en-AU"/>
              </w:rPr>
              <w:t>业务流程</w:t>
            </w:r>
          </w:p>
        </w:tc>
        <w:tc>
          <w:tcPr>
            <w:tcW w:w="723" w:type="dxa"/>
            <w:shd w:val="clear" w:color="auto" w:fill="auto"/>
            <w:vAlign w:val="center"/>
          </w:tcPr>
          <w:p w14:paraId="6ABBF636"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kern w:val="0"/>
                <w:sz w:val="18"/>
                <w:szCs w:val="22"/>
                <w:lang w:val="en-AU"/>
              </w:rPr>
              <w:t>1</w:t>
            </w:r>
          </w:p>
        </w:tc>
        <w:tc>
          <w:tcPr>
            <w:tcW w:w="2067" w:type="dxa"/>
            <w:shd w:val="clear" w:color="auto" w:fill="auto"/>
          </w:tcPr>
          <w:p w14:paraId="47E1614A" w14:textId="26234723"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企业资源规划“</w:t>
            </w:r>
            <w:r w:rsidRPr="00452493">
              <w:rPr>
                <w:rFonts w:cs="Calibri" w:hint="eastAsia"/>
                <w:kern w:val="0"/>
                <w:sz w:val="18"/>
                <w:szCs w:val="22"/>
                <w:lang w:val="en-AU"/>
              </w:rPr>
              <w:t>Quantum</w:t>
            </w:r>
            <w:r w:rsidRPr="00452493">
              <w:rPr>
                <w:rFonts w:cs="Calibri" w:hint="eastAsia"/>
                <w:kern w:val="0"/>
                <w:sz w:val="18"/>
                <w:szCs w:val="22"/>
                <w:lang w:val="en-AU"/>
              </w:rPr>
              <w:t>”</w:t>
            </w:r>
            <w:r w:rsidR="00151711" w:rsidRPr="00151711">
              <w:rPr>
                <w:rFonts w:cs="Calibri" w:hint="eastAsia"/>
                <w:kern w:val="0"/>
                <w:sz w:val="18"/>
                <w:szCs w:val="22"/>
                <w:lang w:val="en-AU"/>
              </w:rPr>
              <w:t>(</w:t>
            </w:r>
            <w:r w:rsidRPr="00452493">
              <w:rPr>
                <w:rFonts w:cs="Calibri" w:hint="eastAsia"/>
                <w:kern w:val="0"/>
                <w:sz w:val="18"/>
                <w:szCs w:val="22"/>
                <w:lang w:val="en-AU"/>
              </w:rPr>
              <w:t>与开发署和妇女署联合审计</w:t>
            </w:r>
            <w:r w:rsidR="00151711" w:rsidRPr="00151711">
              <w:rPr>
                <w:rFonts w:cs="Calibri" w:hint="eastAsia"/>
                <w:kern w:val="0"/>
                <w:sz w:val="18"/>
                <w:szCs w:val="22"/>
                <w:lang w:val="en-AU"/>
              </w:rPr>
              <w:t>)</w:t>
            </w:r>
          </w:p>
        </w:tc>
        <w:tc>
          <w:tcPr>
            <w:tcW w:w="5191" w:type="dxa"/>
            <w:shd w:val="clear" w:color="auto" w:fill="auto"/>
          </w:tcPr>
          <w:p w14:paraId="2C5E2E66"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26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12 </w:t>
            </w:r>
            <w:r w:rsidRPr="00452493">
              <w:rPr>
                <w:rFonts w:cs="Calibri" w:hint="eastAsia"/>
                <w:kern w:val="0"/>
                <w:sz w:val="18"/>
                <w:szCs w:val="22"/>
                <w:lang w:val="en-AU"/>
              </w:rPr>
              <w:t>月发布。</w:t>
            </w:r>
          </w:p>
        </w:tc>
      </w:tr>
      <w:tr w:rsidR="00452493" w:rsidRPr="00452493" w14:paraId="070390B5" w14:textId="77777777" w:rsidTr="00452493">
        <w:trPr>
          <w:trHeight w:val="337"/>
        </w:trPr>
        <w:tc>
          <w:tcPr>
            <w:tcW w:w="1795" w:type="dxa"/>
            <w:shd w:val="clear" w:color="auto" w:fill="auto"/>
            <w:vAlign w:val="center"/>
          </w:tcPr>
          <w:p w14:paraId="4E08C125" w14:textId="77777777" w:rsidR="00452493" w:rsidRPr="00452493" w:rsidRDefault="00452493" w:rsidP="00452493">
            <w:pPr>
              <w:spacing w:line="240" w:lineRule="auto"/>
              <w:jc w:val="left"/>
              <w:rPr>
                <w:b/>
                <w:i/>
                <w:iCs/>
                <w:kern w:val="2"/>
                <w:sz w:val="18"/>
                <w:szCs w:val="18"/>
                <w:lang w:val="en-AU"/>
                <w14:ligatures w14:val="standardContextual"/>
              </w:rPr>
            </w:pPr>
            <w:r w:rsidRPr="00452493">
              <w:rPr>
                <w:rFonts w:cs="Calibri" w:hint="eastAsia"/>
                <w:b/>
                <w:i/>
                <w:kern w:val="0"/>
                <w:sz w:val="18"/>
                <w:szCs w:val="22"/>
                <w:lang w:val="en-AU"/>
              </w:rPr>
              <w:t>小计</w:t>
            </w:r>
          </w:p>
        </w:tc>
        <w:tc>
          <w:tcPr>
            <w:tcW w:w="723" w:type="dxa"/>
            <w:shd w:val="clear" w:color="auto" w:fill="auto"/>
            <w:vAlign w:val="center"/>
          </w:tcPr>
          <w:p w14:paraId="40E67A0A"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1</w:t>
            </w:r>
          </w:p>
        </w:tc>
        <w:tc>
          <w:tcPr>
            <w:tcW w:w="2067" w:type="dxa"/>
            <w:shd w:val="clear" w:color="auto" w:fill="auto"/>
            <w:vAlign w:val="center"/>
          </w:tcPr>
          <w:p w14:paraId="64E4A40D" w14:textId="77777777" w:rsidR="00452493" w:rsidRPr="00452493" w:rsidRDefault="00452493" w:rsidP="00452493">
            <w:pPr>
              <w:spacing w:line="240" w:lineRule="auto"/>
              <w:jc w:val="left"/>
              <w:rPr>
                <w:bCs/>
                <w:kern w:val="2"/>
                <w:sz w:val="18"/>
                <w:szCs w:val="18"/>
                <w:lang w:val="en-AU"/>
                <w14:ligatures w14:val="standardContextual"/>
              </w:rPr>
            </w:pPr>
          </w:p>
        </w:tc>
        <w:tc>
          <w:tcPr>
            <w:tcW w:w="5191" w:type="dxa"/>
            <w:shd w:val="clear" w:color="auto" w:fill="auto"/>
            <w:vAlign w:val="center"/>
          </w:tcPr>
          <w:p w14:paraId="32767F6F" w14:textId="77777777" w:rsidR="00452493" w:rsidRPr="00452493" w:rsidRDefault="00452493" w:rsidP="00452493">
            <w:pPr>
              <w:spacing w:line="240" w:lineRule="auto"/>
              <w:jc w:val="left"/>
              <w:rPr>
                <w:bCs/>
                <w:kern w:val="2"/>
                <w:sz w:val="18"/>
                <w:szCs w:val="18"/>
                <w:lang w:val="en-AU"/>
                <w14:ligatures w14:val="standardContextual"/>
              </w:rPr>
            </w:pPr>
          </w:p>
        </w:tc>
      </w:tr>
      <w:tr w:rsidR="00452493" w:rsidRPr="00452493" w14:paraId="736EB1F3" w14:textId="77777777" w:rsidTr="00452493">
        <w:trPr>
          <w:trHeight w:val="337"/>
        </w:trPr>
        <w:tc>
          <w:tcPr>
            <w:tcW w:w="9776" w:type="dxa"/>
            <w:gridSpan w:val="4"/>
            <w:shd w:val="clear" w:color="auto" w:fill="F2F2F2"/>
            <w:vAlign w:val="center"/>
          </w:tcPr>
          <w:p w14:paraId="2ED318E4"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在</w:t>
            </w:r>
            <w:r w:rsidRPr="00452493">
              <w:rPr>
                <w:rFonts w:cs="Calibri" w:hint="eastAsia"/>
                <w:b/>
                <w:kern w:val="0"/>
                <w:sz w:val="18"/>
                <w:szCs w:val="22"/>
                <w:lang w:val="en-AU"/>
              </w:rPr>
              <w:t xml:space="preserve"> 2024 </w:t>
            </w:r>
            <w:r w:rsidRPr="00452493">
              <w:rPr>
                <w:rFonts w:cs="Calibri" w:hint="eastAsia"/>
                <w:b/>
                <w:kern w:val="0"/>
                <w:sz w:val="18"/>
                <w:szCs w:val="22"/>
                <w:lang w:val="en-AU"/>
              </w:rPr>
              <w:t>年开始和完成的项目</w:t>
            </w:r>
            <w:r w:rsidRPr="00452493">
              <w:rPr>
                <w:rFonts w:cs="Calibri" w:hint="eastAsia"/>
                <w:b/>
                <w:kern w:val="0"/>
                <w:sz w:val="18"/>
                <w:szCs w:val="22"/>
                <w:lang w:val="en-AU"/>
              </w:rPr>
              <w:t xml:space="preserve"> </w:t>
            </w:r>
          </w:p>
        </w:tc>
      </w:tr>
      <w:tr w:rsidR="00452493" w:rsidRPr="00452493" w14:paraId="351B8DC9" w14:textId="77777777" w:rsidTr="00452493">
        <w:trPr>
          <w:trHeight w:val="337"/>
        </w:trPr>
        <w:tc>
          <w:tcPr>
            <w:tcW w:w="1795" w:type="dxa"/>
            <w:vMerge w:val="restart"/>
            <w:shd w:val="clear" w:color="auto" w:fill="auto"/>
            <w:vAlign w:val="center"/>
          </w:tcPr>
          <w:p w14:paraId="78ADB049" w14:textId="77777777" w:rsidR="00452493" w:rsidRPr="00452493" w:rsidRDefault="00452493" w:rsidP="00452493">
            <w:pPr>
              <w:spacing w:line="240" w:lineRule="auto"/>
              <w:jc w:val="left"/>
              <w:rPr>
                <w:b/>
                <w:i/>
                <w:kern w:val="2"/>
                <w:sz w:val="18"/>
                <w:szCs w:val="18"/>
                <w:lang w:val="en-AU"/>
                <w14:ligatures w14:val="standardContextual"/>
              </w:rPr>
            </w:pPr>
            <w:r w:rsidRPr="00452493">
              <w:rPr>
                <w:rFonts w:cs="Calibri" w:hint="eastAsia"/>
                <w:b/>
                <w:i/>
                <w:kern w:val="0"/>
                <w:sz w:val="18"/>
                <w:szCs w:val="22"/>
                <w:lang w:val="en-AU"/>
              </w:rPr>
              <w:t>企业和业务流程</w:t>
            </w:r>
          </w:p>
        </w:tc>
        <w:tc>
          <w:tcPr>
            <w:tcW w:w="723" w:type="dxa"/>
            <w:vMerge w:val="restart"/>
            <w:shd w:val="clear" w:color="auto" w:fill="auto"/>
            <w:vAlign w:val="center"/>
          </w:tcPr>
          <w:p w14:paraId="3A50C7D9"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6</w:t>
            </w:r>
          </w:p>
        </w:tc>
        <w:tc>
          <w:tcPr>
            <w:tcW w:w="2067" w:type="dxa"/>
            <w:shd w:val="clear" w:color="auto" w:fill="auto"/>
            <w:vAlign w:val="center"/>
          </w:tcPr>
          <w:p w14:paraId="480F95E4"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人口基金业务连续性管理</w:t>
            </w:r>
          </w:p>
        </w:tc>
        <w:tc>
          <w:tcPr>
            <w:tcW w:w="5191" w:type="dxa"/>
            <w:shd w:val="clear" w:color="auto" w:fill="auto"/>
            <w:vAlign w:val="center"/>
          </w:tcPr>
          <w:p w14:paraId="18F61F4D"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23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12 </w:t>
            </w:r>
            <w:r w:rsidRPr="00452493">
              <w:rPr>
                <w:rFonts w:cs="Calibri" w:hint="eastAsia"/>
                <w:kern w:val="0"/>
                <w:sz w:val="18"/>
                <w:szCs w:val="22"/>
                <w:lang w:val="en-AU"/>
              </w:rPr>
              <w:t>月发布。</w:t>
            </w:r>
          </w:p>
        </w:tc>
      </w:tr>
      <w:tr w:rsidR="00452493" w:rsidRPr="00452493" w14:paraId="00B142B6" w14:textId="77777777" w:rsidTr="00452493">
        <w:trPr>
          <w:trHeight w:val="337"/>
        </w:trPr>
        <w:tc>
          <w:tcPr>
            <w:tcW w:w="1795" w:type="dxa"/>
            <w:vMerge/>
            <w:shd w:val="clear" w:color="auto" w:fill="auto"/>
            <w:vAlign w:val="center"/>
          </w:tcPr>
          <w:p w14:paraId="7D1B366D"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1803EEB5" w14:textId="77777777" w:rsidR="00452493" w:rsidRPr="00452493" w:rsidRDefault="00452493" w:rsidP="00452493">
            <w:pPr>
              <w:spacing w:line="240" w:lineRule="auto"/>
              <w:jc w:val="left"/>
              <w:rPr>
                <w:b/>
                <w:kern w:val="2"/>
                <w:sz w:val="18"/>
                <w:szCs w:val="18"/>
                <w:lang w:val="en-AU"/>
                <w14:ligatures w14:val="standardContextual"/>
              </w:rPr>
            </w:pPr>
          </w:p>
        </w:tc>
        <w:tc>
          <w:tcPr>
            <w:tcW w:w="2067" w:type="dxa"/>
            <w:shd w:val="clear" w:color="auto" w:fill="auto"/>
            <w:vAlign w:val="center"/>
          </w:tcPr>
          <w:p w14:paraId="69E95A03"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信息安全管理实践和流程</w:t>
            </w:r>
          </w:p>
        </w:tc>
        <w:tc>
          <w:tcPr>
            <w:tcW w:w="5191" w:type="dxa"/>
            <w:shd w:val="clear" w:color="auto" w:fill="auto"/>
            <w:vAlign w:val="center"/>
          </w:tcPr>
          <w:p w14:paraId="382F1123"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27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12 </w:t>
            </w:r>
            <w:r w:rsidRPr="00452493">
              <w:rPr>
                <w:rFonts w:cs="Calibri" w:hint="eastAsia"/>
                <w:kern w:val="0"/>
                <w:sz w:val="18"/>
                <w:szCs w:val="22"/>
                <w:lang w:val="en-AU"/>
              </w:rPr>
              <w:t>月发布。</w:t>
            </w:r>
          </w:p>
        </w:tc>
      </w:tr>
      <w:tr w:rsidR="00452493" w:rsidRPr="00452493" w14:paraId="651C3146" w14:textId="77777777" w:rsidTr="00452493">
        <w:trPr>
          <w:trHeight w:val="337"/>
        </w:trPr>
        <w:tc>
          <w:tcPr>
            <w:tcW w:w="1795" w:type="dxa"/>
            <w:vMerge/>
            <w:shd w:val="clear" w:color="auto" w:fill="auto"/>
            <w:vAlign w:val="center"/>
          </w:tcPr>
          <w:p w14:paraId="2B58EF2C"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0DDC4786" w14:textId="77777777" w:rsidR="00452493" w:rsidRPr="00452493" w:rsidRDefault="00452493" w:rsidP="00452493">
            <w:pPr>
              <w:spacing w:line="240" w:lineRule="auto"/>
              <w:jc w:val="left"/>
              <w:rPr>
                <w:b/>
                <w:kern w:val="2"/>
                <w:sz w:val="18"/>
                <w:szCs w:val="18"/>
                <w:lang w:val="en-AU"/>
                <w14:ligatures w14:val="standardContextual"/>
              </w:rPr>
            </w:pPr>
          </w:p>
        </w:tc>
        <w:tc>
          <w:tcPr>
            <w:tcW w:w="2067" w:type="dxa"/>
            <w:shd w:val="clear" w:color="auto" w:fill="auto"/>
            <w:vAlign w:val="center"/>
          </w:tcPr>
          <w:p w14:paraId="56B0AB2B"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人口基金身份和访问管理</w:t>
            </w:r>
          </w:p>
        </w:tc>
        <w:tc>
          <w:tcPr>
            <w:tcW w:w="5191" w:type="dxa"/>
            <w:shd w:val="clear" w:color="auto" w:fill="auto"/>
            <w:vAlign w:val="center"/>
          </w:tcPr>
          <w:p w14:paraId="52A37DC1"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29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12 </w:t>
            </w:r>
            <w:r w:rsidRPr="00452493">
              <w:rPr>
                <w:rFonts w:cs="Calibri" w:hint="eastAsia"/>
                <w:kern w:val="0"/>
                <w:sz w:val="18"/>
                <w:szCs w:val="22"/>
                <w:lang w:val="en-AU"/>
              </w:rPr>
              <w:t>月发布。</w:t>
            </w:r>
          </w:p>
        </w:tc>
      </w:tr>
      <w:tr w:rsidR="00452493" w:rsidRPr="00452493" w14:paraId="4D28B6FF" w14:textId="77777777" w:rsidTr="00452493">
        <w:trPr>
          <w:trHeight w:val="337"/>
        </w:trPr>
        <w:tc>
          <w:tcPr>
            <w:tcW w:w="1795" w:type="dxa"/>
            <w:vMerge/>
            <w:shd w:val="clear" w:color="auto" w:fill="auto"/>
            <w:vAlign w:val="center"/>
          </w:tcPr>
          <w:p w14:paraId="059B344F"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2E326110" w14:textId="77777777" w:rsidR="00452493" w:rsidRPr="00452493" w:rsidRDefault="00452493" w:rsidP="00452493">
            <w:pPr>
              <w:spacing w:line="240" w:lineRule="auto"/>
              <w:jc w:val="left"/>
              <w:rPr>
                <w:b/>
                <w:kern w:val="2"/>
                <w:sz w:val="18"/>
                <w:szCs w:val="18"/>
                <w:lang w:val="en-AU"/>
                <w14:ligatures w14:val="standardContextual"/>
              </w:rPr>
            </w:pPr>
          </w:p>
        </w:tc>
        <w:tc>
          <w:tcPr>
            <w:tcW w:w="2067" w:type="dxa"/>
            <w:shd w:val="clear" w:color="auto" w:fill="auto"/>
            <w:vAlign w:val="center"/>
          </w:tcPr>
          <w:p w14:paraId="5DC27CA6"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人口基金的性别平等和妇女赋权</w:t>
            </w:r>
          </w:p>
        </w:tc>
        <w:tc>
          <w:tcPr>
            <w:tcW w:w="5191" w:type="dxa"/>
            <w:shd w:val="clear" w:color="auto" w:fill="auto"/>
            <w:vAlign w:val="center"/>
          </w:tcPr>
          <w:p w14:paraId="0934E458"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2 </w:t>
            </w:r>
            <w:r w:rsidRPr="00452493">
              <w:rPr>
                <w:rFonts w:cs="Calibri" w:hint="eastAsia"/>
                <w:kern w:val="0"/>
                <w:sz w:val="18"/>
                <w:szCs w:val="22"/>
                <w:lang w:val="en-AU"/>
              </w:rPr>
              <w:t>号报告于</w:t>
            </w:r>
            <w:r w:rsidRPr="00452493">
              <w:rPr>
                <w:rFonts w:cs="Calibri" w:hint="eastAsia"/>
                <w:kern w:val="0"/>
                <w:sz w:val="18"/>
                <w:szCs w:val="22"/>
                <w:lang w:val="en-AU"/>
              </w:rPr>
              <w:t xml:space="preserve"> 2025 </w:t>
            </w:r>
            <w:r w:rsidRPr="00452493">
              <w:rPr>
                <w:rFonts w:cs="Calibri" w:hint="eastAsia"/>
                <w:kern w:val="0"/>
                <w:sz w:val="18"/>
                <w:szCs w:val="22"/>
                <w:lang w:val="en-AU"/>
              </w:rPr>
              <w:t>年</w:t>
            </w:r>
            <w:r w:rsidRPr="00452493">
              <w:rPr>
                <w:rFonts w:cs="Calibri" w:hint="eastAsia"/>
                <w:kern w:val="0"/>
                <w:sz w:val="18"/>
                <w:szCs w:val="22"/>
                <w:lang w:val="en-AU"/>
              </w:rPr>
              <w:t xml:space="preserve"> 1 </w:t>
            </w:r>
            <w:r w:rsidRPr="00452493">
              <w:rPr>
                <w:rFonts w:cs="Calibri" w:hint="eastAsia"/>
                <w:kern w:val="0"/>
                <w:sz w:val="18"/>
                <w:szCs w:val="22"/>
                <w:lang w:val="en-AU"/>
              </w:rPr>
              <w:t>月发布。</w:t>
            </w:r>
          </w:p>
        </w:tc>
      </w:tr>
      <w:tr w:rsidR="00452493" w:rsidRPr="00452493" w14:paraId="21E1AFD9" w14:textId="77777777" w:rsidTr="00452493">
        <w:trPr>
          <w:trHeight w:val="337"/>
        </w:trPr>
        <w:tc>
          <w:tcPr>
            <w:tcW w:w="1795" w:type="dxa"/>
            <w:vMerge/>
            <w:shd w:val="clear" w:color="auto" w:fill="auto"/>
            <w:vAlign w:val="center"/>
          </w:tcPr>
          <w:p w14:paraId="2E0122DD"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7CA34409" w14:textId="77777777" w:rsidR="00452493" w:rsidRPr="00452493" w:rsidRDefault="00452493" w:rsidP="00452493">
            <w:pPr>
              <w:spacing w:line="240" w:lineRule="auto"/>
              <w:jc w:val="left"/>
              <w:rPr>
                <w:b/>
                <w:kern w:val="2"/>
                <w:sz w:val="18"/>
                <w:szCs w:val="18"/>
                <w:lang w:val="en-AU"/>
                <w14:ligatures w14:val="standardContextual"/>
              </w:rPr>
            </w:pPr>
          </w:p>
        </w:tc>
        <w:tc>
          <w:tcPr>
            <w:tcW w:w="2067" w:type="dxa"/>
            <w:shd w:val="clear" w:color="auto" w:fill="auto"/>
            <w:vAlign w:val="center"/>
          </w:tcPr>
          <w:p w14:paraId="1E75FF9D"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人口基金的应急响应活动</w:t>
            </w:r>
          </w:p>
        </w:tc>
        <w:tc>
          <w:tcPr>
            <w:tcW w:w="5191" w:type="dxa"/>
            <w:shd w:val="clear" w:color="auto" w:fill="auto"/>
            <w:vAlign w:val="center"/>
          </w:tcPr>
          <w:p w14:paraId="2FDBE4B5"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6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3 </w:t>
            </w:r>
            <w:r w:rsidRPr="00452493">
              <w:rPr>
                <w:rFonts w:cs="Calibri" w:hint="eastAsia"/>
                <w:kern w:val="0"/>
                <w:sz w:val="18"/>
                <w:szCs w:val="22"/>
                <w:lang w:val="en-AU"/>
              </w:rPr>
              <w:t>月发布。</w:t>
            </w:r>
          </w:p>
        </w:tc>
      </w:tr>
      <w:tr w:rsidR="00452493" w:rsidRPr="00452493" w14:paraId="1D2008BD" w14:textId="77777777" w:rsidTr="00452493">
        <w:trPr>
          <w:trHeight w:val="337"/>
        </w:trPr>
        <w:tc>
          <w:tcPr>
            <w:tcW w:w="1795" w:type="dxa"/>
            <w:vMerge/>
            <w:shd w:val="clear" w:color="auto" w:fill="auto"/>
            <w:vAlign w:val="center"/>
          </w:tcPr>
          <w:p w14:paraId="6A23E53B"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7E1DFA9F" w14:textId="77777777" w:rsidR="00452493" w:rsidRPr="00452493" w:rsidRDefault="00452493" w:rsidP="00452493">
            <w:pPr>
              <w:spacing w:line="240" w:lineRule="auto"/>
              <w:jc w:val="left"/>
              <w:rPr>
                <w:b/>
                <w:kern w:val="2"/>
                <w:sz w:val="18"/>
                <w:szCs w:val="18"/>
                <w:lang w:val="en-AU"/>
                <w14:ligatures w14:val="standardContextual"/>
              </w:rPr>
            </w:pPr>
          </w:p>
        </w:tc>
        <w:tc>
          <w:tcPr>
            <w:tcW w:w="2067" w:type="dxa"/>
            <w:shd w:val="clear" w:color="auto" w:fill="auto"/>
            <w:vAlign w:val="center"/>
          </w:tcPr>
          <w:p w14:paraId="5F249F12"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供应链管理和采购战略</w:t>
            </w:r>
          </w:p>
        </w:tc>
        <w:tc>
          <w:tcPr>
            <w:tcW w:w="5191" w:type="dxa"/>
            <w:shd w:val="clear" w:color="auto" w:fill="auto"/>
            <w:vAlign w:val="center"/>
          </w:tcPr>
          <w:p w14:paraId="1AF75261" w14:textId="122F80A1"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从</w:t>
            </w:r>
            <w:r w:rsidRPr="00452493">
              <w:rPr>
                <w:rFonts w:cs="Calibri" w:hint="eastAsia"/>
                <w:kern w:val="0"/>
                <w:sz w:val="18"/>
                <w:szCs w:val="22"/>
                <w:lang w:val="en-AU"/>
              </w:rPr>
              <w:t xml:space="preserve"> 2024 </w:t>
            </w:r>
            <w:r w:rsidRPr="00452493">
              <w:rPr>
                <w:rFonts w:cs="Calibri" w:hint="eastAsia"/>
                <w:kern w:val="0"/>
                <w:sz w:val="18"/>
                <w:szCs w:val="22"/>
                <w:lang w:val="en-AU"/>
              </w:rPr>
              <w:t>年改为</w:t>
            </w:r>
            <w:r w:rsidRPr="00452493">
              <w:rPr>
                <w:rFonts w:cs="Calibri" w:hint="eastAsia"/>
                <w:kern w:val="0"/>
                <w:sz w:val="18"/>
                <w:szCs w:val="22"/>
                <w:lang w:val="en-AU"/>
              </w:rPr>
              <w:t xml:space="preserve"> 2025 </w:t>
            </w:r>
            <w:r w:rsidRPr="00452493">
              <w:rPr>
                <w:rFonts w:cs="Calibri" w:hint="eastAsia"/>
                <w:kern w:val="0"/>
                <w:sz w:val="18"/>
                <w:szCs w:val="22"/>
                <w:lang w:val="en-AU"/>
              </w:rPr>
              <w:t>年，以配合联合国审计委员会供应链管理单位</w:t>
            </w:r>
            <w:r w:rsidRPr="00452493">
              <w:rPr>
                <w:rFonts w:cs="Calibri" w:hint="eastAsia"/>
                <w:kern w:val="0"/>
                <w:sz w:val="18"/>
                <w:szCs w:val="22"/>
                <w:lang w:val="en-AU"/>
              </w:rPr>
              <w:t xml:space="preserve"> </w:t>
            </w:r>
            <w:r w:rsidR="00151711" w:rsidRPr="00151711">
              <w:rPr>
                <w:rFonts w:cs="Calibri" w:hint="eastAsia"/>
                <w:kern w:val="0"/>
                <w:sz w:val="18"/>
                <w:szCs w:val="22"/>
                <w:lang w:val="en-AU"/>
              </w:rPr>
              <w:t>(</w:t>
            </w:r>
            <w:r w:rsidRPr="00452493">
              <w:rPr>
                <w:rFonts w:cs="Calibri" w:hint="eastAsia"/>
                <w:kern w:val="0"/>
                <w:sz w:val="18"/>
                <w:szCs w:val="22"/>
                <w:lang w:val="en-AU"/>
              </w:rPr>
              <w:t>SCMU</w:t>
            </w:r>
            <w:r w:rsidR="00151711" w:rsidRPr="00151711">
              <w:rPr>
                <w:rFonts w:cs="Calibri" w:hint="eastAsia"/>
                <w:kern w:val="0"/>
                <w:sz w:val="18"/>
                <w:szCs w:val="22"/>
                <w:lang w:val="en-AU"/>
              </w:rPr>
              <w:t>)</w:t>
            </w:r>
            <w:r w:rsidRPr="00452493">
              <w:rPr>
                <w:rFonts w:cs="Calibri" w:hint="eastAsia"/>
                <w:kern w:val="0"/>
                <w:sz w:val="18"/>
                <w:szCs w:val="22"/>
                <w:lang w:val="en-AU"/>
              </w:rPr>
              <w:t xml:space="preserve"> </w:t>
            </w:r>
            <w:r w:rsidRPr="00452493">
              <w:rPr>
                <w:rFonts w:cs="Calibri" w:hint="eastAsia"/>
                <w:kern w:val="0"/>
                <w:sz w:val="18"/>
                <w:szCs w:val="22"/>
                <w:lang w:val="en-AU"/>
              </w:rPr>
              <w:t>的审计。</w:t>
            </w:r>
          </w:p>
        </w:tc>
      </w:tr>
      <w:tr w:rsidR="00452493" w:rsidRPr="00452493" w14:paraId="031B9EE7" w14:textId="77777777" w:rsidTr="00452493">
        <w:trPr>
          <w:trHeight w:val="337"/>
        </w:trPr>
        <w:tc>
          <w:tcPr>
            <w:tcW w:w="1795" w:type="dxa"/>
            <w:shd w:val="clear" w:color="auto" w:fill="auto"/>
            <w:vAlign w:val="center"/>
          </w:tcPr>
          <w:p w14:paraId="70FC08A8" w14:textId="77777777" w:rsidR="00452493" w:rsidRPr="00452493" w:rsidRDefault="00452493" w:rsidP="00452493">
            <w:pPr>
              <w:spacing w:line="240" w:lineRule="auto"/>
              <w:jc w:val="left"/>
              <w:rPr>
                <w:b/>
                <w:i/>
                <w:kern w:val="2"/>
                <w:sz w:val="18"/>
                <w:szCs w:val="18"/>
                <w:lang w:val="en-AU"/>
                <w14:ligatures w14:val="standardContextual"/>
              </w:rPr>
            </w:pPr>
            <w:r w:rsidRPr="00452493">
              <w:rPr>
                <w:rFonts w:cs="Calibri" w:hint="eastAsia"/>
                <w:b/>
                <w:i/>
                <w:kern w:val="0"/>
                <w:sz w:val="18"/>
                <w:szCs w:val="22"/>
                <w:lang w:val="en-AU"/>
              </w:rPr>
              <w:t>区域办事处</w:t>
            </w:r>
          </w:p>
        </w:tc>
        <w:tc>
          <w:tcPr>
            <w:tcW w:w="723" w:type="dxa"/>
            <w:shd w:val="clear" w:color="auto" w:fill="auto"/>
            <w:vAlign w:val="center"/>
          </w:tcPr>
          <w:p w14:paraId="0FE5189C"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1</w:t>
            </w:r>
          </w:p>
        </w:tc>
        <w:tc>
          <w:tcPr>
            <w:tcW w:w="2067" w:type="dxa"/>
            <w:shd w:val="clear" w:color="auto" w:fill="auto"/>
            <w:vAlign w:val="center"/>
          </w:tcPr>
          <w:p w14:paraId="62EDCAA6"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东部和南部非洲区域办事处</w:t>
            </w:r>
          </w:p>
        </w:tc>
        <w:tc>
          <w:tcPr>
            <w:tcW w:w="5191" w:type="dxa"/>
            <w:shd w:val="clear" w:color="auto" w:fill="auto"/>
            <w:vAlign w:val="center"/>
          </w:tcPr>
          <w:p w14:paraId="57842210"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5 </w:t>
            </w:r>
            <w:r w:rsidRPr="00452493">
              <w:rPr>
                <w:rFonts w:cs="Calibri" w:hint="eastAsia"/>
                <w:kern w:val="0"/>
                <w:sz w:val="18"/>
                <w:szCs w:val="22"/>
                <w:lang w:val="en-AU"/>
              </w:rPr>
              <w:t>号报告于</w:t>
            </w:r>
            <w:r w:rsidRPr="00452493">
              <w:rPr>
                <w:rFonts w:cs="Calibri" w:hint="eastAsia"/>
                <w:kern w:val="0"/>
                <w:sz w:val="18"/>
                <w:szCs w:val="22"/>
                <w:lang w:val="en-AU"/>
              </w:rPr>
              <w:t xml:space="preserve"> 2025 </w:t>
            </w:r>
            <w:r w:rsidRPr="00452493">
              <w:rPr>
                <w:rFonts w:cs="Calibri" w:hint="eastAsia"/>
                <w:kern w:val="0"/>
                <w:sz w:val="18"/>
                <w:szCs w:val="22"/>
                <w:lang w:val="en-AU"/>
              </w:rPr>
              <w:t>年</w:t>
            </w:r>
            <w:r w:rsidRPr="00452493">
              <w:rPr>
                <w:rFonts w:cs="Calibri" w:hint="eastAsia"/>
                <w:kern w:val="0"/>
                <w:sz w:val="18"/>
                <w:szCs w:val="22"/>
                <w:lang w:val="en-AU"/>
              </w:rPr>
              <w:t xml:space="preserve"> 3 </w:t>
            </w:r>
            <w:r w:rsidRPr="00452493">
              <w:rPr>
                <w:rFonts w:cs="Calibri" w:hint="eastAsia"/>
                <w:kern w:val="0"/>
                <w:sz w:val="18"/>
                <w:szCs w:val="22"/>
                <w:lang w:val="en-AU"/>
              </w:rPr>
              <w:t>月发布。</w:t>
            </w:r>
          </w:p>
        </w:tc>
      </w:tr>
      <w:tr w:rsidR="00452493" w:rsidRPr="00452493" w14:paraId="63A9207E" w14:textId="77777777" w:rsidTr="00452493">
        <w:trPr>
          <w:trHeight w:val="337"/>
        </w:trPr>
        <w:tc>
          <w:tcPr>
            <w:tcW w:w="1795" w:type="dxa"/>
            <w:shd w:val="clear" w:color="auto" w:fill="auto"/>
            <w:vAlign w:val="center"/>
          </w:tcPr>
          <w:p w14:paraId="55ABA449" w14:textId="77777777" w:rsidR="00452493" w:rsidRPr="00452493" w:rsidRDefault="00452493" w:rsidP="00452493">
            <w:pPr>
              <w:spacing w:line="240" w:lineRule="auto"/>
              <w:jc w:val="left"/>
              <w:rPr>
                <w:b/>
                <w:i/>
                <w:kern w:val="2"/>
                <w:sz w:val="18"/>
                <w:szCs w:val="18"/>
                <w:lang w:val="en-AU"/>
                <w14:ligatures w14:val="standardContextual"/>
              </w:rPr>
            </w:pPr>
            <w:r w:rsidRPr="00452493">
              <w:rPr>
                <w:rFonts w:cs="Calibri" w:hint="eastAsia"/>
                <w:b/>
                <w:i/>
                <w:kern w:val="0"/>
                <w:sz w:val="18"/>
                <w:szCs w:val="22"/>
                <w:lang w:val="en-AU"/>
              </w:rPr>
              <w:t>次区域办事处</w:t>
            </w:r>
          </w:p>
        </w:tc>
        <w:tc>
          <w:tcPr>
            <w:tcW w:w="723" w:type="dxa"/>
            <w:shd w:val="clear" w:color="auto" w:fill="auto"/>
            <w:vAlign w:val="center"/>
          </w:tcPr>
          <w:p w14:paraId="34CA7058"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1</w:t>
            </w:r>
          </w:p>
        </w:tc>
        <w:tc>
          <w:tcPr>
            <w:tcW w:w="2067" w:type="dxa"/>
            <w:shd w:val="clear" w:color="auto" w:fill="auto"/>
            <w:vAlign w:val="center"/>
          </w:tcPr>
          <w:p w14:paraId="5544B90F"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加勒比次区域办事处</w:t>
            </w:r>
          </w:p>
        </w:tc>
        <w:tc>
          <w:tcPr>
            <w:tcW w:w="5191" w:type="dxa"/>
            <w:shd w:val="clear" w:color="auto" w:fill="auto"/>
            <w:vAlign w:val="center"/>
          </w:tcPr>
          <w:p w14:paraId="487C4D2A"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22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12 </w:t>
            </w:r>
            <w:r w:rsidRPr="00452493">
              <w:rPr>
                <w:rFonts w:cs="Calibri" w:hint="eastAsia"/>
                <w:kern w:val="0"/>
                <w:sz w:val="18"/>
                <w:szCs w:val="22"/>
                <w:lang w:val="en-AU"/>
              </w:rPr>
              <w:t>月发布。</w:t>
            </w:r>
          </w:p>
        </w:tc>
      </w:tr>
      <w:tr w:rsidR="00452493" w:rsidRPr="00452493" w14:paraId="2DCD8B28" w14:textId="77777777" w:rsidTr="00452493">
        <w:trPr>
          <w:trHeight w:val="337"/>
        </w:trPr>
        <w:tc>
          <w:tcPr>
            <w:tcW w:w="1795" w:type="dxa"/>
            <w:vMerge w:val="restart"/>
            <w:shd w:val="clear" w:color="auto" w:fill="auto"/>
            <w:vAlign w:val="center"/>
          </w:tcPr>
          <w:p w14:paraId="6A50729D" w14:textId="77777777" w:rsidR="00452493" w:rsidRPr="00452493" w:rsidRDefault="00452493" w:rsidP="00452493">
            <w:pPr>
              <w:spacing w:line="240" w:lineRule="auto"/>
              <w:jc w:val="left"/>
              <w:rPr>
                <w:b/>
                <w:i/>
                <w:kern w:val="2"/>
                <w:sz w:val="18"/>
                <w:szCs w:val="18"/>
                <w:lang w:val="en-AU"/>
                <w14:ligatures w14:val="standardContextual"/>
              </w:rPr>
            </w:pPr>
            <w:r w:rsidRPr="00452493">
              <w:rPr>
                <w:rFonts w:cs="Calibri" w:hint="eastAsia"/>
                <w:b/>
                <w:i/>
                <w:kern w:val="0"/>
                <w:sz w:val="18"/>
                <w:szCs w:val="22"/>
                <w:lang w:val="en-AU"/>
              </w:rPr>
              <w:t>国家办事处</w:t>
            </w:r>
          </w:p>
        </w:tc>
        <w:tc>
          <w:tcPr>
            <w:tcW w:w="723" w:type="dxa"/>
            <w:vMerge w:val="restart"/>
            <w:shd w:val="clear" w:color="auto" w:fill="auto"/>
            <w:vAlign w:val="center"/>
          </w:tcPr>
          <w:p w14:paraId="2B49E001"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22</w:t>
            </w:r>
          </w:p>
        </w:tc>
        <w:tc>
          <w:tcPr>
            <w:tcW w:w="2067" w:type="dxa"/>
            <w:tcBorders>
              <w:bottom w:val="single" w:sz="2" w:space="0" w:color="auto"/>
            </w:tcBorders>
            <w:shd w:val="clear" w:color="auto" w:fill="auto"/>
            <w:vAlign w:val="center"/>
          </w:tcPr>
          <w:p w14:paraId="4C236094"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赤道几内亚</w:t>
            </w:r>
          </w:p>
        </w:tc>
        <w:tc>
          <w:tcPr>
            <w:tcW w:w="5191" w:type="dxa"/>
            <w:tcBorders>
              <w:bottom w:val="single" w:sz="2" w:space="0" w:color="auto"/>
            </w:tcBorders>
            <w:shd w:val="clear" w:color="auto" w:fill="auto"/>
            <w:vAlign w:val="center"/>
          </w:tcPr>
          <w:p w14:paraId="043CDBEB"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4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3 </w:t>
            </w:r>
            <w:r w:rsidRPr="00452493">
              <w:rPr>
                <w:rFonts w:cs="Calibri" w:hint="eastAsia"/>
                <w:kern w:val="0"/>
                <w:sz w:val="18"/>
                <w:szCs w:val="22"/>
                <w:lang w:val="en-AU"/>
              </w:rPr>
              <w:t>月发布。</w:t>
            </w:r>
          </w:p>
        </w:tc>
      </w:tr>
      <w:tr w:rsidR="00452493" w:rsidRPr="00452493" w14:paraId="68D57E49" w14:textId="77777777" w:rsidTr="00452493">
        <w:trPr>
          <w:trHeight w:val="337"/>
        </w:trPr>
        <w:tc>
          <w:tcPr>
            <w:tcW w:w="1795" w:type="dxa"/>
            <w:vMerge/>
            <w:shd w:val="clear" w:color="auto" w:fill="auto"/>
            <w:vAlign w:val="center"/>
          </w:tcPr>
          <w:p w14:paraId="41604DA1"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268EF9FF"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561983AD"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中非共和国</w:t>
            </w:r>
          </w:p>
        </w:tc>
        <w:tc>
          <w:tcPr>
            <w:tcW w:w="5191" w:type="dxa"/>
            <w:tcBorders>
              <w:bottom w:val="single" w:sz="2" w:space="0" w:color="auto"/>
            </w:tcBorders>
            <w:shd w:val="clear" w:color="auto" w:fill="auto"/>
            <w:vAlign w:val="center"/>
          </w:tcPr>
          <w:p w14:paraId="2BDD6E19"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6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4 </w:t>
            </w:r>
            <w:r w:rsidRPr="00452493">
              <w:rPr>
                <w:rFonts w:cs="Calibri" w:hint="eastAsia"/>
                <w:kern w:val="0"/>
                <w:sz w:val="18"/>
                <w:szCs w:val="22"/>
                <w:lang w:val="en-AU"/>
              </w:rPr>
              <w:t>月发布。</w:t>
            </w:r>
          </w:p>
        </w:tc>
      </w:tr>
      <w:tr w:rsidR="00452493" w:rsidRPr="00452493" w14:paraId="07C65001" w14:textId="77777777" w:rsidTr="00452493">
        <w:trPr>
          <w:trHeight w:val="337"/>
        </w:trPr>
        <w:tc>
          <w:tcPr>
            <w:tcW w:w="1795" w:type="dxa"/>
            <w:vMerge/>
            <w:shd w:val="clear" w:color="auto" w:fill="auto"/>
            <w:vAlign w:val="center"/>
          </w:tcPr>
          <w:p w14:paraId="615AA21D"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6D0A2C71"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3A57D932"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阿富汗</w:t>
            </w:r>
          </w:p>
        </w:tc>
        <w:tc>
          <w:tcPr>
            <w:tcW w:w="5191" w:type="dxa"/>
            <w:tcBorders>
              <w:bottom w:val="single" w:sz="2" w:space="0" w:color="auto"/>
            </w:tcBorders>
            <w:shd w:val="clear" w:color="auto" w:fill="auto"/>
            <w:vAlign w:val="center"/>
          </w:tcPr>
          <w:p w14:paraId="57342D9A"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8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7 </w:t>
            </w:r>
            <w:r w:rsidRPr="00452493">
              <w:rPr>
                <w:rFonts w:cs="Calibri" w:hint="eastAsia"/>
                <w:kern w:val="0"/>
                <w:sz w:val="18"/>
                <w:szCs w:val="22"/>
                <w:lang w:val="en-AU"/>
              </w:rPr>
              <w:t>月发布。</w:t>
            </w:r>
          </w:p>
        </w:tc>
      </w:tr>
      <w:tr w:rsidR="00452493" w:rsidRPr="00452493" w14:paraId="1AA73E95" w14:textId="77777777" w:rsidTr="00452493">
        <w:trPr>
          <w:trHeight w:val="337"/>
        </w:trPr>
        <w:tc>
          <w:tcPr>
            <w:tcW w:w="1795" w:type="dxa"/>
            <w:vMerge/>
            <w:shd w:val="clear" w:color="auto" w:fill="auto"/>
            <w:vAlign w:val="center"/>
          </w:tcPr>
          <w:p w14:paraId="5DF7EEC8"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0B90663F"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3DAF2E77"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加蓬</w:t>
            </w:r>
          </w:p>
        </w:tc>
        <w:tc>
          <w:tcPr>
            <w:tcW w:w="5191" w:type="dxa"/>
            <w:tcBorders>
              <w:bottom w:val="single" w:sz="2" w:space="0" w:color="auto"/>
            </w:tcBorders>
            <w:shd w:val="clear" w:color="auto" w:fill="auto"/>
            <w:vAlign w:val="center"/>
          </w:tcPr>
          <w:p w14:paraId="04967230"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9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7 </w:t>
            </w:r>
            <w:r w:rsidRPr="00452493">
              <w:rPr>
                <w:rFonts w:cs="Calibri" w:hint="eastAsia"/>
                <w:kern w:val="0"/>
                <w:sz w:val="18"/>
                <w:szCs w:val="22"/>
                <w:lang w:val="en-AU"/>
              </w:rPr>
              <w:t>月发布。</w:t>
            </w:r>
          </w:p>
        </w:tc>
      </w:tr>
      <w:tr w:rsidR="00452493" w:rsidRPr="00452493" w14:paraId="4E2AE208" w14:textId="77777777" w:rsidTr="00452493">
        <w:trPr>
          <w:trHeight w:val="337"/>
        </w:trPr>
        <w:tc>
          <w:tcPr>
            <w:tcW w:w="1795" w:type="dxa"/>
            <w:vMerge/>
            <w:shd w:val="clear" w:color="auto" w:fill="auto"/>
            <w:vAlign w:val="center"/>
          </w:tcPr>
          <w:p w14:paraId="1D1894E0"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5314186F"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44FA49F8"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多哥</w:t>
            </w:r>
          </w:p>
        </w:tc>
        <w:tc>
          <w:tcPr>
            <w:tcW w:w="5191" w:type="dxa"/>
            <w:tcBorders>
              <w:bottom w:val="single" w:sz="2" w:space="0" w:color="auto"/>
            </w:tcBorders>
            <w:shd w:val="clear" w:color="auto" w:fill="auto"/>
            <w:vAlign w:val="center"/>
          </w:tcPr>
          <w:p w14:paraId="50F47B4C"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10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7 </w:t>
            </w:r>
            <w:r w:rsidRPr="00452493">
              <w:rPr>
                <w:rFonts w:cs="Calibri" w:hint="eastAsia"/>
                <w:kern w:val="0"/>
                <w:sz w:val="18"/>
                <w:szCs w:val="22"/>
                <w:lang w:val="en-AU"/>
              </w:rPr>
              <w:t>月发布。</w:t>
            </w:r>
          </w:p>
        </w:tc>
      </w:tr>
      <w:tr w:rsidR="00452493" w:rsidRPr="00452493" w14:paraId="5A60FB79" w14:textId="77777777" w:rsidTr="00452493">
        <w:trPr>
          <w:trHeight w:val="337"/>
        </w:trPr>
        <w:tc>
          <w:tcPr>
            <w:tcW w:w="1795" w:type="dxa"/>
            <w:vMerge/>
            <w:shd w:val="clear" w:color="auto" w:fill="auto"/>
            <w:vAlign w:val="center"/>
          </w:tcPr>
          <w:p w14:paraId="5E2E3B6D"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2EAA9B5E"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621725A9"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洪都拉斯</w:t>
            </w:r>
          </w:p>
        </w:tc>
        <w:tc>
          <w:tcPr>
            <w:tcW w:w="5191" w:type="dxa"/>
            <w:tcBorders>
              <w:bottom w:val="single" w:sz="2" w:space="0" w:color="auto"/>
            </w:tcBorders>
            <w:shd w:val="clear" w:color="auto" w:fill="auto"/>
            <w:vAlign w:val="center"/>
          </w:tcPr>
          <w:p w14:paraId="2D0CAD4C"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11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7 </w:t>
            </w:r>
            <w:r w:rsidRPr="00452493">
              <w:rPr>
                <w:rFonts w:cs="Calibri" w:hint="eastAsia"/>
                <w:kern w:val="0"/>
                <w:sz w:val="18"/>
                <w:szCs w:val="22"/>
                <w:lang w:val="en-AU"/>
              </w:rPr>
              <w:t>月发布。</w:t>
            </w:r>
          </w:p>
        </w:tc>
      </w:tr>
      <w:tr w:rsidR="00452493" w:rsidRPr="00452493" w14:paraId="7B161B26" w14:textId="77777777" w:rsidTr="00452493">
        <w:trPr>
          <w:trHeight w:val="337"/>
        </w:trPr>
        <w:tc>
          <w:tcPr>
            <w:tcW w:w="1795" w:type="dxa"/>
            <w:vMerge/>
            <w:shd w:val="clear" w:color="auto" w:fill="auto"/>
            <w:vAlign w:val="center"/>
          </w:tcPr>
          <w:p w14:paraId="559C3A01"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656A2B87"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3514BADA"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阿塞拜疆</w:t>
            </w:r>
          </w:p>
        </w:tc>
        <w:tc>
          <w:tcPr>
            <w:tcW w:w="5191" w:type="dxa"/>
            <w:tcBorders>
              <w:bottom w:val="single" w:sz="2" w:space="0" w:color="auto"/>
            </w:tcBorders>
            <w:shd w:val="clear" w:color="auto" w:fill="auto"/>
            <w:vAlign w:val="center"/>
          </w:tcPr>
          <w:p w14:paraId="77510ABE"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12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7 </w:t>
            </w:r>
            <w:r w:rsidRPr="00452493">
              <w:rPr>
                <w:rFonts w:cs="Calibri" w:hint="eastAsia"/>
                <w:kern w:val="0"/>
                <w:sz w:val="18"/>
                <w:szCs w:val="22"/>
                <w:lang w:val="en-AU"/>
              </w:rPr>
              <w:t>月发布。</w:t>
            </w:r>
          </w:p>
        </w:tc>
      </w:tr>
      <w:tr w:rsidR="00452493" w:rsidRPr="00452493" w14:paraId="10657DBD" w14:textId="77777777" w:rsidTr="00452493">
        <w:trPr>
          <w:trHeight w:val="337"/>
        </w:trPr>
        <w:tc>
          <w:tcPr>
            <w:tcW w:w="1795" w:type="dxa"/>
            <w:vMerge/>
            <w:shd w:val="clear" w:color="auto" w:fill="auto"/>
            <w:vAlign w:val="center"/>
          </w:tcPr>
          <w:p w14:paraId="1A1C7206"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504F1556"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04F27730"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泰国</w:t>
            </w:r>
          </w:p>
        </w:tc>
        <w:tc>
          <w:tcPr>
            <w:tcW w:w="5191" w:type="dxa"/>
            <w:tcBorders>
              <w:bottom w:val="single" w:sz="2" w:space="0" w:color="auto"/>
            </w:tcBorders>
            <w:shd w:val="clear" w:color="auto" w:fill="auto"/>
            <w:vAlign w:val="center"/>
          </w:tcPr>
          <w:p w14:paraId="64D311FA"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13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8 </w:t>
            </w:r>
            <w:r w:rsidRPr="00452493">
              <w:rPr>
                <w:rFonts w:cs="Calibri" w:hint="eastAsia"/>
                <w:kern w:val="0"/>
                <w:sz w:val="18"/>
                <w:szCs w:val="22"/>
                <w:lang w:val="en-AU"/>
              </w:rPr>
              <w:t>月发布。</w:t>
            </w:r>
          </w:p>
        </w:tc>
      </w:tr>
      <w:tr w:rsidR="00452493" w:rsidRPr="00452493" w14:paraId="2DDDA95F" w14:textId="77777777" w:rsidTr="00452493">
        <w:trPr>
          <w:trHeight w:val="337"/>
        </w:trPr>
        <w:tc>
          <w:tcPr>
            <w:tcW w:w="1795" w:type="dxa"/>
            <w:vMerge/>
            <w:shd w:val="clear" w:color="auto" w:fill="auto"/>
            <w:vAlign w:val="center"/>
          </w:tcPr>
          <w:p w14:paraId="20956DF0"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1FA76575"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73EC081A"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阿根廷</w:t>
            </w:r>
          </w:p>
        </w:tc>
        <w:tc>
          <w:tcPr>
            <w:tcW w:w="5191" w:type="dxa"/>
            <w:tcBorders>
              <w:bottom w:val="single" w:sz="2" w:space="0" w:color="auto"/>
            </w:tcBorders>
            <w:shd w:val="clear" w:color="auto" w:fill="auto"/>
            <w:vAlign w:val="center"/>
          </w:tcPr>
          <w:p w14:paraId="40FFBC0A"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14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8 </w:t>
            </w:r>
            <w:r w:rsidRPr="00452493">
              <w:rPr>
                <w:rFonts w:cs="Calibri" w:hint="eastAsia"/>
                <w:kern w:val="0"/>
                <w:sz w:val="18"/>
                <w:szCs w:val="22"/>
                <w:lang w:val="en-AU"/>
              </w:rPr>
              <w:t>月发布。</w:t>
            </w:r>
          </w:p>
        </w:tc>
      </w:tr>
      <w:tr w:rsidR="00452493" w:rsidRPr="00452493" w14:paraId="7F169928" w14:textId="77777777" w:rsidTr="00452493">
        <w:trPr>
          <w:trHeight w:val="337"/>
        </w:trPr>
        <w:tc>
          <w:tcPr>
            <w:tcW w:w="1795" w:type="dxa"/>
            <w:vMerge/>
            <w:shd w:val="clear" w:color="auto" w:fill="auto"/>
            <w:vAlign w:val="center"/>
          </w:tcPr>
          <w:p w14:paraId="2BB75DE8"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349A5031"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1F034982"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科摩罗联盟</w:t>
            </w:r>
          </w:p>
        </w:tc>
        <w:tc>
          <w:tcPr>
            <w:tcW w:w="5191" w:type="dxa"/>
            <w:tcBorders>
              <w:bottom w:val="single" w:sz="2" w:space="0" w:color="auto"/>
            </w:tcBorders>
            <w:shd w:val="clear" w:color="auto" w:fill="auto"/>
            <w:vAlign w:val="center"/>
          </w:tcPr>
          <w:p w14:paraId="5C27D4AB"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15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8 </w:t>
            </w:r>
            <w:r w:rsidRPr="00452493">
              <w:rPr>
                <w:rFonts w:cs="Calibri" w:hint="eastAsia"/>
                <w:kern w:val="0"/>
                <w:sz w:val="18"/>
                <w:szCs w:val="22"/>
                <w:lang w:val="en-AU"/>
              </w:rPr>
              <w:t>月发布。</w:t>
            </w:r>
          </w:p>
        </w:tc>
      </w:tr>
      <w:tr w:rsidR="00452493" w:rsidRPr="00452493" w14:paraId="49306910" w14:textId="77777777" w:rsidTr="00452493">
        <w:trPr>
          <w:trHeight w:val="337"/>
        </w:trPr>
        <w:tc>
          <w:tcPr>
            <w:tcW w:w="1795" w:type="dxa"/>
            <w:vMerge/>
            <w:shd w:val="clear" w:color="auto" w:fill="auto"/>
            <w:vAlign w:val="center"/>
          </w:tcPr>
          <w:p w14:paraId="20FE8919"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5FDE3768"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6B007AE1"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摩洛哥王国</w:t>
            </w:r>
          </w:p>
        </w:tc>
        <w:tc>
          <w:tcPr>
            <w:tcW w:w="5191" w:type="dxa"/>
            <w:tcBorders>
              <w:bottom w:val="single" w:sz="2" w:space="0" w:color="auto"/>
            </w:tcBorders>
            <w:shd w:val="clear" w:color="auto" w:fill="auto"/>
            <w:vAlign w:val="center"/>
          </w:tcPr>
          <w:p w14:paraId="0C76EB60"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16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9 </w:t>
            </w:r>
            <w:r w:rsidRPr="00452493">
              <w:rPr>
                <w:rFonts w:cs="Calibri" w:hint="eastAsia"/>
                <w:kern w:val="0"/>
                <w:sz w:val="18"/>
                <w:szCs w:val="22"/>
                <w:lang w:val="en-AU"/>
              </w:rPr>
              <w:t>月发布。</w:t>
            </w:r>
          </w:p>
        </w:tc>
      </w:tr>
      <w:tr w:rsidR="00452493" w:rsidRPr="00452493" w14:paraId="710FD4BE" w14:textId="77777777" w:rsidTr="00452493">
        <w:trPr>
          <w:trHeight w:val="337"/>
        </w:trPr>
        <w:tc>
          <w:tcPr>
            <w:tcW w:w="1795" w:type="dxa"/>
            <w:vMerge/>
            <w:shd w:val="clear" w:color="auto" w:fill="auto"/>
            <w:vAlign w:val="center"/>
          </w:tcPr>
          <w:p w14:paraId="613B6493"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3E8E4C78"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7418751A"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古巴</w:t>
            </w:r>
          </w:p>
        </w:tc>
        <w:tc>
          <w:tcPr>
            <w:tcW w:w="5191" w:type="dxa"/>
            <w:tcBorders>
              <w:bottom w:val="single" w:sz="2" w:space="0" w:color="auto"/>
            </w:tcBorders>
            <w:shd w:val="clear" w:color="auto" w:fill="auto"/>
            <w:vAlign w:val="center"/>
          </w:tcPr>
          <w:p w14:paraId="69515AA8"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17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10 </w:t>
            </w:r>
            <w:r w:rsidRPr="00452493">
              <w:rPr>
                <w:rFonts w:cs="Calibri" w:hint="eastAsia"/>
                <w:kern w:val="0"/>
                <w:sz w:val="18"/>
                <w:szCs w:val="22"/>
                <w:lang w:val="en-AU"/>
              </w:rPr>
              <w:t>月发布。</w:t>
            </w:r>
          </w:p>
        </w:tc>
      </w:tr>
      <w:tr w:rsidR="00452493" w:rsidRPr="00452493" w14:paraId="1671B922" w14:textId="77777777" w:rsidTr="00452493">
        <w:trPr>
          <w:trHeight w:val="337"/>
        </w:trPr>
        <w:tc>
          <w:tcPr>
            <w:tcW w:w="1795" w:type="dxa"/>
            <w:vMerge/>
            <w:shd w:val="clear" w:color="auto" w:fill="auto"/>
            <w:vAlign w:val="center"/>
          </w:tcPr>
          <w:p w14:paraId="07616494"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3E5C3671"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72A15B20"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阿尔巴尼亚</w:t>
            </w:r>
          </w:p>
        </w:tc>
        <w:tc>
          <w:tcPr>
            <w:tcW w:w="5191" w:type="dxa"/>
            <w:tcBorders>
              <w:bottom w:val="single" w:sz="2" w:space="0" w:color="auto"/>
            </w:tcBorders>
            <w:shd w:val="clear" w:color="auto" w:fill="auto"/>
            <w:vAlign w:val="center"/>
          </w:tcPr>
          <w:p w14:paraId="3331BECE"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18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10 </w:t>
            </w:r>
            <w:r w:rsidRPr="00452493">
              <w:rPr>
                <w:rFonts w:cs="Calibri" w:hint="eastAsia"/>
                <w:kern w:val="0"/>
                <w:sz w:val="18"/>
                <w:szCs w:val="22"/>
                <w:lang w:val="en-AU"/>
              </w:rPr>
              <w:t>月发布。</w:t>
            </w:r>
          </w:p>
        </w:tc>
      </w:tr>
      <w:tr w:rsidR="00452493" w:rsidRPr="00452493" w14:paraId="45B7302A" w14:textId="77777777" w:rsidTr="00452493">
        <w:trPr>
          <w:trHeight w:val="337"/>
        </w:trPr>
        <w:tc>
          <w:tcPr>
            <w:tcW w:w="1795" w:type="dxa"/>
            <w:vMerge/>
            <w:shd w:val="clear" w:color="auto" w:fill="auto"/>
            <w:vAlign w:val="center"/>
          </w:tcPr>
          <w:p w14:paraId="23D80E17"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32A15FCC"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73E4EDF9"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塔吉克斯坦</w:t>
            </w:r>
          </w:p>
        </w:tc>
        <w:tc>
          <w:tcPr>
            <w:tcW w:w="5191" w:type="dxa"/>
            <w:tcBorders>
              <w:bottom w:val="single" w:sz="2" w:space="0" w:color="auto"/>
            </w:tcBorders>
            <w:shd w:val="clear" w:color="auto" w:fill="auto"/>
            <w:vAlign w:val="center"/>
          </w:tcPr>
          <w:p w14:paraId="308A53A2"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19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10 </w:t>
            </w:r>
            <w:r w:rsidRPr="00452493">
              <w:rPr>
                <w:rFonts w:cs="Calibri" w:hint="eastAsia"/>
                <w:kern w:val="0"/>
                <w:sz w:val="18"/>
                <w:szCs w:val="22"/>
                <w:lang w:val="en-AU"/>
              </w:rPr>
              <w:t>月发布。</w:t>
            </w:r>
          </w:p>
        </w:tc>
      </w:tr>
      <w:tr w:rsidR="00452493" w:rsidRPr="00452493" w14:paraId="5E8F3F3E" w14:textId="77777777" w:rsidTr="00452493">
        <w:trPr>
          <w:trHeight w:val="337"/>
        </w:trPr>
        <w:tc>
          <w:tcPr>
            <w:tcW w:w="1795" w:type="dxa"/>
            <w:vMerge/>
            <w:shd w:val="clear" w:color="auto" w:fill="auto"/>
            <w:vAlign w:val="center"/>
          </w:tcPr>
          <w:p w14:paraId="1FBF8B95"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125AA22E"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3A0C8A64"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多米尼加共和国</w:t>
            </w:r>
          </w:p>
        </w:tc>
        <w:tc>
          <w:tcPr>
            <w:tcW w:w="5191" w:type="dxa"/>
            <w:tcBorders>
              <w:bottom w:val="single" w:sz="2" w:space="0" w:color="auto"/>
            </w:tcBorders>
            <w:shd w:val="clear" w:color="auto" w:fill="auto"/>
            <w:vAlign w:val="center"/>
          </w:tcPr>
          <w:p w14:paraId="0E25E357"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20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10 </w:t>
            </w:r>
            <w:r w:rsidRPr="00452493">
              <w:rPr>
                <w:rFonts w:cs="Calibri" w:hint="eastAsia"/>
                <w:kern w:val="0"/>
                <w:sz w:val="18"/>
                <w:szCs w:val="22"/>
                <w:lang w:val="en-AU"/>
              </w:rPr>
              <w:t>月发布。</w:t>
            </w:r>
          </w:p>
        </w:tc>
      </w:tr>
      <w:tr w:rsidR="00452493" w:rsidRPr="00452493" w14:paraId="70F98981" w14:textId="77777777" w:rsidTr="00452493">
        <w:trPr>
          <w:trHeight w:val="337"/>
        </w:trPr>
        <w:tc>
          <w:tcPr>
            <w:tcW w:w="1795" w:type="dxa"/>
            <w:vMerge/>
            <w:shd w:val="clear" w:color="auto" w:fill="auto"/>
            <w:vAlign w:val="center"/>
          </w:tcPr>
          <w:p w14:paraId="387A2808"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415E9412"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64635638"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菲律宾</w:t>
            </w:r>
          </w:p>
        </w:tc>
        <w:tc>
          <w:tcPr>
            <w:tcW w:w="5191" w:type="dxa"/>
            <w:tcBorders>
              <w:bottom w:val="single" w:sz="2" w:space="0" w:color="auto"/>
            </w:tcBorders>
            <w:shd w:val="clear" w:color="auto" w:fill="auto"/>
            <w:vAlign w:val="center"/>
          </w:tcPr>
          <w:p w14:paraId="51EFA0D2"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21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11 </w:t>
            </w:r>
            <w:r w:rsidRPr="00452493">
              <w:rPr>
                <w:rFonts w:cs="Calibri" w:hint="eastAsia"/>
                <w:kern w:val="0"/>
                <w:sz w:val="18"/>
                <w:szCs w:val="22"/>
                <w:lang w:val="en-AU"/>
              </w:rPr>
              <w:t>月发布。</w:t>
            </w:r>
          </w:p>
        </w:tc>
      </w:tr>
      <w:tr w:rsidR="00452493" w:rsidRPr="00452493" w14:paraId="5AC304C5" w14:textId="77777777" w:rsidTr="00452493">
        <w:trPr>
          <w:trHeight w:val="337"/>
        </w:trPr>
        <w:tc>
          <w:tcPr>
            <w:tcW w:w="1795" w:type="dxa"/>
            <w:vMerge/>
            <w:shd w:val="clear" w:color="auto" w:fill="auto"/>
            <w:vAlign w:val="center"/>
          </w:tcPr>
          <w:p w14:paraId="301D0550"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646193D2"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0E70BD41"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刚果民主共和国</w:t>
            </w:r>
          </w:p>
        </w:tc>
        <w:tc>
          <w:tcPr>
            <w:tcW w:w="5191" w:type="dxa"/>
            <w:tcBorders>
              <w:bottom w:val="single" w:sz="2" w:space="0" w:color="auto"/>
            </w:tcBorders>
            <w:shd w:val="clear" w:color="auto" w:fill="auto"/>
            <w:vAlign w:val="center"/>
          </w:tcPr>
          <w:p w14:paraId="1619118D"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24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12 </w:t>
            </w:r>
            <w:r w:rsidRPr="00452493">
              <w:rPr>
                <w:rFonts w:cs="Calibri" w:hint="eastAsia"/>
                <w:kern w:val="0"/>
                <w:sz w:val="18"/>
                <w:szCs w:val="22"/>
                <w:lang w:val="en-AU"/>
              </w:rPr>
              <w:t>月发布。</w:t>
            </w:r>
          </w:p>
        </w:tc>
      </w:tr>
      <w:tr w:rsidR="00452493" w:rsidRPr="00452493" w14:paraId="4C3192C1" w14:textId="77777777" w:rsidTr="00452493">
        <w:trPr>
          <w:trHeight w:val="337"/>
        </w:trPr>
        <w:tc>
          <w:tcPr>
            <w:tcW w:w="1795" w:type="dxa"/>
            <w:vMerge/>
            <w:shd w:val="clear" w:color="auto" w:fill="auto"/>
            <w:vAlign w:val="center"/>
          </w:tcPr>
          <w:p w14:paraId="069ADC67"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7E05FEEE"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4711F469"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安哥拉</w:t>
            </w:r>
          </w:p>
        </w:tc>
        <w:tc>
          <w:tcPr>
            <w:tcW w:w="5191" w:type="dxa"/>
            <w:tcBorders>
              <w:bottom w:val="single" w:sz="2" w:space="0" w:color="auto"/>
            </w:tcBorders>
            <w:shd w:val="clear" w:color="auto" w:fill="auto"/>
            <w:vAlign w:val="center"/>
          </w:tcPr>
          <w:p w14:paraId="16DA350B"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25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12 </w:t>
            </w:r>
            <w:r w:rsidRPr="00452493">
              <w:rPr>
                <w:rFonts w:cs="Calibri" w:hint="eastAsia"/>
                <w:kern w:val="0"/>
                <w:sz w:val="18"/>
                <w:szCs w:val="22"/>
                <w:lang w:val="en-AU"/>
              </w:rPr>
              <w:t>月发布。</w:t>
            </w:r>
          </w:p>
        </w:tc>
      </w:tr>
      <w:tr w:rsidR="00452493" w:rsidRPr="00452493" w14:paraId="6AD1E7A9" w14:textId="77777777" w:rsidTr="00452493">
        <w:trPr>
          <w:trHeight w:val="337"/>
        </w:trPr>
        <w:tc>
          <w:tcPr>
            <w:tcW w:w="1795" w:type="dxa"/>
            <w:vMerge/>
            <w:shd w:val="clear" w:color="auto" w:fill="auto"/>
            <w:vAlign w:val="center"/>
          </w:tcPr>
          <w:p w14:paraId="24D7D2F4"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06C49025"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3DDA8314"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也门</w:t>
            </w:r>
          </w:p>
        </w:tc>
        <w:tc>
          <w:tcPr>
            <w:tcW w:w="5191" w:type="dxa"/>
            <w:tcBorders>
              <w:bottom w:val="single" w:sz="2" w:space="0" w:color="auto"/>
            </w:tcBorders>
            <w:shd w:val="clear" w:color="auto" w:fill="auto"/>
            <w:vAlign w:val="center"/>
          </w:tcPr>
          <w:p w14:paraId="02E3737B"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28 </w:t>
            </w:r>
            <w:r w:rsidRPr="00452493">
              <w:rPr>
                <w:rFonts w:cs="Calibri" w:hint="eastAsia"/>
                <w:kern w:val="0"/>
                <w:sz w:val="18"/>
                <w:szCs w:val="22"/>
                <w:lang w:val="en-AU"/>
              </w:rPr>
              <w:t>号报告于</w:t>
            </w:r>
            <w:r w:rsidRPr="00452493">
              <w:rPr>
                <w:rFonts w:cs="Calibri" w:hint="eastAsia"/>
                <w:kern w:val="0"/>
                <w:sz w:val="18"/>
                <w:szCs w:val="22"/>
                <w:lang w:val="en-AU"/>
              </w:rPr>
              <w:t xml:space="preserve"> 2024 </w:t>
            </w:r>
            <w:r w:rsidRPr="00452493">
              <w:rPr>
                <w:rFonts w:cs="Calibri" w:hint="eastAsia"/>
                <w:kern w:val="0"/>
                <w:sz w:val="18"/>
                <w:szCs w:val="22"/>
                <w:lang w:val="en-AU"/>
              </w:rPr>
              <w:t>年</w:t>
            </w:r>
            <w:r w:rsidRPr="00452493">
              <w:rPr>
                <w:rFonts w:cs="Calibri" w:hint="eastAsia"/>
                <w:kern w:val="0"/>
                <w:sz w:val="18"/>
                <w:szCs w:val="22"/>
                <w:lang w:val="en-AU"/>
              </w:rPr>
              <w:t xml:space="preserve"> 12 </w:t>
            </w:r>
            <w:r w:rsidRPr="00452493">
              <w:rPr>
                <w:rFonts w:cs="Calibri" w:hint="eastAsia"/>
                <w:kern w:val="0"/>
                <w:sz w:val="18"/>
                <w:szCs w:val="22"/>
                <w:lang w:val="en-AU"/>
              </w:rPr>
              <w:t>月发布。</w:t>
            </w:r>
          </w:p>
        </w:tc>
      </w:tr>
      <w:tr w:rsidR="00452493" w:rsidRPr="00452493" w14:paraId="1B9C304A" w14:textId="77777777" w:rsidTr="00452493">
        <w:trPr>
          <w:trHeight w:val="337"/>
        </w:trPr>
        <w:tc>
          <w:tcPr>
            <w:tcW w:w="1795" w:type="dxa"/>
            <w:vMerge/>
            <w:shd w:val="clear" w:color="auto" w:fill="auto"/>
            <w:vAlign w:val="center"/>
          </w:tcPr>
          <w:p w14:paraId="11B11E29"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52DEB454"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44B8E583"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乌拉圭</w:t>
            </w:r>
          </w:p>
        </w:tc>
        <w:tc>
          <w:tcPr>
            <w:tcW w:w="5191" w:type="dxa"/>
            <w:tcBorders>
              <w:bottom w:val="single" w:sz="2" w:space="0" w:color="auto"/>
            </w:tcBorders>
            <w:shd w:val="clear" w:color="auto" w:fill="auto"/>
            <w:vAlign w:val="center"/>
          </w:tcPr>
          <w:p w14:paraId="0449BB1E"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1 </w:t>
            </w:r>
            <w:r w:rsidRPr="00452493">
              <w:rPr>
                <w:rFonts w:cs="Calibri" w:hint="eastAsia"/>
                <w:kern w:val="0"/>
                <w:sz w:val="18"/>
                <w:szCs w:val="22"/>
                <w:lang w:val="en-AU"/>
              </w:rPr>
              <w:t>号报告于</w:t>
            </w:r>
            <w:r w:rsidRPr="00452493">
              <w:rPr>
                <w:rFonts w:cs="Calibri" w:hint="eastAsia"/>
                <w:kern w:val="0"/>
                <w:sz w:val="18"/>
                <w:szCs w:val="22"/>
                <w:lang w:val="en-AU"/>
              </w:rPr>
              <w:t xml:space="preserve"> 2025 </w:t>
            </w:r>
            <w:r w:rsidRPr="00452493">
              <w:rPr>
                <w:rFonts w:cs="Calibri" w:hint="eastAsia"/>
                <w:kern w:val="0"/>
                <w:sz w:val="18"/>
                <w:szCs w:val="22"/>
                <w:lang w:val="en-AU"/>
              </w:rPr>
              <w:t>年</w:t>
            </w:r>
            <w:r w:rsidRPr="00452493">
              <w:rPr>
                <w:rFonts w:cs="Calibri" w:hint="eastAsia"/>
                <w:kern w:val="0"/>
                <w:sz w:val="18"/>
                <w:szCs w:val="22"/>
                <w:lang w:val="en-AU"/>
              </w:rPr>
              <w:t xml:space="preserve"> 1 </w:t>
            </w:r>
            <w:r w:rsidRPr="00452493">
              <w:rPr>
                <w:rFonts w:cs="Calibri" w:hint="eastAsia"/>
                <w:kern w:val="0"/>
                <w:sz w:val="18"/>
                <w:szCs w:val="22"/>
                <w:lang w:val="en-AU"/>
              </w:rPr>
              <w:t>月发布。</w:t>
            </w:r>
          </w:p>
        </w:tc>
      </w:tr>
      <w:tr w:rsidR="00452493" w:rsidRPr="00452493" w14:paraId="6C275D69" w14:textId="77777777" w:rsidTr="00452493">
        <w:trPr>
          <w:trHeight w:val="337"/>
        </w:trPr>
        <w:tc>
          <w:tcPr>
            <w:tcW w:w="1795" w:type="dxa"/>
            <w:vMerge/>
            <w:shd w:val="clear" w:color="auto" w:fill="auto"/>
            <w:vAlign w:val="center"/>
          </w:tcPr>
          <w:p w14:paraId="51F537CF"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476AF17E"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6CBF3AD3"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缅甸</w:t>
            </w:r>
          </w:p>
        </w:tc>
        <w:tc>
          <w:tcPr>
            <w:tcW w:w="5191" w:type="dxa"/>
            <w:tcBorders>
              <w:bottom w:val="single" w:sz="2" w:space="0" w:color="auto"/>
            </w:tcBorders>
            <w:shd w:val="clear" w:color="auto" w:fill="auto"/>
            <w:vAlign w:val="center"/>
          </w:tcPr>
          <w:p w14:paraId="7F409880"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3 </w:t>
            </w:r>
            <w:r w:rsidRPr="00452493">
              <w:rPr>
                <w:rFonts w:cs="Calibri" w:hint="eastAsia"/>
                <w:kern w:val="0"/>
                <w:sz w:val="18"/>
                <w:szCs w:val="22"/>
                <w:lang w:val="en-AU"/>
              </w:rPr>
              <w:t>号报告于</w:t>
            </w:r>
            <w:r w:rsidRPr="00452493">
              <w:rPr>
                <w:rFonts w:cs="Calibri" w:hint="eastAsia"/>
                <w:kern w:val="0"/>
                <w:sz w:val="18"/>
                <w:szCs w:val="22"/>
                <w:lang w:val="en-AU"/>
              </w:rPr>
              <w:t xml:space="preserve"> 2025 </w:t>
            </w:r>
            <w:r w:rsidRPr="00452493">
              <w:rPr>
                <w:rFonts w:cs="Calibri" w:hint="eastAsia"/>
                <w:kern w:val="0"/>
                <w:sz w:val="18"/>
                <w:szCs w:val="22"/>
                <w:lang w:val="en-AU"/>
              </w:rPr>
              <w:t>年</w:t>
            </w:r>
            <w:r w:rsidRPr="00452493">
              <w:rPr>
                <w:rFonts w:cs="Calibri" w:hint="eastAsia"/>
                <w:kern w:val="0"/>
                <w:sz w:val="18"/>
                <w:szCs w:val="22"/>
                <w:lang w:val="en-AU"/>
              </w:rPr>
              <w:t xml:space="preserve"> 2 </w:t>
            </w:r>
            <w:r w:rsidRPr="00452493">
              <w:rPr>
                <w:rFonts w:cs="Calibri" w:hint="eastAsia"/>
                <w:kern w:val="0"/>
                <w:sz w:val="18"/>
                <w:szCs w:val="22"/>
                <w:lang w:val="en-AU"/>
              </w:rPr>
              <w:t>月发布。</w:t>
            </w:r>
          </w:p>
        </w:tc>
      </w:tr>
      <w:tr w:rsidR="00452493" w:rsidRPr="00452493" w14:paraId="67FEF8D1" w14:textId="77777777" w:rsidTr="00452493">
        <w:trPr>
          <w:trHeight w:val="337"/>
        </w:trPr>
        <w:tc>
          <w:tcPr>
            <w:tcW w:w="1795" w:type="dxa"/>
            <w:vMerge/>
            <w:shd w:val="clear" w:color="auto" w:fill="auto"/>
            <w:vAlign w:val="center"/>
          </w:tcPr>
          <w:p w14:paraId="3D37692D" w14:textId="77777777" w:rsidR="00452493" w:rsidRPr="00452493" w:rsidRDefault="00452493" w:rsidP="00452493">
            <w:pPr>
              <w:spacing w:line="240" w:lineRule="auto"/>
              <w:jc w:val="left"/>
              <w:rPr>
                <w:b/>
                <w:i/>
                <w:kern w:val="2"/>
                <w:sz w:val="18"/>
                <w:szCs w:val="18"/>
                <w:lang w:val="en-AU"/>
                <w14:ligatures w14:val="standardContextual"/>
              </w:rPr>
            </w:pPr>
          </w:p>
        </w:tc>
        <w:tc>
          <w:tcPr>
            <w:tcW w:w="723" w:type="dxa"/>
            <w:vMerge/>
            <w:shd w:val="clear" w:color="auto" w:fill="auto"/>
            <w:vAlign w:val="center"/>
          </w:tcPr>
          <w:p w14:paraId="11CAA9B5" w14:textId="77777777" w:rsidR="00452493" w:rsidRPr="00452493" w:rsidRDefault="00452493" w:rsidP="00452493">
            <w:pPr>
              <w:spacing w:line="240" w:lineRule="auto"/>
              <w:jc w:val="left"/>
              <w:rPr>
                <w:bCs/>
                <w:kern w:val="2"/>
                <w:sz w:val="18"/>
                <w:szCs w:val="18"/>
                <w:lang w:val="en-AU"/>
                <w14:ligatures w14:val="standardContextual"/>
              </w:rPr>
            </w:pPr>
          </w:p>
        </w:tc>
        <w:tc>
          <w:tcPr>
            <w:tcW w:w="2067" w:type="dxa"/>
            <w:tcBorders>
              <w:bottom w:val="single" w:sz="2" w:space="0" w:color="auto"/>
            </w:tcBorders>
            <w:shd w:val="clear" w:color="auto" w:fill="auto"/>
            <w:vAlign w:val="center"/>
          </w:tcPr>
          <w:p w14:paraId="26DD4DBC"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埃斯瓦蒂尼</w:t>
            </w:r>
          </w:p>
        </w:tc>
        <w:tc>
          <w:tcPr>
            <w:tcW w:w="5191" w:type="dxa"/>
            <w:tcBorders>
              <w:bottom w:val="single" w:sz="2" w:space="0" w:color="auto"/>
            </w:tcBorders>
            <w:shd w:val="clear" w:color="auto" w:fill="auto"/>
            <w:vAlign w:val="center"/>
          </w:tcPr>
          <w:p w14:paraId="12FBFBFE" w14:textId="77777777" w:rsidR="00452493" w:rsidRPr="00452493" w:rsidRDefault="00452493" w:rsidP="00452493">
            <w:pPr>
              <w:spacing w:line="240" w:lineRule="auto"/>
              <w:jc w:val="left"/>
              <w:rPr>
                <w:bCs/>
                <w:kern w:val="2"/>
                <w:sz w:val="18"/>
                <w:szCs w:val="18"/>
                <w:lang w:val="en-AU"/>
                <w14:ligatures w14:val="standardContextual"/>
              </w:rPr>
            </w:pPr>
            <w:r w:rsidRPr="00452493">
              <w:rPr>
                <w:rFonts w:cs="Calibri" w:hint="eastAsia"/>
                <w:kern w:val="0"/>
                <w:sz w:val="18"/>
                <w:szCs w:val="22"/>
                <w:lang w:val="en-AU"/>
              </w:rPr>
              <w:t>第</w:t>
            </w:r>
            <w:r w:rsidRPr="00452493">
              <w:rPr>
                <w:rFonts w:cs="Calibri" w:hint="eastAsia"/>
                <w:kern w:val="0"/>
                <w:sz w:val="18"/>
                <w:szCs w:val="22"/>
                <w:lang w:val="en-AU"/>
              </w:rPr>
              <w:t xml:space="preserve"> 4 </w:t>
            </w:r>
            <w:r w:rsidRPr="00452493">
              <w:rPr>
                <w:rFonts w:cs="Calibri" w:hint="eastAsia"/>
                <w:kern w:val="0"/>
                <w:sz w:val="18"/>
                <w:szCs w:val="22"/>
                <w:lang w:val="en-AU"/>
              </w:rPr>
              <w:t>号报告于</w:t>
            </w:r>
            <w:r w:rsidRPr="00452493">
              <w:rPr>
                <w:rFonts w:cs="Calibri" w:hint="eastAsia"/>
                <w:kern w:val="0"/>
                <w:sz w:val="18"/>
                <w:szCs w:val="22"/>
                <w:lang w:val="en-AU"/>
              </w:rPr>
              <w:t xml:space="preserve"> 2025 </w:t>
            </w:r>
            <w:r w:rsidRPr="00452493">
              <w:rPr>
                <w:rFonts w:cs="Calibri" w:hint="eastAsia"/>
                <w:kern w:val="0"/>
                <w:sz w:val="18"/>
                <w:szCs w:val="22"/>
                <w:lang w:val="en-AU"/>
              </w:rPr>
              <w:t>年</w:t>
            </w:r>
            <w:r w:rsidRPr="00452493">
              <w:rPr>
                <w:rFonts w:cs="Calibri" w:hint="eastAsia"/>
                <w:kern w:val="0"/>
                <w:sz w:val="18"/>
                <w:szCs w:val="22"/>
                <w:lang w:val="en-AU"/>
              </w:rPr>
              <w:t xml:space="preserve"> 2 </w:t>
            </w:r>
            <w:r w:rsidRPr="00452493">
              <w:rPr>
                <w:rFonts w:cs="Calibri" w:hint="eastAsia"/>
                <w:kern w:val="0"/>
                <w:sz w:val="18"/>
                <w:szCs w:val="22"/>
                <w:lang w:val="en-AU"/>
              </w:rPr>
              <w:t>月发布。</w:t>
            </w:r>
          </w:p>
        </w:tc>
      </w:tr>
      <w:tr w:rsidR="00452493" w:rsidRPr="00452493" w14:paraId="0585BC0D" w14:textId="77777777" w:rsidTr="00452493">
        <w:trPr>
          <w:trHeight w:val="337"/>
        </w:trPr>
        <w:tc>
          <w:tcPr>
            <w:tcW w:w="1795" w:type="dxa"/>
            <w:tcBorders>
              <w:bottom w:val="single" w:sz="2" w:space="0" w:color="auto"/>
            </w:tcBorders>
            <w:shd w:val="clear" w:color="auto" w:fill="auto"/>
            <w:vAlign w:val="center"/>
          </w:tcPr>
          <w:p w14:paraId="3B9C56F2" w14:textId="77777777" w:rsidR="00452493" w:rsidRPr="00452493" w:rsidRDefault="00452493" w:rsidP="00452493">
            <w:pPr>
              <w:spacing w:line="240" w:lineRule="auto"/>
              <w:jc w:val="left"/>
              <w:rPr>
                <w:b/>
                <w:i/>
                <w:kern w:val="2"/>
                <w:sz w:val="18"/>
                <w:szCs w:val="18"/>
                <w:lang w:val="en-AU"/>
                <w14:ligatures w14:val="standardContextual"/>
              </w:rPr>
            </w:pPr>
            <w:r w:rsidRPr="00452493">
              <w:rPr>
                <w:rFonts w:cs="Calibri" w:hint="eastAsia"/>
                <w:b/>
                <w:i/>
                <w:kern w:val="0"/>
                <w:sz w:val="18"/>
                <w:szCs w:val="22"/>
                <w:lang w:val="en-AU"/>
              </w:rPr>
              <w:t>小计</w:t>
            </w:r>
          </w:p>
        </w:tc>
        <w:tc>
          <w:tcPr>
            <w:tcW w:w="723" w:type="dxa"/>
            <w:tcBorders>
              <w:bottom w:val="single" w:sz="2" w:space="0" w:color="auto"/>
            </w:tcBorders>
            <w:shd w:val="clear" w:color="auto" w:fill="auto"/>
            <w:vAlign w:val="center"/>
          </w:tcPr>
          <w:p w14:paraId="77C066C4"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30</w:t>
            </w:r>
          </w:p>
        </w:tc>
        <w:tc>
          <w:tcPr>
            <w:tcW w:w="2067" w:type="dxa"/>
            <w:tcBorders>
              <w:bottom w:val="single" w:sz="2" w:space="0" w:color="auto"/>
            </w:tcBorders>
            <w:shd w:val="clear" w:color="auto" w:fill="auto"/>
            <w:vAlign w:val="center"/>
          </w:tcPr>
          <w:p w14:paraId="2B3359C7" w14:textId="77777777" w:rsidR="00452493" w:rsidRPr="00452493" w:rsidRDefault="00452493" w:rsidP="00452493">
            <w:pPr>
              <w:spacing w:line="240" w:lineRule="auto"/>
              <w:jc w:val="left"/>
              <w:rPr>
                <w:bCs/>
                <w:kern w:val="2"/>
                <w:sz w:val="18"/>
                <w:szCs w:val="18"/>
                <w:lang w:val="en-AU"/>
                <w14:ligatures w14:val="standardContextual"/>
              </w:rPr>
            </w:pPr>
          </w:p>
        </w:tc>
        <w:tc>
          <w:tcPr>
            <w:tcW w:w="5191" w:type="dxa"/>
            <w:tcBorders>
              <w:bottom w:val="single" w:sz="2" w:space="0" w:color="auto"/>
            </w:tcBorders>
            <w:shd w:val="clear" w:color="auto" w:fill="auto"/>
            <w:vAlign w:val="center"/>
          </w:tcPr>
          <w:p w14:paraId="6C07E269" w14:textId="77777777" w:rsidR="00452493" w:rsidRPr="00452493" w:rsidRDefault="00452493" w:rsidP="00452493">
            <w:pPr>
              <w:spacing w:line="240" w:lineRule="auto"/>
              <w:jc w:val="left"/>
              <w:rPr>
                <w:bCs/>
                <w:kern w:val="2"/>
                <w:sz w:val="18"/>
                <w:szCs w:val="18"/>
                <w:lang w:val="en-AU"/>
                <w14:ligatures w14:val="standardContextual"/>
              </w:rPr>
            </w:pPr>
          </w:p>
        </w:tc>
      </w:tr>
      <w:tr w:rsidR="00452493" w:rsidRPr="00151711" w14:paraId="2584B8E4" w14:textId="77777777" w:rsidTr="00452493">
        <w:trPr>
          <w:trHeight w:val="337"/>
        </w:trPr>
        <w:tc>
          <w:tcPr>
            <w:tcW w:w="1795" w:type="dxa"/>
            <w:tcBorders>
              <w:bottom w:val="single" w:sz="2" w:space="0" w:color="auto"/>
            </w:tcBorders>
            <w:shd w:val="clear" w:color="auto" w:fill="F2F2F2"/>
            <w:vAlign w:val="center"/>
          </w:tcPr>
          <w:p w14:paraId="768BF365" w14:textId="77777777" w:rsidR="00452493" w:rsidRPr="00452493" w:rsidRDefault="00452493" w:rsidP="00452493">
            <w:pPr>
              <w:spacing w:line="240" w:lineRule="auto"/>
              <w:jc w:val="left"/>
              <w:rPr>
                <w:b/>
                <w:i/>
                <w:kern w:val="2"/>
                <w:sz w:val="18"/>
                <w:szCs w:val="18"/>
                <w:lang w:val="en-AU"/>
                <w14:ligatures w14:val="standardContextual"/>
              </w:rPr>
            </w:pPr>
            <w:r w:rsidRPr="00452493">
              <w:rPr>
                <w:rFonts w:cs="Calibri" w:hint="eastAsia"/>
                <w:b/>
                <w:i/>
                <w:kern w:val="0"/>
                <w:sz w:val="18"/>
                <w:szCs w:val="22"/>
                <w:lang w:val="en-AU"/>
              </w:rPr>
              <w:t>总计</w:t>
            </w:r>
          </w:p>
        </w:tc>
        <w:tc>
          <w:tcPr>
            <w:tcW w:w="723" w:type="dxa"/>
            <w:tcBorders>
              <w:bottom w:val="single" w:sz="2" w:space="0" w:color="auto"/>
            </w:tcBorders>
            <w:shd w:val="clear" w:color="auto" w:fill="F2F2F2"/>
            <w:vAlign w:val="center"/>
          </w:tcPr>
          <w:p w14:paraId="72055E21" w14:textId="77777777" w:rsidR="00452493" w:rsidRPr="00452493" w:rsidRDefault="00452493" w:rsidP="00452493">
            <w:pPr>
              <w:spacing w:line="240" w:lineRule="auto"/>
              <w:jc w:val="left"/>
              <w:rPr>
                <w:b/>
                <w:kern w:val="2"/>
                <w:sz w:val="18"/>
                <w:szCs w:val="18"/>
                <w:lang w:val="en-AU"/>
                <w14:ligatures w14:val="standardContextual"/>
              </w:rPr>
            </w:pPr>
            <w:r w:rsidRPr="00452493">
              <w:rPr>
                <w:rFonts w:cs="Calibri" w:hint="eastAsia"/>
                <w:b/>
                <w:kern w:val="0"/>
                <w:sz w:val="18"/>
                <w:szCs w:val="22"/>
                <w:lang w:val="en-AU"/>
              </w:rPr>
              <w:t>32</w:t>
            </w:r>
          </w:p>
        </w:tc>
        <w:tc>
          <w:tcPr>
            <w:tcW w:w="2067" w:type="dxa"/>
            <w:tcBorders>
              <w:bottom w:val="single" w:sz="2" w:space="0" w:color="auto"/>
            </w:tcBorders>
            <w:shd w:val="clear" w:color="auto" w:fill="F2F2F2"/>
            <w:vAlign w:val="center"/>
          </w:tcPr>
          <w:p w14:paraId="52F8FC51" w14:textId="77777777" w:rsidR="00452493" w:rsidRPr="00452493" w:rsidRDefault="00452493" w:rsidP="00452493">
            <w:pPr>
              <w:spacing w:line="240" w:lineRule="auto"/>
              <w:jc w:val="left"/>
              <w:rPr>
                <w:bCs/>
                <w:kern w:val="2"/>
                <w:sz w:val="18"/>
                <w:szCs w:val="18"/>
                <w:lang w:val="en-AU"/>
                <w14:ligatures w14:val="standardContextual"/>
              </w:rPr>
            </w:pPr>
          </w:p>
        </w:tc>
        <w:tc>
          <w:tcPr>
            <w:tcW w:w="5191" w:type="dxa"/>
            <w:tcBorders>
              <w:bottom w:val="single" w:sz="2" w:space="0" w:color="auto"/>
            </w:tcBorders>
            <w:shd w:val="clear" w:color="auto" w:fill="F2F2F2"/>
            <w:vAlign w:val="center"/>
          </w:tcPr>
          <w:p w14:paraId="34F491A8" w14:textId="77777777" w:rsidR="00452493" w:rsidRPr="00452493" w:rsidRDefault="00452493" w:rsidP="00452493">
            <w:pPr>
              <w:spacing w:line="240" w:lineRule="auto"/>
              <w:jc w:val="left"/>
              <w:rPr>
                <w:bCs/>
                <w:kern w:val="2"/>
                <w:sz w:val="18"/>
                <w:szCs w:val="18"/>
                <w:lang w:val="en-AU"/>
                <w14:ligatures w14:val="standardContextual"/>
              </w:rPr>
            </w:pPr>
          </w:p>
        </w:tc>
      </w:tr>
    </w:tbl>
    <w:p w14:paraId="1F8F5CA9" w14:textId="55D2CFDC" w:rsidR="00DD5A9C" w:rsidRPr="00151711" w:rsidRDefault="00721065" w:rsidP="0072106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240" w:after="240"/>
        <w:ind w:right="1259"/>
      </w:pPr>
      <w:r w:rsidRPr="00151711">
        <w:tab/>
      </w:r>
      <w:r w:rsidRPr="00151711">
        <w:rPr>
          <w:rFonts w:hint="eastAsia"/>
        </w:rPr>
        <w:t>七</w:t>
      </w:r>
      <w:r w:rsidR="00DD5A9C" w:rsidRPr="00151711">
        <w:rPr>
          <w:rFonts w:hint="eastAsia"/>
        </w:rPr>
        <w:t>.</w:t>
      </w:r>
      <w:r w:rsidR="00DD5A9C" w:rsidRPr="00151711">
        <w:rPr>
          <w:rFonts w:hint="eastAsia"/>
        </w:rPr>
        <w:tab/>
      </w:r>
      <w:r w:rsidR="00DD5A9C" w:rsidRPr="00151711">
        <w:rPr>
          <w:rFonts w:hint="eastAsia"/>
        </w:rPr>
        <w:t>内部审计活动和结果</w:t>
      </w:r>
    </w:p>
    <w:p w14:paraId="59E284ED" w14:textId="05B4647F" w:rsidR="00DD5A9C" w:rsidRPr="00151711" w:rsidRDefault="00721065" w:rsidP="0072106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DD5A9C" w:rsidRPr="00151711">
        <w:rPr>
          <w:rFonts w:hint="eastAsia"/>
        </w:rPr>
        <w:t>A.</w:t>
      </w:r>
      <w:r w:rsidR="00DD5A9C" w:rsidRPr="00151711">
        <w:rPr>
          <w:rFonts w:hint="eastAsia"/>
        </w:rPr>
        <w:tab/>
      </w:r>
      <w:r w:rsidR="00DD5A9C" w:rsidRPr="00151711">
        <w:rPr>
          <w:rFonts w:hint="eastAsia"/>
        </w:rPr>
        <w:t>良好做法</w:t>
      </w:r>
    </w:p>
    <w:p w14:paraId="62126784" w14:textId="77777777" w:rsidR="00DD5A9C" w:rsidRPr="00151711" w:rsidRDefault="00DD5A9C" w:rsidP="00DD5A9C">
      <w:pPr>
        <w:pStyle w:val="SingleTxt"/>
      </w:pPr>
      <w:r w:rsidRPr="00151711">
        <w:rPr>
          <w:rFonts w:hint="eastAsia"/>
        </w:rPr>
        <w:t>26.</w:t>
      </w:r>
      <w:r w:rsidRPr="00151711">
        <w:rPr>
          <w:rFonts w:hint="eastAsia"/>
        </w:rPr>
        <w:tab/>
      </w:r>
      <w:r w:rsidRPr="00151711">
        <w:rPr>
          <w:rFonts w:hint="eastAsia"/>
        </w:rPr>
        <w:t>在</w:t>
      </w:r>
      <w:r w:rsidRPr="00151711">
        <w:rPr>
          <w:rFonts w:hint="eastAsia"/>
        </w:rPr>
        <w:t xml:space="preserve"> 2024 </w:t>
      </w:r>
      <w:r w:rsidRPr="00151711">
        <w:rPr>
          <w:rFonts w:hint="eastAsia"/>
        </w:rPr>
        <w:t>年发布的</w:t>
      </w:r>
      <w:r w:rsidRPr="00151711">
        <w:rPr>
          <w:rFonts w:hint="eastAsia"/>
        </w:rPr>
        <w:t xml:space="preserve"> 28 </w:t>
      </w:r>
      <w:r w:rsidRPr="00151711">
        <w:rPr>
          <w:rFonts w:hint="eastAsia"/>
        </w:rPr>
        <w:t>份审计报告的基础上，审计和调查处确定并与管理层分享了</w:t>
      </w:r>
      <w:r w:rsidRPr="00151711">
        <w:rPr>
          <w:rFonts w:hint="eastAsia"/>
        </w:rPr>
        <w:t xml:space="preserve"> 41 </w:t>
      </w:r>
      <w:r w:rsidRPr="00151711">
        <w:rPr>
          <w:rFonts w:hint="eastAsia"/>
        </w:rPr>
        <w:t>项战略、业务和合规层面的良好做法和</w:t>
      </w:r>
      <w:r w:rsidRPr="00151711">
        <w:rPr>
          <w:rFonts w:hint="eastAsia"/>
        </w:rPr>
        <w:t>/</w:t>
      </w:r>
      <w:r w:rsidRPr="00151711">
        <w:rPr>
          <w:rFonts w:hint="eastAsia"/>
        </w:rPr>
        <w:t>或积极进展，可供本组织其他业务部门采用。</w:t>
      </w:r>
    </w:p>
    <w:p w14:paraId="771A109C" w14:textId="77777777" w:rsidR="00DD5A9C" w:rsidRPr="00151711" w:rsidRDefault="00DD5A9C" w:rsidP="00DD5A9C">
      <w:pPr>
        <w:pStyle w:val="SingleTxt"/>
      </w:pPr>
      <w:r w:rsidRPr="00151711">
        <w:rPr>
          <w:rFonts w:hint="eastAsia"/>
        </w:rPr>
        <w:t>27.</w:t>
      </w:r>
      <w:r w:rsidRPr="00151711">
        <w:rPr>
          <w:rFonts w:hint="eastAsia"/>
        </w:rPr>
        <w:tab/>
      </w:r>
      <w:r w:rsidRPr="00151711">
        <w:rPr>
          <w:rFonts w:hint="eastAsia"/>
        </w:rPr>
        <w:t>各国家办事处共同的良好做法包括以下内容：</w:t>
      </w:r>
    </w:p>
    <w:p w14:paraId="3DFC32D3" w14:textId="48A1718A" w:rsidR="00DD5A9C" w:rsidRPr="00151711" w:rsidRDefault="00721065"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十四个国家办事处通过积极参与机构间协调小组和工作组，促进并维持了与其他联合国组织和联合国驻地协调员办事处的积极关系，其中一些国家办事处在具体专题领域发挥了牵头作用；</w:t>
      </w:r>
    </w:p>
    <w:p w14:paraId="0F368FC3" w14:textId="76652874" w:rsidR="00DD5A9C" w:rsidRPr="00151711" w:rsidRDefault="00721065"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151711">
        <w:rPr>
          <w:rFonts w:hint="eastAsia"/>
        </w:rPr>
        <w:t>八个国家办事处在筹集资金方面做出了协调一致的努力，与现有的和潜在的捐助者保持密切联系，在此过程中筹集了大量资金。在一些情况下，这些努力为方案国提供了大量捐助，并提高了人口基金作为值得信赖的伙伴的知名度和战略定位；</w:t>
      </w:r>
    </w:p>
    <w:p w14:paraId="3B35EDC7" w14:textId="733108E3" w:rsidR="00DD5A9C" w:rsidRPr="00151711" w:rsidRDefault="00721065"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r>
      <w:r w:rsidR="00DD5A9C" w:rsidRPr="00151711">
        <w:rPr>
          <w:rFonts w:hint="eastAsia"/>
        </w:rPr>
        <w:t>两个国家办事处开发了创新的监测和评价工具，如仪表板，使人道主义干预数据可视化，并实施了强有力的年度规划程序，将产出指标与国家方案文件和工作计划联系起来；</w:t>
      </w:r>
    </w:p>
    <w:p w14:paraId="1EEFBF24" w14:textId="77777777" w:rsidR="00DD5A9C" w:rsidRPr="00151711" w:rsidRDefault="00DD5A9C" w:rsidP="00DD5A9C">
      <w:pPr>
        <w:pStyle w:val="SingleTxt"/>
      </w:pPr>
      <w:r w:rsidRPr="00151711">
        <w:rPr>
          <w:rFonts w:hint="eastAsia"/>
        </w:rPr>
        <w:t>28.</w:t>
      </w:r>
      <w:r w:rsidRPr="00151711">
        <w:rPr>
          <w:rFonts w:hint="eastAsia"/>
        </w:rPr>
        <w:tab/>
      </w:r>
      <w:r w:rsidRPr="00151711">
        <w:rPr>
          <w:rFonts w:hint="eastAsia"/>
        </w:rPr>
        <w:t>通过对企业业务流程的审计，发现了以下良好做法和</w:t>
      </w:r>
      <w:r w:rsidRPr="00151711">
        <w:rPr>
          <w:rFonts w:hint="eastAsia"/>
        </w:rPr>
        <w:t>/</w:t>
      </w:r>
      <w:r w:rsidRPr="00151711">
        <w:rPr>
          <w:rFonts w:hint="eastAsia"/>
        </w:rPr>
        <w:t>或积极进展：</w:t>
      </w:r>
    </w:p>
    <w:p w14:paraId="6E84855E" w14:textId="0F297141" w:rsidR="00DD5A9C" w:rsidRPr="00151711" w:rsidRDefault="00721065"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确定了五项与信息安全管理有关的良好做法，包括利用外部专门机构进行安全监测、采用敏捷方法实施安全计划、建立健全的特权访问管理程序、为用户建立标准身份档案以及制定一致的报告战略；</w:t>
      </w:r>
    </w:p>
    <w:p w14:paraId="6CFD5750" w14:textId="1419BF5E" w:rsidR="00DD5A9C" w:rsidRPr="00151711" w:rsidRDefault="00721065"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151711">
        <w:rPr>
          <w:rFonts w:hint="eastAsia"/>
        </w:rPr>
        <w:t>人口基金建立了危机应对机制，通过总部的危机应对小组来启动，该小组由关键管理人员组成，旨在统筹组织对影响各外地办事处的重大事件的应对工作；以及</w:t>
      </w:r>
    </w:p>
    <w:p w14:paraId="4E0B951E" w14:textId="52C474BC" w:rsidR="00DD5A9C" w:rsidRPr="00151711" w:rsidRDefault="00721065"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r>
      <w:r w:rsidR="00DD5A9C" w:rsidRPr="00151711">
        <w:rPr>
          <w:rFonts w:hint="eastAsia"/>
        </w:rPr>
        <w:t>人口基金发布了一项新的身份和访问管理政策，彰显了其对践行良好治理做法的承诺。该政策符合行业最佳实践，尤其涵盖了用户账户开通、注销和异常处理等领域，并针对企业</w:t>
      </w:r>
      <w:r w:rsidR="00151711" w:rsidRPr="00151711">
        <w:rPr>
          <w:rFonts w:hint="eastAsia"/>
        </w:rPr>
        <w:t>(</w:t>
      </w:r>
      <w:r w:rsidR="00DD5A9C" w:rsidRPr="00151711">
        <w:rPr>
          <w:rFonts w:hint="eastAsia"/>
        </w:rPr>
        <w:t>普通</w:t>
      </w:r>
      <w:r w:rsidR="00151711" w:rsidRPr="00151711">
        <w:rPr>
          <w:rFonts w:hint="eastAsia"/>
        </w:rPr>
        <w:t>)</w:t>
      </w:r>
      <w:r w:rsidR="00DD5A9C" w:rsidRPr="00151711">
        <w:rPr>
          <w:rFonts w:hint="eastAsia"/>
        </w:rPr>
        <w:t>账户和特权账户分别制定了单独的授权流程。</w:t>
      </w:r>
    </w:p>
    <w:p w14:paraId="2D647FE2" w14:textId="11920A92" w:rsidR="00DD5A9C" w:rsidRPr="00151711" w:rsidRDefault="00721065" w:rsidP="0072106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DD5A9C" w:rsidRPr="00151711">
        <w:rPr>
          <w:rFonts w:hint="eastAsia"/>
        </w:rPr>
        <w:t>B.</w:t>
      </w:r>
      <w:r w:rsidR="00DD5A9C" w:rsidRPr="00151711">
        <w:rPr>
          <w:rFonts w:hint="eastAsia"/>
        </w:rPr>
        <w:tab/>
      </w:r>
      <w:r w:rsidR="00DD5A9C" w:rsidRPr="00151711">
        <w:rPr>
          <w:rFonts w:hint="eastAsia"/>
        </w:rPr>
        <w:t>报告评级、审计问题和建议</w:t>
      </w:r>
    </w:p>
    <w:p w14:paraId="038ACEBB" w14:textId="224D8250" w:rsidR="00DD5A9C" w:rsidRPr="00B87965" w:rsidRDefault="00DD5A9C" w:rsidP="00DD5A9C">
      <w:pPr>
        <w:pStyle w:val="SingleTxt"/>
      </w:pPr>
      <w:r w:rsidRPr="00151711">
        <w:rPr>
          <w:rFonts w:hint="eastAsia"/>
        </w:rPr>
        <w:t>29.</w:t>
      </w:r>
      <w:r w:rsidRPr="00151711">
        <w:rPr>
          <w:rFonts w:hint="eastAsia"/>
        </w:rPr>
        <w:tab/>
      </w:r>
      <w:r w:rsidRPr="00151711">
        <w:rPr>
          <w:rFonts w:hint="eastAsia"/>
        </w:rPr>
        <w:t>对于个别保证项目，</w:t>
      </w:r>
      <w:r w:rsidR="00B87965" w:rsidRPr="00B87965">
        <w:rPr>
          <w:rStyle w:val="a8"/>
        </w:rPr>
        <w:footnoteReference w:id="6"/>
      </w:r>
      <w:r w:rsidR="00B87965">
        <w:rPr>
          <w:rFonts w:hint="eastAsia"/>
        </w:rPr>
        <w:t xml:space="preserve"> </w:t>
      </w:r>
      <w:r w:rsidRPr="00151711">
        <w:rPr>
          <w:rFonts w:hint="eastAsia"/>
        </w:rPr>
        <w:t>审计和调查处会根据其对各业务单位或流程级别的相关治理、风险管理和控制流程评估，给出总体的审计评级。</w:t>
      </w:r>
      <w:r w:rsidRPr="00151711">
        <w:rPr>
          <w:rFonts w:hint="eastAsia"/>
        </w:rPr>
        <w:t xml:space="preserve">2017 </w:t>
      </w:r>
      <w:r w:rsidRPr="00151711">
        <w:rPr>
          <w:rFonts w:hint="eastAsia"/>
        </w:rPr>
        <w:t>年，根据</w:t>
      </w:r>
      <w:r w:rsidRPr="00151711">
        <w:rPr>
          <w:rFonts w:hint="eastAsia"/>
        </w:rPr>
        <w:t xml:space="preserve"> 2016 </w:t>
      </w:r>
      <w:r w:rsidRPr="00151711">
        <w:rPr>
          <w:rFonts w:hint="eastAsia"/>
        </w:rPr>
        <w:t>年联合国内部审计处代表工作组关于统一项目级审计评级的建议，审计和调查处采用了四级审计评级制。</w:t>
      </w:r>
      <w:r w:rsidR="00B87965" w:rsidRPr="00B87965">
        <w:rPr>
          <w:rStyle w:val="a8"/>
        </w:rPr>
        <w:footnoteReference w:id="7"/>
      </w:r>
    </w:p>
    <w:p w14:paraId="7F29964D" w14:textId="77777777" w:rsidR="00DD5A9C" w:rsidRPr="00151711" w:rsidRDefault="00DD5A9C" w:rsidP="00DD5A9C">
      <w:pPr>
        <w:pStyle w:val="SingleTxt"/>
      </w:pPr>
      <w:r w:rsidRPr="00151711">
        <w:rPr>
          <w:rFonts w:hint="eastAsia"/>
        </w:rPr>
        <w:t>30.</w:t>
      </w:r>
      <w:r w:rsidRPr="00151711">
        <w:rPr>
          <w:rFonts w:hint="eastAsia"/>
        </w:rPr>
        <w:tab/>
      </w:r>
      <w:r w:rsidRPr="00151711">
        <w:rPr>
          <w:rFonts w:hint="eastAsia"/>
        </w:rPr>
        <w:t>下表</w:t>
      </w:r>
      <w:r w:rsidRPr="00151711">
        <w:rPr>
          <w:rFonts w:hint="eastAsia"/>
        </w:rPr>
        <w:t xml:space="preserve"> 3 </w:t>
      </w:r>
      <w:r w:rsidRPr="00151711">
        <w:rPr>
          <w:rFonts w:hint="eastAsia"/>
        </w:rPr>
        <w:t>汇总了</w:t>
      </w:r>
      <w:r w:rsidRPr="00151711">
        <w:rPr>
          <w:rFonts w:hint="eastAsia"/>
        </w:rPr>
        <w:t xml:space="preserve"> 2024 </w:t>
      </w:r>
      <w:r w:rsidRPr="00151711">
        <w:rPr>
          <w:rFonts w:hint="eastAsia"/>
        </w:rPr>
        <w:t>年结束的审计的评级情况。审计和调查处发布了</w:t>
      </w:r>
      <w:r w:rsidRPr="00151711">
        <w:rPr>
          <w:rFonts w:hint="eastAsia"/>
        </w:rPr>
        <w:t xml:space="preserve"> 28 </w:t>
      </w:r>
      <w:r w:rsidRPr="00151711">
        <w:rPr>
          <w:rFonts w:hint="eastAsia"/>
        </w:rPr>
        <w:t>份审计报告，其中</w:t>
      </w:r>
      <w:r w:rsidRPr="00151711">
        <w:rPr>
          <w:rFonts w:hint="eastAsia"/>
        </w:rPr>
        <w:t xml:space="preserve"> 5 </w:t>
      </w:r>
      <w:r w:rsidRPr="00151711">
        <w:rPr>
          <w:rFonts w:hint="eastAsia"/>
        </w:rPr>
        <w:t>份被评定为“满意”，</w:t>
      </w:r>
      <w:r w:rsidRPr="00151711">
        <w:rPr>
          <w:rFonts w:hint="eastAsia"/>
        </w:rPr>
        <w:t xml:space="preserve">15 </w:t>
      </w:r>
      <w:r w:rsidRPr="00151711">
        <w:rPr>
          <w:rFonts w:hint="eastAsia"/>
        </w:rPr>
        <w:t>份被评定为“部分满意，需要一些改进”，</w:t>
      </w:r>
      <w:r w:rsidRPr="00151711">
        <w:rPr>
          <w:rFonts w:hint="eastAsia"/>
        </w:rPr>
        <w:t xml:space="preserve">5 </w:t>
      </w:r>
      <w:r w:rsidRPr="00151711">
        <w:rPr>
          <w:rFonts w:hint="eastAsia"/>
        </w:rPr>
        <w:t>份被评定为“部分满意，需要重大改进”，</w:t>
      </w:r>
      <w:r w:rsidRPr="00151711">
        <w:rPr>
          <w:rFonts w:hint="eastAsia"/>
        </w:rPr>
        <w:t xml:space="preserve">3 </w:t>
      </w:r>
      <w:r w:rsidRPr="00151711">
        <w:rPr>
          <w:rFonts w:hint="eastAsia"/>
        </w:rPr>
        <w:t>份被评定为“不满意”。</w:t>
      </w:r>
    </w:p>
    <w:p w14:paraId="42318B16" w14:textId="77777777" w:rsidR="00566425" w:rsidRPr="00151711" w:rsidRDefault="00DD5A9C" w:rsidP="005664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rPr>
          <w:rFonts w:asciiTheme="majorBidi" w:eastAsia="宋体" w:hAnsiTheme="majorBidi" w:cstheme="majorBidi"/>
        </w:rPr>
        <w:t>表</w:t>
      </w:r>
      <w:r w:rsidRPr="00151711">
        <w:rPr>
          <w:rFonts w:asciiTheme="majorBidi" w:eastAsia="宋体" w:hAnsiTheme="majorBidi" w:cstheme="majorBidi"/>
        </w:rPr>
        <w:t>3</w:t>
      </w:r>
    </w:p>
    <w:p w14:paraId="7977F4EA" w14:textId="227B29FC" w:rsidR="00DD5A9C" w:rsidRPr="00151711" w:rsidRDefault="00DD5A9C" w:rsidP="005664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2024</w:t>
      </w:r>
      <w:r w:rsidRPr="00151711">
        <w:rPr>
          <w:rFonts w:hint="eastAsia"/>
        </w:rPr>
        <w:t>年审计结论分布情况</w:t>
      </w:r>
      <w:r w:rsidR="00151711" w:rsidRPr="00151711">
        <w:rPr>
          <w:rFonts w:hint="eastAsia"/>
        </w:rPr>
        <w:t>(</w:t>
      </w:r>
      <w:r w:rsidR="00566425" w:rsidRPr="00151711">
        <w:rPr>
          <w:rFonts w:hint="eastAsia"/>
        </w:rPr>
        <w:t>按区域和主题领域分类</w:t>
      </w:r>
      <w:r w:rsidR="00151711" w:rsidRPr="00151711">
        <w:rPr>
          <w:rFonts w:hint="eastAsia"/>
        </w:rPr>
        <w:t>)</w:t>
      </w:r>
    </w:p>
    <w:tbl>
      <w:tblPr>
        <w:tblW w:w="9295" w:type="dxa"/>
        <w:tblInd w:w="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76"/>
        <w:gridCol w:w="900"/>
        <w:gridCol w:w="1170"/>
        <w:gridCol w:w="1260"/>
        <w:gridCol w:w="1350"/>
        <w:gridCol w:w="739"/>
      </w:tblGrid>
      <w:tr w:rsidR="00566425" w:rsidRPr="00566425" w14:paraId="1593FE69" w14:textId="77777777" w:rsidTr="00566425">
        <w:trPr>
          <w:trHeight w:val="992"/>
          <w:tblHeader/>
        </w:trPr>
        <w:tc>
          <w:tcPr>
            <w:tcW w:w="3876" w:type="dxa"/>
            <w:shd w:val="clear" w:color="000000" w:fill="D9D9D9"/>
            <w:noWrap/>
            <w:vAlign w:val="bottom"/>
          </w:tcPr>
          <w:p w14:paraId="0CD1BE60" w14:textId="77777777" w:rsidR="00566425" w:rsidRPr="00566425" w:rsidRDefault="00566425" w:rsidP="00566425">
            <w:pPr>
              <w:keepNext/>
              <w:keepLines/>
              <w:spacing w:line="240" w:lineRule="auto"/>
              <w:jc w:val="left"/>
              <w:rPr>
                <w:b/>
                <w:bCs/>
                <w:color w:val="000000"/>
                <w:kern w:val="0"/>
                <w:sz w:val="18"/>
                <w:szCs w:val="18"/>
                <w:lang w:val="en-AU"/>
              </w:rPr>
            </w:pPr>
            <w:r w:rsidRPr="00566425">
              <w:rPr>
                <w:rFonts w:cs="Calibri" w:hint="eastAsia"/>
                <w:b/>
                <w:color w:val="000000"/>
                <w:kern w:val="0"/>
                <w:sz w:val="18"/>
                <w:szCs w:val="22"/>
                <w:lang w:val="en-AU"/>
              </w:rPr>
              <w:t>审计领域</w:t>
            </w:r>
          </w:p>
        </w:tc>
        <w:tc>
          <w:tcPr>
            <w:tcW w:w="900" w:type="dxa"/>
            <w:shd w:val="clear" w:color="000000" w:fill="D9D9D9"/>
            <w:vAlign w:val="bottom"/>
          </w:tcPr>
          <w:p w14:paraId="65810EC9" w14:textId="77777777" w:rsidR="00566425" w:rsidRPr="00566425" w:rsidRDefault="00566425" w:rsidP="00566425">
            <w:pPr>
              <w:keepNext/>
              <w:keepLines/>
              <w:spacing w:line="240" w:lineRule="auto"/>
              <w:jc w:val="center"/>
              <w:rPr>
                <w:b/>
                <w:bCs/>
                <w:color w:val="000000"/>
                <w:kern w:val="0"/>
                <w:sz w:val="18"/>
                <w:szCs w:val="18"/>
                <w:lang w:val="en-AU"/>
              </w:rPr>
            </w:pPr>
            <w:r w:rsidRPr="00566425">
              <w:rPr>
                <w:rFonts w:cs="Calibri" w:hint="eastAsia"/>
                <w:b/>
                <w:color w:val="000000"/>
                <w:kern w:val="0"/>
                <w:sz w:val="18"/>
                <w:szCs w:val="22"/>
                <w:lang w:val="en-AU"/>
              </w:rPr>
              <w:t>审计数量</w:t>
            </w:r>
          </w:p>
        </w:tc>
        <w:tc>
          <w:tcPr>
            <w:tcW w:w="1170" w:type="dxa"/>
            <w:shd w:val="clear" w:color="000000" w:fill="D9D9D9"/>
            <w:vAlign w:val="bottom"/>
          </w:tcPr>
          <w:p w14:paraId="232131C7" w14:textId="77777777" w:rsidR="00566425" w:rsidRPr="00566425" w:rsidRDefault="00566425" w:rsidP="00566425">
            <w:pPr>
              <w:keepNext/>
              <w:keepLines/>
              <w:spacing w:line="240" w:lineRule="auto"/>
              <w:jc w:val="center"/>
              <w:rPr>
                <w:b/>
                <w:bCs/>
                <w:color w:val="000000"/>
                <w:kern w:val="0"/>
                <w:sz w:val="18"/>
                <w:szCs w:val="18"/>
                <w:lang w:val="en-AU"/>
              </w:rPr>
            </w:pPr>
            <w:r w:rsidRPr="00566425">
              <w:rPr>
                <w:rFonts w:cs="Calibri" w:hint="eastAsia"/>
                <w:b/>
                <w:color w:val="000000"/>
                <w:kern w:val="0"/>
                <w:sz w:val="18"/>
                <w:szCs w:val="22"/>
                <w:lang w:val="en-AU"/>
              </w:rPr>
              <w:t>满意</w:t>
            </w:r>
          </w:p>
        </w:tc>
        <w:tc>
          <w:tcPr>
            <w:tcW w:w="1260" w:type="dxa"/>
            <w:shd w:val="clear" w:color="000000" w:fill="D9D9D9"/>
            <w:vAlign w:val="bottom"/>
          </w:tcPr>
          <w:p w14:paraId="4B7F6354" w14:textId="77777777" w:rsidR="00566425" w:rsidRPr="00566425" w:rsidRDefault="00566425" w:rsidP="00566425">
            <w:pPr>
              <w:keepNext/>
              <w:keepLines/>
              <w:spacing w:line="240" w:lineRule="auto"/>
              <w:jc w:val="center"/>
              <w:rPr>
                <w:b/>
                <w:bCs/>
                <w:color w:val="000000"/>
                <w:kern w:val="0"/>
                <w:sz w:val="18"/>
                <w:szCs w:val="18"/>
                <w:lang w:val="en-AU"/>
              </w:rPr>
            </w:pPr>
            <w:r w:rsidRPr="00566425">
              <w:rPr>
                <w:rFonts w:cs="Calibri" w:hint="eastAsia"/>
                <w:b/>
                <w:color w:val="000000"/>
                <w:kern w:val="0"/>
                <w:sz w:val="18"/>
                <w:szCs w:val="22"/>
                <w:lang w:val="en-AU"/>
              </w:rPr>
              <w:t>部分满意，需要一些改进</w:t>
            </w:r>
          </w:p>
        </w:tc>
        <w:tc>
          <w:tcPr>
            <w:tcW w:w="1350" w:type="dxa"/>
            <w:shd w:val="clear" w:color="000000" w:fill="D9D9D9"/>
            <w:vAlign w:val="bottom"/>
          </w:tcPr>
          <w:p w14:paraId="711264A8" w14:textId="77777777" w:rsidR="00566425" w:rsidRPr="00566425" w:rsidRDefault="00566425" w:rsidP="00566425">
            <w:pPr>
              <w:keepNext/>
              <w:keepLines/>
              <w:spacing w:line="240" w:lineRule="auto"/>
              <w:jc w:val="center"/>
              <w:rPr>
                <w:b/>
                <w:bCs/>
                <w:color w:val="000000"/>
                <w:kern w:val="0"/>
                <w:sz w:val="18"/>
                <w:szCs w:val="18"/>
                <w:lang w:val="en-AU"/>
              </w:rPr>
            </w:pPr>
            <w:r w:rsidRPr="00566425">
              <w:rPr>
                <w:rFonts w:cs="Calibri" w:hint="eastAsia"/>
                <w:b/>
                <w:color w:val="000000"/>
                <w:kern w:val="0"/>
                <w:sz w:val="18"/>
                <w:szCs w:val="22"/>
                <w:lang w:val="en-AU"/>
              </w:rPr>
              <w:t>部分满意，需要重大改进</w:t>
            </w:r>
          </w:p>
        </w:tc>
        <w:tc>
          <w:tcPr>
            <w:tcW w:w="739" w:type="dxa"/>
            <w:shd w:val="clear" w:color="000000" w:fill="D9D9D9"/>
            <w:vAlign w:val="bottom"/>
          </w:tcPr>
          <w:p w14:paraId="69AC6462" w14:textId="77777777" w:rsidR="00566425" w:rsidRPr="00566425" w:rsidRDefault="00566425" w:rsidP="00566425">
            <w:pPr>
              <w:keepNext/>
              <w:keepLines/>
              <w:spacing w:line="240" w:lineRule="auto"/>
              <w:jc w:val="center"/>
              <w:rPr>
                <w:b/>
                <w:bCs/>
                <w:color w:val="000000"/>
                <w:kern w:val="0"/>
                <w:sz w:val="18"/>
                <w:szCs w:val="18"/>
                <w:lang w:val="en-AU"/>
              </w:rPr>
            </w:pPr>
            <w:r w:rsidRPr="00566425">
              <w:rPr>
                <w:rFonts w:cs="Calibri" w:hint="eastAsia"/>
                <w:b/>
                <w:color w:val="000000"/>
                <w:kern w:val="0"/>
                <w:sz w:val="18"/>
                <w:szCs w:val="22"/>
                <w:lang w:val="en-AU"/>
              </w:rPr>
              <w:t>不满意</w:t>
            </w:r>
          </w:p>
        </w:tc>
      </w:tr>
      <w:tr w:rsidR="00566425" w:rsidRPr="00566425" w14:paraId="14D86CD8" w14:textId="77777777" w:rsidTr="00566425">
        <w:trPr>
          <w:trHeight w:val="263"/>
        </w:trPr>
        <w:tc>
          <w:tcPr>
            <w:tcW w:w="3876" w:type="dxa"/>
            <w:shd w:val="clear" w:color="auto" w:fill="auto"/>
            <w:noWrap/>
            <w:vAlign w:val="bottom"/>
            <w:hideMark/>
          </w:tcPr>
          <w:p w14:paraId="6993D0D1" w14:textId="77777777" w:rsidR="00566425" w:rsidRPr="00566425" w:rsidRDefault="00566425" w:rsidP="00566425">
            <w:pPr>
              <w:spacing w:line="240" w:lineRule="auto"/>
              <w:jc w:val="left"/>
              <w:rPr>
                <w:b/>
                <w:bCs/>
                <w:color w:val="000000"/>
                <w:kern w:val="0"/>
                <w:sz w:val="18"/>
                <w:szCs w:val="18"/>
                <w:lang w:val="en-AU"/>
              </w:rPr>
            </w:pPr>
            <w:r w:rsidRPr="00566425">
              <w:rPr>
                <w:rFonts w:cs="Calibri" w:hint="eastAsia"/>
                <w:b/>
                <w:color w:val="000000"/>
                <w:kern w:val="0"/>
                <w:sz w:val="18"/>
                <w:szCs w:val="22"/>
                <w:lang w:val="en-AU"/>
              </w:rPr>
              <w:t>国家办事处审计：</w:t>
            </w:r>
          </w:p>
        </w:tc>
        <w:tc>
          <w:tcPr>
            <w:tcW w:w="900" w:type="dxa"/>
            <w:shd w:val="clear" w:color="FFFFFF" w:fill="auto"/>
            <w:noWrap/>
            <w:vAlign w:val="bottom"/>
            <w:hideMark/>
          </w:tcPr>
          <w:p w14:paraId="66BED77C" w14:textId="77777777" w:rsidR="00566425" w:rsidRPr="00566425" w:rsidRDefault="00566425" w:rsidP="00566425">
            <w:pPr>
              <w:spacing w:line="240" w:lineRule="auto"/>
              <w:jc w:val="center"/>
              <w:rPr>
                <w:color w:val="000000"/>
                <w:kern w:val="0"/>
                <w:sz w:val="18"/>
                <w:szCs w:val="18"/>
                <w:lang w:val="en-AU"/>
              </w:rPr>
            </w:pPr>
          </w:p>
        </w:tc>
        <w:tc>
          <w:tcPr>
            <w:tcW w:w="1170" w:type="dxa"/>
            <w:shd w:val="clear" w:color="FFFFFF" w:fill="auto"/>
            <w:noWrap/>
            <w:vAlign w:val="bottom"/>
          </w:tcPr>
          <w:p w14:paraId="425DB006" w14:textId="77777777" w:rsidR="00566425" w:rsidRPr="00566425" w:rsidRDefault="00566425" w:rsidP="00566425">
            <w:pPr>
              <w:spacing w:line="240" w:lineRule="auto"/>
              <w:jc w:val="center"/>
              <w:rPr>
                <w:color w:val="000000"/>
                <w:kern w:val="0"/>
                <w:sz w:val="18"/>
                <w:szCs w:val="18"/>
                <w:lang w:val="en-AU"/>
              </w:rPr>
            </w:pPr>
          </w:p>
        </w:tc>
        <w:tc>
          <w:tcPr>
            <w:tcW w:w="1260" w:type="dxa"/>
            <w:shd w:val="clear" w:color="FFFFFF" w:fill="auto"/>
            <w:noWrap/>
            <w:vAlign w:val="bottom"/>
          </w:tcPr>
          <w:p w14:paraId="1F36B950" w14:textId="77777777" w:rsidR="00566425" w:rsidRPr="00566425" w:rsidRDefault="00566425" w:rsidP="00566425">
            <w:pPr>
              <w:spacing w:line="240" w:lineRule="auto"/>
              <w:jc w:val="center"/>
              <w:rPr>
                <w:color w:val="000000"/>
                <w:kern w:val="0"/>
                <w:sz w:val="18"/>
                <w:szCs w:val="18"/>
                <w:lang w:val="en-AU"/>
              </w:rPr>
            </w:pPr>
          </w:p>
        </w:tc>
        <w:tc>
          <w:tcPr>
            <w:tcW w:w="1350" w:type="dxa"/>
            <w:shd w:val="clear" w:color="FFFFFF" w:fill="auto"/>
            <w:noWrap/>
            <w:vAlign w:val="bottom"/>
            <w:hideMark/>
          </w:tcPr>
          <w:p w14:paraId="116FF174" w14:textId="77777777" w:rsidR="00566425" w:rsidRPr="00566425" w:rsidRDefault="00566425" w:rsidP="00566425">
            <w:pPr>
              <w:spacing w:line="240" w:lineRule="auto"/>
              <w:jc w:val="center"/>
              <w:rPr>
                <w:color w:val="000000"/>
                <w:kern w:val="0"/>
                <w:sz w:val="18"/>
                <w:szCs w:val="18"/>
                <w:lang w:val="en-AU"/>
              </w:rPr>
            </w:pPr>
          </w:p>
        </w:tc>
        <w:tc>
          <w:tcPr>
            <w:tcW w:w="739" w:type="dxa"/>
            <w:shd w:val="clear" w:color="FFFFFF" w:fill="auto"/>
            <w:noWrap/>
            <w:vAlign w:val="bottom"/>
          </w:tcPr>
          <w:p w14:paraId="0E8EBC3F" w14:textId="77777777" w:rsidR="00566425" w:rsidRPr="00566425" w:rsidRDefault="00566425" w:rsidP="00566425">
            <w:pPr>
              <w:spacing w:line="240" w:lineRule="auto"/>
              <w:jc w:val="center"/>
              <w:rPr>
                <w:color w:val="000000"/>
                <w:kern w:val="0"/>
                <w:sz w:val="18"/>
                <w:szCs w:val="18"/>
                <w:lang w:val="en-AU"/>
              </w:rPr>
            </w:pPr>
          </w:p>
        </w:tc>
      </w:tr>
      <w:tr w:rsidR="00566425" w:rsidRPr="00566425" w14:paraId="26003885" w14:textId="77777777" w:rsidTr="00566425">
        <w:trPr>
          <w:trHeight w:val="263"/>
        </w:trPr>
        <w:tc>
          <w:tcPr>
            <w:tcW w:w="3876" w:type="dxa"/>
            <w:shd w:val="clear" w:color="auto" w:fill="auto"/>
            <w:noWrap/>
            <w:vAlign w:val="bottom"/>
            <w:hideMark/>
          </w:tcPr>
          <w:p w14:paraId="4DD45789" w14:textId="77777777" w:rsidR="00566425" w:rsidRPr="00566425" w:rsidRDefault="00566425" w:rsidP="00566425">
            <w:pPr>
              <w:spacing w:line="240" w:lineRule="auto"/>
              <w:jc w:val="left"/>
              <w:rPr>
                <w:color w:val="000000"/>
                <w:kern w:val="0"/>
                <w:sz w:val="18"/>
                <w:szCs w:val="18"/>
                <w:lang w:val="en-AU"/>
              </w:rPr>
            </w:pPr>
            <w:r w:rsidRPr="00566425">
              <w:rPr>
                <w:rFonts w:cs="Calibri" w:hint="eastAsia"/>
                <w:color w:val="000000"/>
                <w:kern w:val="0"/>
                <w:sz w:val="18"/>
                <w:szCs w:val="22"/>
                <w:lang w:val="en-AU"/>
              </w:rPr>
              <w:t>亚洲及太平洋</w:t>
            </w:r>
          </w:p>
        </w:tc>
        <w:tc>
          <w:tcPr>
            <w:tcW w:w="900" w:type="dxa"/>
            <w:shd w:val="clear" w:color="FFFFFF" w:fill="auto"/>
            <w:noWrap/>
            <w:vAlign w:val="bottom"/>
            <w:hideMark/>
          </w:tcPr>
          <w:p w14:paraId="662EFE08"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4</w:t>
            </w:r>
          </w:p>
        </w:tc>
        <w:tc>
          <w:tcPr>
            <w:tcW w:w="1170" w:type="dxa"/>
            <w:shd w:val="clear" w:color="FFFFFF" w:fill="auto"/>
            <w:noWrap/>
            <w:vAlign w:val="bottom"/>
          </w:tcPr>
          <w:p w14:paraId="33D45BE3"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260" w:type="dxa"/>
            <w:shd w:val="clear" w:color="FFFFFF" w:fill="auto"/>
            <w:noWrap/>
            <w:vAlign w:val="bottom"/>
          </w:tcPr>
          <w:p w14:paraId="74D5EB47"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2</w:t>
            </w:r>
          </w:p>
        </w:tc>
        <w:tc>
          <w:tcPr>
            <w:tcW w:w="1350" w:type="dxa"/>
            <w:shd w:val="clear" w:color="FFFFFF" w:fill="auto"/>
            <w:noWrap/>
            <w:vAlign w:val="bottom"/>
            <w:hideMark/>
          </w:tcPr>
          <w:p w14:paraId="4DAFFE80" w14:textId="77777777" w:rsidR="00566425" w:rsidRPr="00566425" w:rsidRDefault="00566425" w:rsidP="00566425">
            <w:pPr>
              <w:spacing w:line="240" w:lineRule="auto"/>
              <w:jc w:val="center"/>
              <w:rPr>
                <w:color w:val="000000"/>
                <w:kern w:val="0"/>
                <w:sz w:val="18"/>
                <w:szCs w:val="18"/>
                <w:lang w:val="en-AU"/>
              </w:rPr>
            </w:pPr>
          </w:p>
        </w:tc>
        <w:tc>
          <w:tcPr>
            <w:tcW w:w="739" w:type="dxa"/>
            <w:shd w:val="clear" w:color="FFFFFF" w:fill="auto"/>
            <w:noWrap/>
            <w:vAlign w:val="bottom"/>
          </w:tcPr>
          <w:p w14:paraId="73C34A24"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r>
      <w:tr w:rsidR="00566425" w:rsidRPr="00566425" w14:paraId="7A533B60" w14:textId="77777777" w:rsidTr="00566425">
        <w:trPr>
          <w:trHeight w:val="263"/>
        </w:trPr>
        <w:tc>
          <w:tcPr>
            <w:tcW w:w="3876" w:type="dxa"/>
            <w:shd w:val="clear" w:color="auto" w:fill="auto"/>
            <w:noWrap/>
            <w:vAlign w:val="bottom"/>
            <w:hideMark/>
          </w:tcPr>
          <w:p w14:paraId="71852074" w14:textId="77777777" w:rsidR="00566425" w:rsidRPr="00566425" w:rsidRDefault="00566425" w:rsidP="00566425">
            <w:pPr>
              <w:spacing w:line="240" w:lineRule="auto"/>
              <w:jc w:val="left"/>
              <w:rPr>
                <w:color w:val="000000"/>
                <w:kern w:val="0"/>
                <w:sz w:val="18"/>
                <w:szCs w:val="18"/>
                <w:lang w:val="en-AU"/>
              </w:rPr>
            </w:pPr>
            <w:r w:rsidRPr="00566425">
              <w:rPr>
                <w:rFonts w:cs="Calibri" w:hint="eastAsia"/>
                <w:color w:val="000000"/>
                <w:kern w:val="0"/>
                <w:sz w:val="18"/>
                <w:szCs w:val="22"/>
                <w:lang w:val="en-AU"/>
              </w:rPr>
              <w:t>阿拉伯国家</w:t>
            </w:r>
          </w:p>
        </w:tc>
        <w:tc>
          <w:tcPr>
            <w:tcW w:w="900" w:type="dxa"/>
            <w:shd w:val="clear" w:color="FFFFFF" w:fill="auto"/>
            <w:noWrap/>
            <w:vAlign w:val="bottom"/>
            <w:hideMark/>
          </w:tcPr>
          <w:p w14:paraId="1B3AEFB0"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2</w:t>
            </w:r>
          </w:p>
        </w:tc>
        <w:tc>
          <w:tcPr>
            <w:tcW w:w="1170" w:type="dxa"/>
            <w:shd w:val="clear" w:color="FFFFFF" w:fill="auto"/>
            <w:noWrap/>
            <w:vAlign w:val="bottom"/>
          </w:tcPr>
          <w:p w14:paraId="3F09FBFE" w14:textId="77777777" w:rsidR="00566425" w:rsidRPr="00566425" w:rsidRDefault="00566425" w:rsidP="00566425">
            <w:pPr>
              <w:spacing w:line="240" w:lineRule="auto"/>
              <w:jc w:val="center"/>
              <w:rPr>
                <w:color w:val="000000"/>
                <w:kern w:val="0"/>
                <w:sz w:val="18"/>
                <w:szCs w:val="18"/>
                <w:lang w:val="en-AU"/>
              </w:rPr>
            </w:pPr>
          </w:p>
        </w:tc>
        <w:tc>
          <w:tcPr>
            <w:tcW w:w="1260" w:type="dxa"/>
            <w:shd w:val="clear" w:color="FFFFFF" w:fill="auto"/>
            <w:noWrap/>
            <w:vAlign w:val="bottom"/>
            <w:hideMark/>
          </w:tcPr>
          <w:p w14:paraId="7D151CEE"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350" w:type="dxa"/>
            <w:shd w:val="clear" w:color="FFFFFF" w:fill="auto"/>
            <w:noWrap/>
            <w:vAlign w:val="bottom"/>
            <w:hideMark/>
          </w:tcPr>
          <w:p w14:paraId="2E03D89D"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739" w:type="dxa"/>
            <w:shd w:val="clear" w:color="FFFFFF" w:fill="auto"/>
            <w:noWrap/>
            <w:vAlign w:val="bottom"/>
          </w:tcPr>
          <w:p w14:paraId="6499C624" w14:textId="77777777" w:rsidR="00566425" w:rsidRPr="00566425" w:rsidRDefault="00566425" w:rsidP="00566425">
            <w:pPr>
              <w:spacing w:line="240" w:lineRule="auto"/>
              <w:jc w:val="center"/>
              <w:rPr>
                <w:color w:val="000000"/>
                <w:kern w:val="0"/>
                <w:sz w:val="18"/>
                <w:szCs w:val="18"/>
                <w:lang w:val="en-AU"/>
              </w:rPr>
            </w:pPr>
          </w:p>
        </w:tc>
      </w:tr>
      <w:tr w:rsidR="00566425" w:rsidRPr="00566425" w14:paraId="055702D4" w14:textId="77777777" w:rsidTr="00566425">
        <w:trPr>
          <w:trHeight w:val="263"/>
        </w:trPr>
        <w:tc>
          <w:tcPr>
            <w:tcW w:w="3876" w:type="dxa"/>
            <w:shd w:val="clear" w:color="auto" w:fill="auto"/>
            <w:noWrap/>
            <w:vAlign w:val="bottom"/>
            <w:hideMark/>
          </w:tcPr>
          <w:p w14:paraId="6619CC15" w14:textId="77777777" w:rsidR="00566425" w:rsidRPr="00566425" w:rsidRDefault="00566425" w:rsidP="00566425">
            <w:pPr>
              <w:spacing w:line="240" w:lineRule="auto"/>
              <w:jc w:val="left"/>
              <w:rPr>
                <w:color w:val="000000"/>
                <w:kern w:val="0"/>
                <w:sz w:val="18"/>
                <w:szCs w:val="18"/>
                <w:lang w:val="en-AU"/>
              </w:rPr>
            </w:pPr>
            <w:r w:rsidRPr="00566425">
              <w:rPr>
                <w:rFonts w:cs="Calibri" w:hint="eastAsia"/>
                <w:color w:val="000000"/>
                <w:kern w:val="0"/>
                <w:sz w:val="18"/>
                <w:szCs w:val="22"/>
                <w:lang w:val="en-AU"/>
              </w:rPr>
              <w:t>东欧和中亚</w:t>
            </w:r>
          </w:p>
        </w:tc>
        <w:tc>
          <w:tcPr>
            <w:tcW w:w="900" w:type="dxa"/>
            <w:shd w:val="clear" w:color="FFFFFF" w:fill="auto"/>
            <w:noWrap/>
            <w:vAlign w:val="bottom"/>
            <w:hideMark/>
          </w:tcPr>
          <w:p w14:paraId="06B7255D"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3</w:t>
            </w:r>
          </w:p>
        </w:tc>
        <w:tc>
          <w:tcPr>
            <w:tcW w:w="1170" w:type="dxa"/>
            <w:shd w:val="clear" w:color="FFFFFF" w:fill="auto"/>
            <w:noWrap/>
            <w:vAlign w:val="center"/>
          </w:tcPr>
          <w:p w14:paraId="3B210B32"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260" w:type="dxa"/>
            <w:shd w:val="clear" w:color="FFFFFF" w:fill="auto"/>
            <w:noWrap/>
            <w:vAlign w:val="bottom"/>
            <w:hideMark/>
          </w:tcPr>
          <w:p w14:paraId="7DB74FA8"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2</w:t>
            </w:r>
          </w:p>
        </w:tc>
        <w:tc>
          <w:tcPr>
            <w:tcW w:w="1350" w:type="dxa"/>
            <w:shd w:val="clear" w:color="FFFFFF" w:fill="auto"/>
            <w:noWrap/>
            <w:vAlign w:val="bottom"/>
            <w:hideMark/>
          </w:tcPr>
          <w:p w14:paraId="7C77DFB5" w14:textId="77777777" w:rsidR="00566425" w:rsidRPr="00566425" w:rsidRDefault="00566425" w:rsidP="00566425">
            <w:pPr>
              <w:spacing w:line="240" w:lineRule="auto"/>
              <w:jc w:val="center"/>
              <w:rPr>
                <w:color w:val="000000"/>
                <w:kern w:val="0"/>
                <w:sz w:val="18"/>
                <w:szCs w:val="18"/>
                <w:lang w:val="en-AU"/>
              </w:rPr>
            </w:pPr>
          </w:p>
        </w:tc>
        <w:tc>
          <w:tcPr>
            <w:tcW w:w="739" w:type="dxa"/>
            <w:shd w:val="clear" w:color="FFFFFF" w:fill="auto"/>
            <w:noWrap/>
            <w:vAlign w:val="bottom"/>
          </w:tcPr>
          <w:p w14:paraId="1DCE1060" w14:textId="77777777" w:rsidR="00566425" w:rsidRPr="00566425" w:rsidRDefault="00566425" w:rsidP="00566425">
            <w:pPr>
              <w:spacing w:line="240" w:lineRule="auto"/>
              <w:jc w:val="center"/>
              <w:rPr>
                <w:color w:val="000000"/>
                <w:kern w:val="0"/>
                <w:sz w:val="18"/>
                <w:szCs w:val="18"/>
                <w:lang w:val="en-AU"/>
              </w:rPr>
            </w:pPr>
          </w:p>
        </w:tc>
      </w:tr>
      <w:tr w:rsidR="00566425" w:rsidRPr="00566425" w14:paraId="2758AF37" w14:textId="77777777" w:rsidTr="00566425">
        <w:trPr>
          <w:trHeight w:val="263"/>
        </w:trPr>
        <w:tc>
          <w:tcPr>
            <w:tcW w:w="3876" w:type="dxa"/>
            <w:shd w:val="clear" w:color="auto" w:fill="auto"/>
            <w:noWrap/>
            <w:vAlign w:val="bottom"/>
            <w:hideMark/>
          </w:tcPr>
          <w:p w14:paraId="76142B38" w14:textId="77777777" w:rsidR="00566425" w:rsidRPr="00566425" w:rsidRDefault="00566425" w:rsidP="00566425">
            <w:pPr>
              <w:spacing w:line="240" w:lineRule="auto"/>
              <w:jc w:val="left"/>
              <w:rPr>
                <w:color w:val="000000"/>
                <w:kern w:val="0"/>
                <w:sz w:val="18"/>
                <w:szCs w:val="18"/>
                <w:lang w:val="en-AU"/>
              </w:rPr>
            </w:pPr>
            <w:r w:rsidRPr="00566425">
              <w:rPr>
                <w:rFonts w:cs="Calibri" w:hint="eastAsia"/>
                <w:color w:val="000000"/>
                <w:kern w:val="0"/>
                <w:sz w:val="18"/>
                <w:szCs w:val="22"/>
                <w:lang w:val="en-AU"/>
              </w:rPr>
              <w:t>东部和南部非洲</w:t>
            </w:r>
          </w:p>
        </w:tc>
        <w:tc>
          <w:tcPr>
            <w:tcW w:w="900" w:type="dxa"/>
            <w:shd w:val="clear" w:color="FFFFFF" w:fill="auto"/>
            <w:noWrap/>
            <w:vAlign w:val="bottom"/>
            <w:hideMark/>
          </w:tcPr>
          <w:p w14:paraId="7ECB09FD"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4</w:t>
            </w:r>
          </w:p>
        </w:tc>
        <w:tc>
          <w:tcPr>
            <w:tcW w:w="1170" w:type="dxa"/>
            <w:shd w:val="clear" w:color="FFFFFF" w:fill="auto"/>
            <w:noWrap/>
            <w:vAlign w:val="bottom"/>
          </w:tcPr>
          <w:p w14:paraId="4E4B187C" w14:textId="77777777" w:rsidR="00566425" w:rsidRPr="00566425" w:rsidRDefault="00566425" w:rsidP="00566425">
            <w:pPr>
              <w:spacing w:line="240" w:lineRule="auto"/>
              <w:jc w:val="center"/>
              <w:rPr>
                <w:color w:val="000000"/>
                <w:kern w:val="0"/>
                <w:sz w:val="18"/>
                <w:szCs w:val="18"/>
                <w:lang w:val="en-AU"/>
              </w:rPr>
            </w:pPr>
          </w:p>
        </w:tc>
        <w:tc>
          <w:tcPr>
            <w:tcW w:w="1260" w:type="dxa"/>
            <w:shd w:val="clear" w:color="FFFFFF" w:fill="auto"/>
            <w:noWrap/>
            <w:vAlign w:val="bottom"/>
            <w:hideMark/>
          </w:tcPr>
          <w:p w14:paraId="31F72457"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350" w:type="dxa"/>
            <w:shd w:val="clear" w:color="FFFFFF" w:fill="auto"/>
            <w:noWrap/>
            <w:vAlign w:val="bottom"/>
            <w:hideMark/>
          </w:tcPr>
          <w:p w14:paraId="7139E888"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2</w:t>
            </w:r>
          </w:p>
        </w:tc>
        <w:tc>
          <w:tcPr>
            <w:tcW w:w="739" w:type="dxa"/>
            <w:shd w:val="clear" w:color="FFFFFF" w:fill="auto"/>
            <w:noWrap/>
            <w:vAlign w:val="bottom"/>
          </w:tcPr>
          <w:p w14:paraId="559A9BD2"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r>
      <w:tr w:rsidR="00566425" w:rsidRPr="00566425" w14:paraId="25628E18" w14:textId="77777777" w:rsidTr="00566425">
        <w:trPr>
          <w:trHeight w:val="263"/>
        </w:trPr>
        <w:tc>
          <w:tcPr>
            <w:tcW w:w="3876" w:type="dxa"/>
            <w:shd w:val="clear" w:color="auto" w:fill="auto"/>
            <w:noWrap/>
            <w:vAlign w:val="bottom"/>
          </w:tcPr>
          <w:p w14:paraId="1046A85A" w14:textId="77777777" w:rsidR="00566425" w:rsidRPr="00566425" w:rsidRDefault="00566425" w:rsidP="00566425">
            <w:pPr>
              <w:spacing w:line="240" w:lineRule="auto"/>
              <w:jc w:val="left"/>
              <w:rPr>
                <w:color w:val="000000"/>
                <w:kern w:val="0"/>
                <w:sz w:val="18"/>
                <w:szCs w:val="18"/>
                <w:lang w:val="en-AU"/>
              </w:rPr>
            </w:pPr>
            <w:r w:rsidRPr="00566425">
              <w:rPr>
                <w:rFonts w:cs="Calibri" w:hint="eastAsia"/>
                <w:color w:val="000000"/>
                <w:kern w:val="0"/>
                <w:sz w:val="18"/>
                <w:szCs w:val="22"/>
                <w:lang w:val="en-AU"/>
              </w:rPr>
              <w:t>拉丁美洲和加勒比</w:t>
            </w:r>
          </w:p>
        </w:tc>
        <w:tc>
          <w:tcPr>
            <w:tcW w:w="900" w:type="dxa"/>
            <w:shd w:val="clear" w:color="FFFFFF" w:fill="auto"/>
            <w:noWrap/>
            <w:vAlign w:val="bottom"/>
          </w:tcPr>
          <w:p w14:paraId="01B5303C"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5</w:t>
            </w:r>
          </w:p>
        </w:tc>
        <w:tc>
          <w:tcPr>
            <w:tcW w:w="1170" w:type="dxa"/>
            <w:shd w:val="clear" w:color="FFFFFF" w:fill="auto"/>
            <w:noWrap/>
            <w:vAlign w:val="center"/>
          </w:tcPr>
          <w:p w14:paraId="1F080F5E"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3</w:t>
            </w:r>
          </w:p>
        </w:tc>
        <w:tc>
          <w:tcPr>
            <w:tcW w:w="1260" w:type="dxa"/>
            <w:shd w:val="clear" w:color="FFFFFF" w:fill="auto"/>
            <w:noWrap/>
            <w:vAlign w:val="bottom"/>
          </w:tcPr>
          <w:p w14:paraId="13424B04"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2</w:t>
            </w:r>
          </w:p>
        </w:tc>
        <w:tc>
          <w:tcPr>
            <w:tcW w:w="1350" w:type="dxa"/>
            <w:shd w:val="clear" w:color="FFFFFF" w:fill="auto"/>
            <w:noWrap/>
            <w:vAlign w:val="bottom"/>
          </w:tcPr>
          <w:p w14:paraId="714495F7" w14:textId="77777777" w:rsidR="00566425" w:rsidRPr="00566425" w:rsidRDefault="00566425" w:rsidP="00566425">
            <w:pPr>
              <w:spacing w:line="240" w:lineRule="auto"/>
              <w:jc w:val="center"/>
              <w:rPr>
                <w:color w:val="000000"/>
                <w:kern w:val="0"/>
                <w:sz w:val="18"/>
                <w:szCs w:val="18"/>
                <w:lang w:val="en-AU"/>
              </w:rPr>
            </w:pPr>
          </w:p>
        </w:tc>
        <w:tc>
          <w:tcPr>
            <w:tcW w:w="739" w:type="dxa"/>
            <w:shd w:val="clear" w:color="FFFFFF" w:fill="auto"/>
            <w:noWrap/>
            <w:vAlign w:val="bottom"/>
          </w:tcPr>
          <w:p w14:paraId="6F3A29CD" w14:textId="77777777" w:rsidR="00566425" w:rsidRPr="00566425" w:rsidRDefault="00566425" w:rsidP="00566425">
            <w:pPr>
              <w:spacing w:line="240" w:lineRule="auto"/>
              <w:jc w:val="center"/>
              <w:rPr>
                <w:color w:val="000000"/>
                <w:kern w:val="0"/>
                <w:sz w:val="18"/>
                <w:szCs w:val="18"/>
                <w:lang w:val="en-AU"/>
              </w:rPr>
            </w:pPr>
          </w:p>
        </w:tc>
      </w:tr>
      <w:tr w:rsidR="00566425" w:rsidRPr="00566425" w14:paraId="6387BFBF" w14:textId="77777777" w:rsidTr="00566425">
        <w:trPr>
          <w:trHeight w:val="263"/>
        </w:trPr>
        <w:tc>
          <w:tcPr>
            <w:tcW w:w="3876" w:type="dxa"/>
            <w:shd w:val="clear" w:color="auto" w:fill="auto"/>
            <w:noWrap/>
            <w:vAlign w:val="bottom"/>
            <w:hideMark/>
          </w:tcPr>
          <w:p w14:paraId="50F1E27E" w14:textId="77777777" w:rsidR="00566425" w:rsidRPr="00566425" w:rsidRDefault="00566425" w:rsidP="00566425">
            <w:pPr>
              <w:spacing w:line="240" w:lineRule="auto"/>
              <w:jc w:val="left"/>
              <w:rPr>
                <w:color w:val="000000"/>
                <w:kern w:val="0"/>
                <w:sz w:val="18"/>
                <w:szCs w:val="18"/>
                <w:lang w:val="en-AU"/>
              </w:rPr>
            </w:pPr>
            <w:r w:rsidRPr="00566425">
              <w:rPr>
                <w:rFonts w:cs="Calibri" w:hint="eastAsia"/>
                <w:color w:val="000000"/>
                <w:kern w:val="0"/>
                <w:sz w:val="18"/>
                <w:szCs w:val="22"/>
                <w:lang w:val="en-AU"/>
              </w:rPr>
              <w:t>西非和中非</w:t>
            </w:r>
          </w:p>
        </w:tc>
        <w:tc>
          <w:tcPr>
            <w:tcW w:w="900" w:type="dxa"/>
            <w:shd w:val="clear" w:color="FFFFFF" w:fill="auto"/>
            <w:noWrap/>
            <w:vAlign w:val="bottom"/>
            <w:hideMark/>
          </w:tcPr>
          <w:p w14:paraId="6A8AE951"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4</w:t>
            </w:r>
          </w:p>
        </w:tc>
        <w:tc>
          <w:tcPr>
            <w:tcW w:w="1170" w:type="dxa"/>
            <w:shd w:val="clear" w:color="FFFFFF" w:fill="auto"/>
            <w:noWrap/>
            <w:vAlign w:val="center"/>
          </w:tcPr>
          <w:p w14:paraId="6E25B7B1" w14:textId="77777777" w:rsidR="00566425" w:rsidRPr="00566425" w:rsidRDefault="00566425" w:rsidP="00566425">
            <w:pPr>
              <w:spacing w:line="240" w:lineRule="auto"/>
              <w:jc w:val="center"/>
              <w:rPr>
                <w:color w:val="000000"/>
                <w:kern w:val="0"/>
                <w:sz w:val="18"/>
                <w:szCs w:val="18"/>
                <w:lang w:val="en-AU"/>
              </w:rPr>
            </w:pPr>
          </w:p>
        </w:tc>
        <w:tc>
          <w:tcPr>
            <w:tcW w:w="1260" w:type="dxa"/>
            <w:shd w:val="clear" w:color="FFFFFF" w:fill="auto"/>
            <w:noWrap/>
            <w:vAlign w:val="bottom"/>
            <w:hideMark/>
          </w:tcPr>
          <w:p w14:paraId="3804F763"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350" w:type="dxa"/>
            <w:shd w:val="clear" w:color="FFFFFF" w:fill="auto"/>
            <w:noWrap/>
            <w:vAlign w:val="bottom"/>
            <w:hideMark/>
          </w:tcPr>
          <w:p w14:paraId="319374FF"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2</w:t>
            </w:r>
          </w:p>
        </w:tc>
        <w:tc>
          <w:tcPr>
            <w:tcW w:w="739" w:type="dxa"/>
            <w:shd w:val="clear" w:color="FFFFFF" w:fill="auto"/>
            <w:noWrap/>
            <w:vAlign w:val="bottom"/>
          </w:tcPr>
          <w:p w14:paraId="00FC20EC"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r>
      <w:tr w:rsidR="00566425" w:rsidRPr="00566425" w14:paraId="4F0CB8CE" w14:textId="77777777" w:rsidTr="00566425">
        <w:trPr>
          <w:trHeight w:val="263"/>
        </w:trPr>
        <w:tc>
          <w:tcPr>
            <w:tcW w:w="3876" w:type="dxa"/>
            <w:tcBorders>
              <w:bottom w:val="single" w:sz="2" w:space="0" w:color="auto"/>
            </w:tcBorders>
            <w:shd w:val="clear" w:color="000000" w:fill="F2F2F2"/>
            <w:noWrap/>
            <w:vAlign w:val="center"/>
            <w:hideMark/>
          </w:tcPr>
          <w:p w14:paraId="69D3DD33" w14:textId="77777777" w:rsidR="00566425" w:rsidRPr="00566425" w:rsidRDefault="00566425" w:rsidP="00566425">
            <w:pPr>
              <w:spacing w:line="240" w:lineRule="auto"/>
              <w:jc w:val="left"/>
              <w:rPr>
                <w:i/>
                <w:iCs/>
                <w:color w:val="000000"/>
                <w:kern w:val="0"/>
                <w:sz w:val="18"/>
                <w:szCs w:val="18"/>
                <w:lang w:val="en-AU"/>
              </w:rPr>
            </w:pPr>
            <w:r w:rsidRPr="00566425">
              <w:rPr>
                <w:rFonts w:cs="Calibri" w:hint="eastAsia"/>
                <w:i/>
                <w:color w:val="000000"/>
                <w:kern w:val="0"/>
                <w:sz w:val="18"/>
                <w:szCs w:val="22"/>
                <w:lang w:val="en-AU"/>
              </w:rPr>
              <w:t>小计</w:t>
            </w:r>
            <w:r w:rsidRPr="00566425">
              <w:rPr>
                <w:rFonts w:cs="Calibri" w:hint="eastAsia"/>
                <w:i/>
                <w:color w:val="000000"/>
                <w:kern w:val="0"/>
                <w:sz w:val="18"/>
                <w:szCs w:val="22"/>
                <w:lang w:val="en-AU"/>
              </w:rPr>
              <w:t xml:space="preserve"> </w:t>
            </w:r>
            <w:r w:rsidRPr="00566425">
              <w:rPr>
                <w:rFonts w:cs="Calibri" w:hint="eastAsia"/>
                <w:i/>
                <w:color w:val="000000"/>
                <w:kern w:val="0"/>
                <w:sz w:val="18"/>
                <w:szCs w:val="22"/>
                <w:lang w:val="en-AU"/>
              </w:rPr>
              <w:t>—</w:t>
            </w:r>
            <w:r w:rsidRPr="00566425">
              <w:rPr>
                <w:rFonts w:cs="Calibri" w:hint="eastAsia"/>
                <w:i/>
                <w:color w:val="000000"/>
                <w:kern w:val="0"/>
                <w:sz w:val="18"/>
                <w:szCs w:val="22"/>
                <w:lang w:val="en-AU"/>
              </w:rPr>
              <w:t xml:space="preserve"> </w:t>
            </w:r>
            <w:r w:rsidRPr="00566425">
              <w:rPr>
                <w:rFonts w:cs="Calibri" w:hint="eastAsia"/>
                <w:i/>
                <w:color w:val="000000"/>
                <w:kern w:val="0"/>
                <w:sz w:val="18"/>
                <w:szCs w:val="22"/>
                <w:lang w:val="en-AU"/>
              </w:rPr>
              <w:t>国家办事处审计</w:t>
            </w:r>
          </w:p>
        </w:tc>
        <w:tc>
          <w:tcPr>
            <w:tcW w:w="900" w:type="dxa"/>
            <w:tcBorders>
              <w:bottom w:val="single" w:sz="2" w:space="0" w:color="auto"/>
            </w:tcBorders>
            <w:shd w:val="clear" w:color="FFFFFF" w:fill="F2F2F2"/>
            <w:noWrap/>
            <w:vAlign w:val="center"/>
            <w:hideMark/>
          </w:tcPr>
          <w:p w14:paraId="7FD9D885" w14:textId="77777777" w:rsidR="00566425" w:rsidRPr="00566425" w:rsidRDefault="00566425" w:rsidP="00566425">
            <w:pPr>
              <w:spacing w:line="240" w:lineRule="auto"/>
              <w:jc w:val="center"/>
              <w:rPr>
                <w:i/>
                <w:iCs/>
                <w:color w:val="000000"/>
                <w:kern w:val="0"/>
                <w:sz w:val="18"/>
                <w:szCs w:val="18"/>
                <w:lang w:val="en-AU"/>
              </w:rPr>
            </w:pPr>
            <w:r w:rsidRPr="00566425">
              <w:rPr>
                <w:rFonts w:cs="Calibri" w:hint="eastAsia"/>
                <w:i/>
                <w:color w:val="000000"/>
                <w:kern w:val="0"/>
                <w:sz w:val="18"/>
                <w:szCs w:val="22"/>
                <w:lang w:val="en-AU"/>
              </w:rPr>
              <w:t>22</w:t>
            </w:r>
          </w:p>
        </w:tc>
        <w:tc>
          <w:tcPr>
            <w:tcW w:w="1170" w:type="dxa"/>
            <w:tcBorders>
              <w:bottom w:val="single" w:sz="2" w:space="0" w:color="auto"/>
            </w:tcBorders>
            <w:shd w:val="clear" w:color="FFFFFF" w:fill="F2F2F2"/>
            <w:noWrap/>
            <w:vAlign w:val="center"/>
          </w:tcPr>
          <w:p w14:paraId="63547534" w14:textId="77777777" w:rsidR="00566425" w:rsidRPr="00566425" w:rsidRDefault="00566425" w:rsidP="00566425">
            <w:pPr>
              <w:spacing w:line="240" w:lineRule="auto"/>
              <w:jc w:val="center"/>
              <w:rPr>
                <w:i/>
                <w:iCs/>
                <w:color w:val="000000"/>
                <w:kern w:val="0"/>
                <w:sz w:val="18"/>
                <w:szCs w:val="18"/>
                <w:lang w:val="en-AU"/>
              </w:rPr>
            </w:pPr>
            <w:r w:rsidRPr="00566425">
              <w:rPr>
                <w:rFonts w:cs="Calibri" w:hint="eastAsia"/>
                <w:i/>
                <w:color w:val="000000"/>
                <w:kern w:val="0"/>
                <w:sz w:val="18"/>
                <w:szCs w:val="22"/>
                <w:lang w:val="en-AU"/>
              </w:rPr>
              <w:t>5</w:t>
            </w:r>
          </w:p>
        </w:tc>
        <w:tc>
          <w:tcPr>
            <w:tcW w:w="1260" w:type="dxa"/>
            <w:tcBorders>
              <w:bottom w:val="single" w:sz="2" w:space="0" w:color="auto"/>
            </w:tcBorders>
            <w:shd w:val="clear" w:color="FFFFFF" w:fill="F2F2F2"/>
            <w:noWrap/>
            <w:vAlign w:val="center"/>
            <w:hideMark/>
          </w:tcPr>
          <w:p w14:paraId="3A2134B7" w14:textId="77777777" w:rsidR="00566425" w:rsidRPr="00566425" w:rsidRDefault="00566425" w:rsidP="00566425">
            <w:pPr>
              <w:spacing w:line="240" w:lineRule="auto"/>
              <w:jc w:val="center"/>
              <w:rPr>
                <w:i/>
                <w:iCs/>
                <w:color w:val="000000"/>
                <w:kern w:val="0"/>
                <w:sz w:val="18"/>
                <w:szCs w:val="18"/>
                <w:lang w:val="en-AU"/>
              </w:rPr>
            </w:pPr>
            <w:r w:rsidRPr="00566425">
              <w:rPr>
                <w:rFonts w:cs="Calibri" w:hint="eastAsia"/>
                <w:i/>
                <w:color w:val="000000"/>
                <w:kern w:val="0"/>
                <w:sz w:val="18"/>
                <w:szCs w:val="22"/>
                <w:lang w:val="en-AU"/>
              </w:rPr>
              <w:t>9</w:t>
            </w:r>
          </w:p>
        </w:tc>
        <w:tc>
          <w:tcPr>
            <w:tcW w:w="1350" w:type="dxa"/>
            <w:tcBorders>
              <w:bottom w:val="single" w:sz="2" w:space="0" w:color="auto"/>
            </w:tcBorders>
            <w:shd w:val="clear" w:color="FFFFFF" w:fill="F2F2F2"/>
            <w:noWrap/>
            <w:vAlign w:val="center"/>
            <w:hideMark/>
          </w:tcPr>
          <w:p w14:paraId="26F02EBE" w14:textId="77777777" w:rsidR="00566425" w:rsidRPr="00566425" w:rsidRDefault="00566425" w:rsidP="00566425">
            <w:pPr>
              <w:spacing w:line="240" w:lineRule="auto"/>
              <w:jc w:val="center"/>
              <w:rPr>
                <w:i/>
                <w:iCs/>
                <w:color w:val="000000"/>
                <w:kern w:val="0"/>
                <w:sz w:val="18"/>
                <w:szCs w:val="18"/>
                <w:lang w:val="en-AU"/>
              </w:rPr>
            </w:pPr>
            <w:r w:rsidRPr="00566425">
              <w:rPr>
                <w:rFonts w:cs="Calibri" w:hint="eastAsia"/>
                <w:i/>
                <w:color w:val="000000"/>
                <w:kern w:val="0"/>
                <w:sz w:val="18"/>
                <w:szCs w:val="22"/>
                <w:lang w:val="en-AU"/>
              </w:rPr>
              <w:t>5</w:t>
            </w:r>
          </w:p>
        </w:tc>
        <w:tc>
          <w:tcPr>
            <w:tcW w:w="739" w:type="dxa"/>
            <w:tcBorders>
              <w:bottom w:val="single" w:sz="2" w:space="0" w:color="auto"/>
            </w:tcBorders>
            <w:shd w:val="clear" w:color="FFFFFF" w:fill="F2F2F2"/>
            <w:noWrap/>
            <w:vAlign w:val="center"/>
          </w:tcPr>
          <w:p w14:paraId="673DF5D4" w14:textId="77777777" w:rsidR="00566425" w:rsidRPr="00566425" w:rsidRDefault="00566425" w:rsidP="00566425">
            <w:pPr>
              <w:spacing w:line="240" w:lineRule="auto"/>
              <w:jc w:val="center"/>
              <w:rPr>
                <w:i/>
                <w:iCs/>
                <w:color w:val="000000"/>
                <w:kern w:val="0"/>
                <w:sz w:val="18"/>
                <w:szCs w:val="18"/>
                <w:lang w:val="en-AU"/>
              </w:rPr>
            </w:pPr>
            <w:r w:rsidRPr="00566425">
              <w:rPr>
                <w:rFonts w:cs="Calibri" w:hint="eastAsia"/>
                <w:i/>
                <w:color w:val="000000"/>
                <w:kern w:val="0"/>
                <w:sz w:val="18"/>
                <w:szCs w:val="22"/>
                <w:lang w:val="en-AU"/>
              </w:rPr>
              <w:t>3</w:t>
            </w:r>
          </w:p>
        </w:tc>
      </w:tr>
      <w:tr w:rsidR="00566425" w:rsidRPr="00566425" w14:paraId="5F31CEC3" w14:textId="77777777" w:rsidTr="00566425">
        <w:trPr>
          <w:trHeight w:val="263"/>
        </w:trPr>
        <w:tc>
          <w:tcPr>
            <w:tcW w:w="3876" w:type="dxa"/>
            <w:shd w:val="clear" w:color="auto" w:fill="auto"/>
            <w:noWrap/>
            <w:vAlign w:val="center"/>
          </w:tcPr>
          <w:p w14:paraId="361A9B2A" w14:textId="77777777" w:rsidR="00566425" w:rsidRPr="00566425" w:rsidRDefault="00566425" w:rsidP="00566425">
            <w:pPr>
              <w:spacing w:line="240" w:lineRule="auto"/>
              <w:jc w:val="left"/>
              <w:rPr>
                <w:i/>
                <w:iCs/>
                <w:color w:val="000000"/>
                <w:kern w:val="0"/>
                <w:sz w:val="18"/>
                <w:szCs w:val="18"/>
                <w:lang w:val="en-AU"/>
              </w:rPr>
            </w:pPr>
            <w:r w:rsidRPr="00566425">
              <w:rPr>
                <w:rFonts w:cs="Calibri" w:hint="eastAsia"/>
                <w:b/>
                <w:color w:val="000000"/>
                <w:kern w:val="0"/>
                <w:sz w:val="18"/>
                <w:szCs w:val="22"/>
                <w:lang w:val="en-AU"/>
              </w:rPr>
              <w:t>次区域办事处审计：</w:t>
            </w:r>
          </w:p>
        </w:tc>
        <w:tc>
          <w:tcPr>
            <w:tcW w:w="900" w:type="dxa"/>
            <w:shd w:val="clear" w:color="auto" w:fill="auto"/>
            <w:noWrap/>
            <w:vAlign w:val="center"/>
          </w:tcPr>
          <w:p w14:paraId="35BF7C6A" w14:textId="77777777" w:rsidR="00566425" w:rsidRPr="00566425" w:rsidRDefault="00566425" w:rsidP="00566425">
            <w:pPr>
              <w:spacing w:line="240" w:lineRule="auto"/>
              <w:jc w:val="center"/>
              <w:rPr>
                <w:i/>
                <w:iCs/>
                <w:color w:val="000000"/>
                <w:kern w:val="0"/>
                <w:sz w:val="18"/>
                <w:szCs w:val="18"/>
                <w:lang w:val="en-AU"/>
              </w:rPr>
            </w:pPr>
          </w:p>
        </w:tc>
        <w:tc>
          <w:tcPr>
            <w:tcW w:w="1170" w:type="dxa"/>
            <w:shd w:val="clear" w:color="auto" w:fill="auto"/>
            <w:noWrap/>
            <w:vAlign w:val="center"/>
          </w:tcPr>
          <w:p w14:paraId="0E14C667" w14:textId="77777777" w:rsidR="00566425" w:rsidRPr="00566425" w:rsidRDefault="00566425" w:rsidP="00566425">
            <w:pPr>
              <w:spacing w:line="240" w:lineRule="auto"/>
              <w:jc w:val="center"/>
              <w:rPr>
                <w:color w:val="000000"/>
                <w:kern w:val="0"/>
                <w:sz w:val="18"/>
                <w:szCs w:val="18"/>
                <w:lang w:val="en-AU"/>
              </w:rPr>
            </w:pPr>
          </w:p>
        </w:tc>
        <w:tc>
          <w:tcPr>
            <w:tcW w:w="1260" w:type="dxa"/>
            <w:shd w:val="clear" w:color="auto" w:fill="auto"/>
            <w:noWrap/>
            <w:vAlign w:val="center"/>
          </w:tcPr>
          <w:p w14:paraId="4E0C135E" w14:textId="77777777" w:rsidR="00566425" w:rsidRPr="00566425" w:rsidRDefault="00566425" w:rsidP="00566425">
            <w:pPr>
              <w:spacing w:line="240" w:lineRule="auto"/>
              <w:jc w:val="center"/>
              <w:rPr>
                <w:color w:val="000000"/>
                <w:kern w:val="0"/>
                <w:sz w:val="18"/>
                <w:szCs w:val="18"/>
                <w:lang w:val="en-AU"/>
              </w:rPr>
            </w:pPr>
          </w:p>
        </w:tc>
        <w:tc>
          <w:tcPr>
            <w:tcW w:w="1350" w:type="dxa"/>
            <w:shd w:val="clear" w:color="auto" w:fill="auto"/>
            <w:noWrap/>
            <w:vAlign w:val="center"/>
          </w:tcPr>
          <w:p w14:paraId="404FCE99" w14:textId="77777777" w:rsidR="00566425" w:rsidRPr="00566425" w:rsidRDefault="00566425" w:rsidP="00566425">
            <w:pPr>
              <w:spacing w:line="240" w:lineRule="auto"/>
              <w:jc w:val="center"/>
              <w:rPr>
                <w:color w:val="000000"/>
                <w:kern w:val="0"/>
                <w:sz w:val="18"/>
                <w:szCs w:val="18"/>
                <w:lang w:val="en-AU"/>
              </w:rPr>
            </w:pPr>
          </w:p>
        </w:tc>
        <w:tc>
          <w:tcPr>
            <w:tcW w:w="739" w:type="dxa"/>
            <w:shd w:val="clear" w:color="auto" w:fill="auto"/>
            <w:noWrap/>
            <w:vAlign w:val="center"/>
          </w:tcPr>
          <w:p w14:paraId="50B58811" w14:textId="77777777" w:rsidR="00566425" w:rsidRPr="00566425" w:rsidRDefault="00566425" w:rsidP="00566425">
            <w:pPr>
              <w:spacing w:line="240" w:lineRule="auto"/>
              <w:jc w:val="center"/>
              <w:rPr>
                <w:color w:val="000000"/>
                <w:kern w:val="0"/>
                <w:sz w:val="18"/>
                <w:szCs w:val="18"/>
                <w:lang w:val="en-AU"/>
              </w:rPr>
            </w:pPr>
          </w:p>
        </w:tc>
      </w:tr>
      <w:tr w:rsidR="00566425" w:rsidRPr="00566425" w14:paraId="22CEB173" w14:textId="77777777" w:rsidTr="00566425">
        <w:trPr>
          <w:trHeight w:val="263"/>
        </w:trPr>
        <w:tc>
          <w:tcPr>
            <w:tcW w:w="3876" w:type="dxa"/>
            <w:shd w:val="clear" w:color="auto" w:fill="auto"/>
            <w:noWrap/>
            <w:vAlign w:val="center"/>
          </w:tcPr>
          <w:p w14:paraId="14D5FFD6" w14:textId="77777777" w:rsidR="00566425" w:rsidRPr="00566425" w:rsidRDefault="00566425" w:rsidP="00566425">
            <w:pPr>
              <w:spacing w:line="240" w:lineRule="auto"/>
              <w:jc w:val="left"/>
              <w:rPr>
                <w:i/>
                <w:iCs/>
                <w:color w:val="000000"/>
                <w:kern w:val="0"/>
                <w:sz w:val="18"/>
                <w:szCs w:val="18"/>
                <w:lang w:val="en-AU"/>
              </w:rPr>
            </w:pPr>
            <w:r w:rsidRPr="00566425">
              <w:rPr>
                <w:rFonts w:cs="Calibri" w:hint="eastAsia"/>
                <w:i/>
                <w:color w:val="000000"/>
                <w:kern w:val="0"/>
                <w:sz w:val="18"/>
                <w:szCs w:val="22"/>
                <w:lang w:val="en-AU"/>
              </w:rPr>
              <w:t>拉丁美洲及加勒比次区域办事处</w:t>
            </w:r>
          </w:p>
        </w:tc>
        <w:tc>
          <w:tcPr>
            <w:tcW w:w="900" w:type="dxa"/>
            <w:shd w:val="clear" w:color="auto" w:fill="auto"/>
            <w:noWrap/>
            <w:vAlign w:val="center"/>
          </w:tcPr>
          <w:p w14:paraId="70C464EB" w14:textId="77777777" w:rsidR="00566425" w:rsidRPr="00566425" w:rsidRDefault="00566425" w:rsidP="00566425">
            <w:pPr>
              <w:spacing w:line="240" w:lineRule="auto"/>
              <w:jc w:val="center"/>
              <w:rPr>
                <w:i/>
                <w:iCs/>
                <w:color w:val="000000"/>
                <w:kern w:val="0"/>
                <w:sz w:val="18"/>
                <w:szCs w:val="18"/>
                <w:lang w:val="en-AU"/>
              </w:rPr>
            </w:pPr>
            <w:r w:rsidRPr="00566425">
              <w:rPr>
                <w:rFonts w:cs="Calibri" w:hint="eastAsia"/>
                <w:color w:val="000000"/>
                <w:kern w:val="0"/>
                <w:sz w:val="18"/>
                <w:szCs w:val="22"/>
                <w:lang w:val="en-AU"/>
              </w:rPr>
              <w:t>1</w:t>
            </w:r>
          </w:p>
        </w:tc>
        <w:tc>
          <w:tcPr>
            <w:tcW w:w="1170" w:type="dxa"/>
            <w:shd w:val="clear" w:color="auto" w:fill="auto"/>
            <w:noWrap/>
            <w:vAlign w:val="center"/>
          </w:tcPr>
          <w:p w14:paraId="396083B5" w14:textId="77777777" w:rsidR="00566425" w:rsidRPr="00566425" w:rsidRDefault="00566425" w:rsidP="00566425">
            <w:pPr>
              <w:spacing w:line="240" w:lineRule="auto"/>
              <w:jc w:val="center"/>
              <w:rPr>
                <w:color w:val="000000"/>
                <w:kern w:val="0"/>
                <w:sz w:val="18"/>
                <w:szCs w:val="18"/>
                <w:lang w:val="en-AU"/>
              </w:rPr>
            </w:pPr>
          </w:p>
        </w:tc>
        <w:tc>
          <w:tcPr>
            <w:tcW w:w="1260" w:type="dxa"/>
            <w:shd w:val="clear" w:color="auto" w:fill="auto"/>
            <w:noWrap/>
            <w:vAlign w:val="center"/>
          </w:tcPr>
          <w:p w14:paraId="46A985CE" w14:textId="77777777" w:rsidR="00566425" w:rsidRPr="00566425" w:rsidRDefault="00566425" w:rsidP="00566425">
            <w:pPr>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350" w:type="dxa"/>
            <w:shd w:val="clear" w:color="auto" w:fill="auto"/>
            <w:noWrap/>
            <w:vAlign w:val="center"/>
          </w:tcPr>
          <w:p w14:paraId="707EFB83" w14:textId="77777777" w:rsidR="00566425" w:rsidRPr="00566425" w:rsidRDefault="00566425" w:rsidP="00566425">
            <w:pPr>
              <w:spacing w:line="240" w:lineRule="auto"/>
              <w:jc w:val="center"/>
              <w:rPr>
                <w:color w:val="000000"/>
                <w:kern w:val="0"/>
                <w:sz w:val="18"/>
                <w:szCs w:val="18"/>
                <w:lang w:val="en-AU"/>
              </w:rPr>
            </w:pPr>
          </w:p>
        </w:tc>
        <w:tc>
          <w:tcPr>
            <w:tcW w:w="739" w:type="dxa"/>
            <w:shd w:val="clear" w:color="auto" w:fill="auto"/>
            <w:noWrap/>
            <w:vAlign w:val="center"/>
          </w:tcPr>
          <w:p w14:paraId="5283BBF6" w14:textId="77777777" w:rsidR="00566425" w:rsidRPr="00566425" w:rsidRDefault="00566425" w:rsidP="00566425">
            <w:pPr>
              <w:spacing w:line="240" w:lineRule="auto"/>
              <w:jc w:val="center"/>
              <w:rPr>
                <w:color w:val="000000"/>
                <w:kern w:val="0"/>
                <w:sz w:val="18"/>
                <w:szCs w:val="18"/>
                <w:lang w:val="en-AU"/>
              </w:rPr>
            </w:pPr>
          </w:p>
        </w:tc>
      </w:tr>
      <w:tr w:rsidR="00566425" w:rsidRPr="00566425" w14:paraId="13813476" w14:textId="77777777" w:rsidTr="00566425">
        <w:trPr>
          <w:trHeight w:val="263"/>
        </w:trPr>
        <w:tc>
          <w:tcPr>
            <w:tcW w:w="3876" w:type="dxa"/>
            <w:shd w:val="clear" w:color="000000" w:fill="F2F2F2"/>
            <w:noWrap/>
            <w:vAlign w:val="center"/>
          </w:tcPr>
          <w:p w14:paraId="6E7A3D86" w14:textId="77777777" w:rsidR="00566425" w:rsidRPr="00566425" w:rsidRDefault="00566425" w:rsidP="00566425">
            <w:pPr>
              <w:spacing w:line="240" w:lineRule="auto"/>
              <w:jc w:val="left"/>
              <w:rPr>
                <w:i/>
                <w:iCs/>
                <w:color w:val="000000"/>
                <w:kern w:val="0"/>
                <w:sz w:val="18"/>
                <w:szCs w:val="18"/>
                <w:lang w:val="en-AU"/>
              </w:rPr>
            </w:pPr>
            <w:r w:rsidRPr="00566425">
              <w:rPr>
                <w:rFonts w:cs="Calibri" w:hint="eastAsia"/>
                <w:i/>
                <w:color w:val="000000"/>
                <w:kern w:val="0"/>
                <w:sz w:val="18"/>
                <w:szCs w:val="22"/>
                <w:lang w:val="en-AU"/>
              </w:rPr>
              <w:t>小计</w:t>
            </w:r>
            <w:r w:rsidRPr="00566425">
              <w:rPr>
                <w:rFonts w:cs="Calibri" w:hint="eastAsia"/>
                <w:i/>
                <w:color w:val="000000"/>
                <w:kern w:val="0"/>
                <w:sz w:val="18"/>
                <w:szCs w:val="22"/>
                <w:lang w:val="en-AU"/>
              </w:rPr>
              <w:t xml:space="preserve"> - </w:t>
            </w:r>
            <w:r w:rsidRPr="00566425">
              <w:rPr>
                <w:rFonts w:cs="Calibri" w:hint="eastAsia"/>
                <w:i/>
                <w:color w:val="000000"/>
                <w:kern w:val="0"/>
                <w:sz w:val="18"/>
                <w:szCs w:val="22"/>
                <w:lang w:val="en-AU"/>
              </w:rPr>
              <w:t>次区域办事处审计</w:t>
            </w:r>
          </w:p>
        </w:tc>
        <w:tc>
          <w:tcPr>
            <w:tcW w:w="900" w:type="dxa"/>
            <w:shd w:val="clear" w:color="FFFFFF" w:fill="F2F2F2"/>
            <w:noWrap/>
            <w:vAlign w:val="center"/>
          </w:tcPr>
          <w:p w14:paraId="62973916" w14:textId="77777777" w:rsidR="00566425" w:rsidRPr="00566425" w:rsidRDefault="00566425" w:rsidP="00566425">
            <w:pPr>
              <w:spacing w:line="240" w:lineRule="auto"/>
              <w:jc w:val="center"/>
              <w:rPr>
                <w:i/>
                <w:iCs/>
                <w:color w:val="000000"/>
                <w:kern w:val="0"/>
                <w:sz w:val="18"/>
                <w:szCs w:val="18"/>
                <w:lang w:val="en-AU"/>
              </w:rPr>
            </w:pPr>
            <w:r w:rsidRPr="00566425">
              <w:rPr>
                <w:rFonts w:cs="Calibri" w:hint="eastAsia"/>
                <w:i/>
                <w:color w:val="000000"/>
                <w:kern w:val="0"/>
                <w:sz w:val="18"/>
                <w:szCs w:val="22"/>
                <w:lang w:val="en-AU"/>
              </w:rPr>
              <w:t>1</w:t>
            </w:r>
          </w:p>
        </w:tc>
        <w:tc>
          <w:tcPr>
            <w:tcW w:w="1170" w:type="dxa"/>
            <w:shd w:val="clear" w:color="FFFFFF" w:fill="F2F2F2"/>
            <w:noWrap/>
            <w:vAlign w:val="center"/>
          </w:tcPr>
          <w:p w14:paraId="5E75E120" w14:textId="77777777" w:rsidR="00566425" w:rsidRPr="00566425" w:rsidRDefault="00566425" w:rsidP="00566425">
            <w:pPr>
              <w:spacing w:line="240" w:lineRule="auto"/>
              <w:jc w:val="center"/>
              <w:rPr>
                <w:i/>
                <w:iCs/>
                <w:color w:val="000000"/>
                <w:kern w:val="0"/>
                <w:sz w:val="18"/>
                <w:szCs w:val="18"/>
                <w:lang w:val="en-AU"/>
              </w:rPr>
            </w:pPr>
            <w:r w:rsidRPr="00566425">
              <w:rPr>
                <w:rFonts w:cs="Calibri" w:hint="eastAsia"/>
                <w:i/>
                <w:color w:val="000000"/>
                <w:kern w:val="0"/>
                <w:sz w:val="18"/>
                <w:szCs w:val="22"/>
                <w:lang w:val="en-AU"/>
              </w:rPr>
              <w:t>-</w:t>
            </w:r>
          </w:p>
        </w:tc>
        <w:tc>
          <w:tcPr>
            <w:tcW w:w="1260" w:type="dxa"/>
            <w:shd w:val="clear" w:color="FFFFFF" w:fill="F2F2F2"/>
            <w:noWrap/>
            <w:vAlign w:val="center"/>
          </w:tcPr>
          <w:p w14:paraId="6B4A642F" w14:textId="77777777" w:rsidR="00566425" w:rsidRPr="00566425" w:rsidRDefault="00566425" w:rsidP="00566425">
            <w:pPr>
              <w:spacing w:line="240" w:lineRule="auto"/>
              <w:jc w:val="center"/>
              <w:rPr>
                <w:i/>
                <w:iCs/>
                <w:color w:val="000000"/>
                <w:kern w:val="0"/>
                <w:sz w:val="18"/>
                <w:szCs w:val="18"/>
                <w:lang w:val="en-AU"/>
              </w:rPr>
            </w:pPr>
            <w:r w:rsidRPr="00566425">
              <w:rPr>
                <w:rFonts w:cs="Calibri" w:hint="eastAsia"/>
                <w:i/>
                <w:color w:val="000000"/>
                <w:kern w:val="0"/>
                <w:sz w:val="18"/>
                <w:szCs w:val="22"/>
                <w:lang w:val="en-AU"/>
              </w:rPr>
              <w:t>1</w:t>
            </w:r>
          </w:p>
        </w:tc>
        <w:tc>
          <w:tcPr>
            <w:tcW w:w="1350" w:type="dxa"/>
            <w:shd w:val="clear" w:color="FFFFFF" w:fill="F2F2F2"/>
            <w:noWrap/>
            <w:vAlign w:val="center"/>
          </w:tcPr>
          <w:p w14:paraId="1FF25DEE" w14:textId="77777777" w:rsidR="00566425" w:rsidRPr="00566425" w:rsidRDefault="00566425" w:rsidP="00566425">
            <w:pPr>
              <w:spacing w:line="240" w:lineRule="auto"/>
              <w:jc w:val="center"/>
              <w:rPr>
                <w:i/>
                <w:iCs/>
                <w:color w:val="000000"/>
                <w:kern w:val="0"/>
                <w:sz w:val="18"/>
                <w:szCs w:val="18"/>
                <w:lang w:val="en-AU"/>
              </w:rPr>
            </w:pPr>
            <w:r w:rsidRPr="00566425">
              <w:rPr>
                <w:rFonts w:cs="Calibri" w:hint="eastAsia"/>
                <w:i/>
                <w:color w:val="000000"/>
                <w:kern w:val="0"/>
                <w:sz w:val="18"/>
                <w:szCs w:val="22"/>
                <w:lang w:val="en-AU"/>
              </w:rPr>
              <w:t>-</w:t>
            </w:r>
          </w:p>
        </w:tc>
        <w:tc>
          <w:tcPr>
            <w:tcW w:w="739" w:type="dxa"/>
            <w:shd w:val="clear" w:color="FFFFFF" w:fill="F2F2F2"/>
            <w:noWrap/>
            <w:vAlign w:val="center"/>
          </w:tcPr>
          <w:p w14:paraId="300A3ADE" w14:textId="77777777" w:rsidR="00566425" w:rsidRPr="00566425" w:rsidRDefault="00566425" w:rsidP="00566425">
            <w:pPr>
              <w:spacing w:line="240" w:lineRule="auto"/>
              <w:jc w:val="center"/>
              <w:rPr>
                <w:i/>
                <w:iCs/>
                <w:color w:val="000000"/>
                <w:kern w:val="0"/>
                <w:sz w:val="18"/>
                <w:szCs w:val="18"/>
                <w:lang w:val="en-AU"/>
              </w:rPr>
            </w:pPr>
            <w:r w:rsidRPr="00566425">
              <w:rPr>
                <w:rFonts w:cs="Calibri" w:hint="eastAsia"/>
                <w:i/>
                <w:color w:val="000000"/>
                <w:kern w:val="0"/>
                <w:sz w:val="18"/>
                <w:szCs w:val="22"/>
                <w:lang w:val="en-AU"/>
              </w:rPr>
              <w:t>-</w:t>
            </w:r>
          </w:p>
        </w:tc>
      </w:tr>
      <w:tr w:rsidR="00566425" w:rsidRPr="00566425" w14:paraId="79E6D438" w14:textId="77777777" w:rsidTr="00566425">
        <w:trPr>
          <w:trHeight w:val="263"/>
        </w:trPr>
        <w:tc>
          <w:tcPr>
            <w:tcW w:w="9295" w:type="dxa"/>
            <w:gridSpan w:val="6"/>
            <w:shd w:val="clear" w:color="auto" w:fill="auto"/>
            <w:noWrap/>
            <w:vAlign w:val="center"/>
          </w:tcPr>
          <w:p w14:paraId="5EC6563A" w14:textId="77777777" w:rsidR="00566425" w:rsidRPr="00566425" w:rsidRDefault="00566425" w:rsidP="00566425">
            <w:pPr>
              <w:keepNext/>
              <w:keepLines/>
              <w:spacing w:line="240" w:lineRule="auto"/>
              <w:jc w:val="left"/>
              <w:rPr>
                <w:color w:val="000000"/>
                <w:kern w:val="0"/>
                <w:sz w:val="18"/>
                <w:szCs w:val="18"/>
                <w:lang w:val="en-AU"/>
              </w:rPr>
            </w:pPr>
            <w:r w:rsidRPr="00566425">
              <w:rPr>
                <w:rFonts w:cs="Calibri" w:hint="eastAsia"/>
                <w:b/>
                <w:color w:val="000000"/>
                <w:kern w:val="0"/>
                <w:sz w:val="18"/>
                <w:szCs w:val="22"/>
                <w:lang w:val="en-AU"/>
              </w:rPr>
              <w:t>流程审计：</w:t>
            </w:r>
          </w:p>
        </w:tc>
      </w:tr>
      <w:tr w:rsidR="00566425" w:rsidRPr="00566425" w14:paraId="544A3BB4" w14:textId="77777777" w:rsidTr="00566425">
        <w:trPr>
          <w:trHeight w:val="525"/>
        </w:trPr>
        <w:tc>
          <w:tcPr>
            <w:tcW w:w="3876" w:type="dxa"/>
            <w:shd w:val="clear" w:color="auto" w:fill="auto"/>
            <w:vAlign w:val="bottom"/>
          </w:tcPr>
          <w:p w14:paraId="276870CA" w14:textId="77777777" w:rsidR="00566425" w:rsidRPr="00566425" w:rsidRDefault="00566425" w:rsidP="00566425">
            <w:pPr>
              <w:keepNext/>
              <w:keepLines/>
              <w:spacing w:line="240" w:lineRule="auto"/>
              <w:jc w:val="left"/>
              <w:rPr>
                <w:color w:val="000000"/>
                <w:kern w:val="0"/>
                <w:sz w:val="18"/>
                <w:szCs w:val="18"/>
                <w:lang w:val="en-AU"/>
              </w:rPr>
            </w:pPr>
            <w:r w:rsidRPr="00566425">
              <w:rPr>
                <w:rFonts w:cs="Calibri" w:hint="eastAsia"/>
                <w:color w:val="000000"/>
                <w:kern w:val="0"/>
                <w:sz w:val="18"/>
                <w:szCs w:val="22"/>
                <w:lang w:val="en-AU"/>
              </w:rPr>
              <w:t>对人口基金总部征聘流程的审计</w:t>
            </w:r>
          </w:p>
        </w:tc>
        <w:tc>
          <w:tcPr>
            <w:tcW w:w="900" w:type="dxa"/>
            <w:shd w:val="clear" w:color="FFFFFF" w:fill="auto"/>
            <w:noWrap/>
            <w:vAlign w:val="bottom"/>
          </w:tcPr>
          <w:p w14:paraId="6CBBC661" w14:textId="77777777" w:rsidR="00566425" w:rsidRPr="00566425" w:rsidRDefault="00566425" w:rsidP="00566425">
            <w:pPr>
              <w:keepNext/>
              <w:keepLines/>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170" w:type="dxa"/>
            <w:shd w:val="clear" w:color="FFFFFF" w:fill="auto"/>
            <w:noWrap/>
            <w:vAlign w:val="center"/>
          </w:tcPr>
          <w:p w14:paraId="7AB65EA3" w14:textId="77777777" w:rsidR="00566425" w:rsidRPr="00566425" w:rsidRDefault="00566425" w:rsidP="00566425">
            <w:pPr>
              <w:keepNext/>
              <w:keepLines/>
              <w:spacing w:line="240" w:lineRule="auto"/>
              <w:jc w:val="center"/>
              <w:rPr>
                <w:color w:val="000000"/>
                <w:kern w:val="0"/>
                <w:sz w:val="18"/>
                <w:szCs w:val="18"/>
                <w:lang w:val="en-AU"/>
              </w:rPr>
            </w:pPr>
          </w:p>
        </w:tc>
        <w:tc>
          <w:tcPr>
            <w:tcW w:w="1260" w:type="dxa"/>
            <w:shd w:val="clear" w:color="FFFFFF" w:fill="auto"/>
            <w:noWrap/>
            <w:vAlign w:val="bottom"/>
          </w:tcPr>
          <w:p w14:paraId="41598688" w14:textId="77777777" w:rsidR="00566425" w:rsidRPr="00566425" w:rsidRDefault="00566425" w:rsidP="00566425">
            <w:pPr>
              <w:keepNext/>
              <w:keepLines/>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350" w:type="dxa"/>
            <w:shd w:val="clear" w:color="FFFFFF" w:fill="auto"/>
            <w:noWrap/>
            <w:vAlign w:val="bottom"/>
          </w:tcPr>
          <w:p w14:paraId="228AD7DD" w14:textId="77777777" w:rsidR="00566425" w:rsidRPr="00566425" w:rsidRDefault="00566425" w:rsidP="00566425">
            <w:pPr>
              <w:keepNext/>
              <w:keepLines/>
              <w:spacing w:line="240" w:lineRule="auto"/>
              <w:jc w:val="center"/>
              <w:rPr>
                <w:color w:val="000000"/>
                <w:kern w:val="0"/>
                <w:sz w:val="18"/>
                <w:szCs w:val="18"/>
                <w:lang w:val="en-AU"/>
              </w:rPr>
            </w:pPr>
          </w:p>
        </w:tc>
        <w:tc>
          <w:tcPr>
            <w:tcW w:w="739" w:type="dxa"/>
            <w:shd w:val="clear" w:color="FFFFFF" w:fill="auto"/>
            <w:noWrap/>
            <w:vAlign w:val="bottom"/>
          </w:tcPr>
          <w:p w14:paraId="43880590" w14:textId="77777777" w:rsidR="00566425" w:rsidRPr="00566425" w:rsidRDefault="00566425" w:rsidP="00566425">
            <w:pPr>
              <w:keepNext/>
              <w:keepLines/>
              <w:spacing w:line="240" w:lineRule="auto"/>
              <w:jc w:val="center"/>
              <w:rPr>
                <w:color w:val="000000"/>
                <w:kern w:val="0"/>
                <w:sz w:val="18"/>
                <w:szCs w:val="18"/>
                <w:lang w:val="en-AU"/>
              </w:rPr>
            </w:pPr>
          </w:p>
        </w:tc>
      </w:tr>
      <w:tr w:rsidR="00566425" w:rsidRPr="00566425" w14:paraId="03335225" w14:textId="77777777" w:rsidTr="00566425">
        <w:trPr>
          <w:trHeight w:val="525"/>
        </w:trPr>
        <w:tc>
          <w:tcPr>
            <w:tcW w:w="3876" w:type="dxa"/>
            <w:shd w:val="clear" w:color="auto" w:fill="auto"/>
            <w:vAlign w:val="bottom"/>
          </w:tcPr>
          <w:p w14:paraId="3EE152CA" w14:textId="77777777" w:rsidR="00566425" w:rsidRPr="00566425" w:rsidRDefault="00566425" w:rsidP="00566425">
            <w:pPr>
              <w:keepNext/>
              <w:keepLines/>
              <w:spacing w:line="240" w:lineRule="auto"/>
              <w:jc w:val="left"/>
              <w:rPr>
                <w:color w:val="000000"/>
                <w:kern w:val="0"/>
                <w:sz w:val="18"/>
                <w:szCs w:val="18"/>
                <w:lang w:val="en-AU"/>
              </w:rPr>
            </w:pPr>
            <w:r w:rsidRPr="00566425">
              <w:rPr>
                <w:rFonts w:cs="Calibri" w:hint="eastAsia"/>
                <w:color w:val="000000"/>
                <w:kern w:val="0"/>
                <w:sz w:val="18"/>
                <w:szCs w:val="22"/>
                <w:lang w:val="en-AU"/>
              </w:rPr>
              <w:t>对人口基金业务连续性管理的审计</w:t>
            </w:r>
          </w:p>
        </w:tc>
        <w:tc>
          <w:tcPr>
            <w:tcW w:w="900" w:type="dxa"/>
            <w:shd w:val="clear" w:color="FFFFFF" w:fill="auto"/>
            <w:noWrap/>
            <w:vAlign w:val="bottom"/>
          </w:tcPr>
          <w:p w14:paraId="6531E686" w14:textId="77777777" w:rsidR="00566425" w:rsidRPr="00566425" w:rsidRDefault="00566425" w:rsidP="00566425">
            <w:pPr>
              <w:keepNext/>
              <w:keepLines/>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170" w:type="dxa"/>
            <w:shd w:val="clear" w:color="FFFFFF" w:fill="auto"/>
            <w:noWrap/>
            <w:vAlign w:val="center"/>
          </w:tcPr>
          <w:p w14:paraId="46658609" w14:textId="77777777" w:rsidR="00566425" w:rsidRPr="00566425" w:rsidRDefault="00566425" w:rsidP="00566425">
            <w:pPr>
              <w:keepNext/>
              <w:keepLines/>
              <w:spacing w:line="240" w:lineRule="auto"/>
              <w:jc w:val="center"/>
              <w:rPr>
                <w:color w:val="000000"/>
                <w:kern w:val="0"/>
                <w:sz w:val="18"/>
                <w:szCs w:val="18"/>
                <w:lang w:val="en-AU"/>
              </w:rPr>
            </w:pPr>
          </w:p>
        </w:tc>
        <w:tc>
          <w:tcPr>
            <w:tcW w:w="1260" w:type="dxa"/>
            <w:shd w:val="clear" w:color="FFFFFF" w:fill="auto"/>
            <w:noWrap/>
            <w:vAlign w:val="bottom"/>
          </w:tcPr>
          <w:p w14:paraId="3FD3DB90" w14:textId="77777777" w:rsidR="00566425" w:rsidRPr="00566425" w:rsidRDefault="00566425" w:rsidP="00566425">
            <w:pPr>
              <w:keepNext/>
              <w:keepLines/>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350" w:type="dxa"/>
            <w:shd w:val="clear" w:color="FFFFFF" w:fill="auto"/>
            <w:noWrap/>
            <w:vAlign w:val="bottom"/>
          </w:tcPr>
          <w:p w14:paraId="3D9B0A6A" w14:textId="77777777" w:rsidR="00566425" w:rsidRPr="00566425" w:rsidRDefault="00566425" w:rsidP="00566425">
            <w:pPr>
              <w:keepNext/>
              <w:keepLines/>
              <w:spacing w:line="240" w:lineRule="auto"/>
              <w:jc w:val="center"/>
              <w:rPr>
                <w:color w:val="000000"/>
                <w:kern w:val="0"/>
                <w:sz w:val="18"/>
                <w:szCs w:val="18"/>
                <w:lang w:val="en-AU"/>
              </w:rPr>
            </w:pPr>
          </w:p>
        </w:tc>
        <w:tc>
          <w:tcPr>
            <w:tcW w:w="739" w:type="dxa"/>
            <w:shd w:val="clear" w:color="FFFFFF" w:fill="auto"/>
            <w:noWrap/>
            <w:vAlign w:val="bottom"/>
          </w:tcPr>
          <w:p w14:paraId="7FEB5BF2" w14:textId="77777777" w:rsidR="00566425" w:rsidRPr="00566425" w:rsidRDefault="00566425" w:rsidP="00566425">
            <w:pPr>
              <w:keepNext/>
              <w:keepLines/>
              <w:spacing w:line="240" w:lineRule="auto"/>
              <w:jc w:val="center"/>
              <w:rPr>
                <w:color w:val="000000"/>
                <w:kern w:val="0"/>
                <w:sz w:val="18"/>
                <w:szCs w:val="18"/>
                <w:lang w:val="en-AU"/>
              </w:rPr>
            </w:pPr>
          </w:p>
        </w:tc>
      </w:tr>
      <w:tr w:rsidR="00566425" w:rsidRPr="00566425" w14:paraId="6A0C3F74" w14:textId="77777777" w:rsidTr="00566425">
        <w:trPr>
          <w:trHeight w:val="525"/>
        </w:trPr>
        <w:tc>
          <w:tcPr>
            <w:tcW w:w="3876" w:type="dxa"/>
            <w:shd w:val="clear" w:color="auto" w:fill="auto"/>
            <w:vAlign w:val="bottom"/>
          </w:tcPr>
          <w:p w14:paraId="62E31966" w14:textId="110DC377" w:rsidR="00566425" w:rsidRPr="00566425" w:rsidRDefault="00566425" w:rsidP="00566425">
            <w:pPr>
              <w:keepNext/>
              <w:keepLines/>
              <w:spacing w:line="240" w:lineRule="auto"/>
              <w:jc w:val="left"/>
              <w:rPr>
                <w:color w:val="000000"/>
                <w:kern w:val="0"/>
                <w:sz w:val="18"/>
                <w:szCs w:val="18"/>
                <w:lang w:val="en-AU"/>
              </w:rPr>
            </w:pPr>
            <w:r w:rsidRPr="00566425">
              <w:rPr>
                <w:rFonts w:cs="Calibri" w:hint="eastAsia"/>
                <w:color w:val="000000"/>
                <w:kern w:val="0"/>
                <w:sz w:val="18"/>
                <w:szCs w:val="22"/>
                <w:lang w:val="en-AU"/>
              </w:rPr>
              <w:t>对人口基金企业资源规划系统</w:t>
            </w:r>
            <w:r w:rsidRPr="00566425">
              <w:rPr>
                <w:rFonts w:cs="Calibri" w:hint="eastAsia"/>
                <w:color w:val="000000"/>
                <w:kern w:val="0"/>
                <w:sz w:val="18"/>
                <w:szCs w:val="22"/>
                <w:lang w:val="en-AU"/>
              </w:rPr>
              <w:t xml:space="preserve"> </w:t>
            </w:r>
            <w:r w:rsidR="00151711" w:rsidRPr="00151711">
              <w:rPr>
                <w:rFonts w:cs="Calibri" w:hint="eastAsia"/>
                <w:kern w:val="0"/>
                <w:sz w:val="18"/>
                <w:szCs w:val="22"/>
                <w:lang w:val="en-AU"/>
              </w:rPr>
              <w:t>(</w:t>
            </w:r>
            <w:r w:rsidRPr="00566425">
              <w:rPr>
                <w:rFonts w:cs="Calibri" w:hint="eastAsia"/>
                <w:color w:val="000000"/>
                <w:kern w:val="0"/>
                <w:sz w:val="18"/>
                <w:szCs w:val="22"/>
                <w:lang w:val="en-AU"/>
              </w:rPr>
              <w:t>Quantum</w:t>
            </w:r>
            <w:r w:rsidR="00151711" w:rsidRPr="00151711">
              <w:rPr>
                <w:rFonts w:cs="Calibri" w:hint="eastAsia"/>
                <w:kern w:val="0"/>
                <w:sz w:val="18"/>
                <w:szCs w:val="22"/>
                <w:lang w:val="en-AU"/>
              </w:rPr>
              <w:t>)</w:t>
            </w:r>
            <w:r w:rsidRPr="00566425">
              <w:rPr>
                <w:rFonts w:cs="Calibri" w:hint="eastAsia"/>
                <w:color w:val="000000"/>
                <w:kern w:val="0"/>
                <w:sz w:val="18"/>
                <w:szCs w:val="22"/>
                <w:lang w:val="en-AU"/>
              </w:rPr>
              <w:t xml:space="preserve"> </w:t>
            </w:r>
            <w:r w:rsidRPr="00566425">
              <w:rPr>
                <w:rFonts w:cs="Calibri" w:hint="eastAsia"/>
                <w:color w:val="000000"/>
                <w:kern w:val="0"/>
                <w:sz w:val="18"/>
                <w:szCs w:val="22"/>
                <w:lang w:val="en-AU"/>
              </w:rPr>
              <w:t>的审计</w:t>
            </w:r>
          </w:p>
        </w:tc>
        <w:tc>
          <w:tcPr>
            <w:tcW w:w="900" w:type="dxa"/>
            <w:shd w:val="clear" w:color="FFFFFF" w:fill="auto"/>
            <w:noWrap/>
            <w:vAlign w:val="bottom"/>
          </w:tcPr>
          <w:p w14:paraId="3D525498" w14:textId="77777777" w:rsidR="00566425" w:rsidRPr="00566425" w:rsidRDefault="00566425" w:rsidP="00566425">
            <w:pPr>
              <w:keepNext/>
              <w:keepLines/>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170" w:type="dxa"/>
            <w:shd w:val="clear" w:color="FFFFFF" w:fill="auto"/>
            <w:noWrap/>
            <w:vAlign w:val="center"/>
          </w:tcPr>
          <w:p w14:paraId="1A842356" w14:textId="77777777" w:rsidR="00566425" w:rsidRPr="00566425" w:rsidRDefault="00566425" w:rsidP="00566425">
            <w:pPr>
              <w:keepNext/>
              <w:keepLines/>
              <w:spacing w:line="240" w:lineRule="auto"/>
              <w:jc w:val="center"/>
              <w:rPr>
                <w:color w:val="000000"/>
                <w:kern w:val="0"/>
                <w:sz w:val="18"/>
                <w:szCs w:val="18"/>
                <w:lang w:val="en-AU"/>
              </w:rPr>
            </w:pPr>
          </w:p>
        </w:tc>
        <w:tc>
          <w:tcPr>
            <w:tcW w:w="1260" w:type="dxa"/>
            <w:shd w:val="clear" w:color="FFFFFF" w:fill="auto"/>
            <w:noWrap/>
            <w:vAlign w:val="bottom"/>
          </w:tcPr>
          <w:p w14:paraId="5A4C6518" w14:textId="77777777" w:rsidR="00566425" w:rsidRPr="00566425" w:rsidRDefault="00566425" w:rsidP="00566425">
            <w:pPr>
              <w:keepNext/>
              <w:keepLines/>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350" w:type="dxa"/>
            <w:shd w:val="clear" w:color="FFFFFF" w:fill="auto"/>
            <w:noWrap/>
            <w:vAlign w:val="bottom"/>
          </w:tcPr>
          <w:p w14:paraId="3FCF352B" w14:textId="77777777" w:rsidR="00566425" w:rsidRPr="00566425" w:rsidRDefault="00566425" w:rsidP="00566425">
            <w:pPr>
              <w:keepNext/>
              <w:keepLines/>
              <w:spacing w:line="240" w:lineRule="auto"/>
              <w:jc w:val="center"/>
              <w:rPr>
                <w:color w:val="000000"/>
                <w:kern w:val="0"/>
                <w:sz w:val="18"/>
                <w:szCs w:val="18"/>
                <w:lang w:val="en-AU"/>
              </w:rPr>
            </w:pPr>
          </w:p>
        </w:tc>
        <w:tc>
          <w:tcPr>
            <w:tcW w:w="739" w:type="dxa"/>
            <w:shd w:val="clear" w:color="FFFFFF" w:fill="auto"/>
            <w:noWrap/>
            <w:vAlign w:val="bottom"/>
          </w:tcPr>
          <w:p w14:paraId="0B37783C" w14:textId="77777777" w:rsidR="00566425" w:rsidRPr="00566425" w:rsidRDefault="00566425" w:rsidP="00566425">
            <w:pPr>
              <w:keepNext/>
              <w:keepLines/>
              <w:spacing w:line="240" w:lineRule="auto"/>
              <w:jc w:val="center"/>
              <w:rPr>
                <w:color w:val="000000"/>
                <w:kern w:val="0"/>
                <w:sz w:val="18"/>
                <w:szCs w:val="18"/>
                <w:lang w:val="en-AU"/>
              </w:rPr>
            </w:pPr>
          </w:p>
        </w:tc>
      </w:tr>
      <w:tr w:rsidR="00566425" w:rsidRPr="00566425" w14:paraId="3157CFE4" w14:textId="77777777" w:rsidTr="00566425">
        <w:trPr>
          <w:trHeight w:val="270"/>
        </w:trPr>
        <w:tc>
          <w:tcPr>
            <w:tcW w:w="3876" w:type="dxa"/>
            <w:shd w:val="clear" w:color="auto" w:fill="auto"/>
            <w:noWrap/>
            <w:vAlign w:val="bottom"/>
          </w:tcPr>
          <w:p w14:paraId="72EB450A" w14:textId="77777777" w:rsidR="00566425" w:rsidRPr="00566425" w:rsidRDefault="00566425" w:rsidP="00566425">
            <w:pPr>
              <w:keepNext/>
              <w:keepLines/>
              <w:spacing w:line="240" w:lineRule="auto"/>
              <w:jc w:val="left"/>
              <w:rPr>
                <w:i/>
                <w:iCs/>
                <w:color w:val="000000"/>
                <w:kern w:val="0"/>
                <w:sz w:val="18"/>
                <w:szCs w:val="18"/>
                <w:lang w:val="en-AU"/>
              </w:rPr>
            </w:pPr>
            <w:r w:rsidRPr="00566425">
              <w:rPr>
                <w:rFonts w:cs="Calibri" w:hint="eastAsia"/>
                <w:color w:val="000000"/>
                <w:kern w:val="0"/>
                <w:sz w:val="18"/>
                <w:szCs w:val="22"/>
                <w:lang w:val="en-AU"/>
              </w:rPr>
              <w:t>对人口基金信息安全管理实践和流程的审计</w:t>
            </w:r>
          </w:p>
        </w:tc>
        <w:tc>
          <w:tcPr>
            <w:tcW w:w="900" w:type="dxa"/>
            <w:shd w:val="clear" w:color="FFFFFF" w:fill="auto"/>
            <w:noWrap/>
            <w:vAlign w:val="bottom"/>
          </w:tcPr>
          <w:p w14:paraId="46C49328" w14:textId="77777777" w:rsidR="00566425" w:rsidRPr="00566425" w:rsidRDefault="00566425" w:rsidP="00566425">
            <w:pPr>
              <w:keepNext/>
              <w:keepLines/>
              <w:spacing w:line="240" w:lineRule="auto"/>
              <w:jc w:val="center"/>
              <w:rPr>
                <w:i/>
                <w:iCs/>
                <w:color w:val="000000"/>
                <w:kern w:val="0"/>
                <w:sz w:val="18"/>
                <w:szCs w:val="18"/>
                <w:lang w:val="en-AU"/>
              </w:rPr>
            </w:pPr>
            <w:r w:rsidRPr="00566425">
              <w:rPr>
                <w:rFonts w:cs="Calibri" w:hint="eastAsia"/>
                <w:color w:val="000000"/>
                <w:kern w:val="0"/>
                <w:sz w:val="18"/>
                <w:szCs w:val="22"/>
                <w:lang w:val="en-AU"/>
              </w:rPr>
              <w:t>1</w:t>
            </w:r>
          </w:p>
        </w:tc>
        <w:tc>
          <w:tcPr>
            <w:tcW w:w="1170" w:type="dxa"/>
            <w:shd w:val="clear" w:color="FFFFFF" w:fill="auto"/>
            <w:noWrap/>
            <w:vAlign w:val="center"/>
          </w:tcPr>
          <w:p w14:paraId="7E4E4F8D" w14:textId="77777777" w:rsidR="00566425" w:rsidRPr="00566425" w:rsidRDefault="00566425" w:rsidP="00566425">
            <w:pPr>
              <w:keepNext/>
              <w:keepLines/>
              <w:spacing w:line="240" w:lineRule="auto"/>
              <w:jc w:val="center"/>
              <w:rPr>
                <w:color w:val="000000"/>
                <w:kern w:val="0"/>
                <w:sz w:val="18"/>
                <w:szCs w:val="18"/>
                <w:lang w:val="en-AU"/>
              </w:rPr>
            </w:pPr>
          </w:p>
        </w:tc>
        <w:tc>
          <w:tcPr>
            <w:tcW w:w="1260" w:type="dxa"/>
            <w:shd w:val="clear" w:color="FFFFFF" w:fill="auto"/>
            <w:noWrap/>
            <w:vAlign w:val="bottom"/>
          </w:tcPr>
          <w:p w14:paraId="1D4ED540" w14:textId="77777777" w:rsidR="00566425" w:rsidRPr="00566425" w:rsidRDefault="00566425" w:rsidP="00566425">
            <w:pPr>
              <w:keepNext/>
              <w:keepLines/>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350" w:type="dxa"/>
            <w:shd w:val="clear" w:color="FFFFFF" w:fill="auto"/>
            <w:noWrap/>
            <w:vAlign w:val="bottom"/>
          </w:tcPr>
          <w:p w14:paraId="7457C9FE" w14:textId="77777777" w:rsidR="00566425" w:rsidRPr="00566425" w:rsidRDefault="00566425" w:rsidP="00566425">
            <w:pPr>
              <w:keepNext/>
              <w:keepLines/>
              <w:spacing w:line="240" w:lineRule="auto"/>
              <w:jc w:val="center"/>
              <w:rPr>
                <w:color w:val="000000"/>
                <w:kern w:val="0"/>
                <w:sz w:val="18"/>
                <w:szCs w:val="18"/>
                <w:lang w:val="en-AU"/>
              </w:rPr>
            </w:pPr>
          </w:p>
        </w:tc>
        <w:tc>
          <w:tcPr>
            <w:tcW w:w="739" w:type="dxa"/>
            <w:shd w:val="clear" w:color="FFFFFF" w:fill="auto"/>
            <w:noWrap/>
            <w:vAlign w:val="bottom"/>
          </w:tcPr>
          <w:p w14:paraId="66ED1BFE" w14:textId="77777777" w:rsidR="00566425" w:rsidRPr="00566425" w:rsidRDefault="00566425" w:rsidP="00566425">
            <w:pPr>
              <w:keepNext/>
              <w:keepLines/>
              <w:spacing w:line="240" w:lineRule="auto"/>
              <w:jc w:val="center"/>
              <w:rPr>
                <w:color w:val="000000"/>
                <w:kern w:val="0"/>
                <w:sz w:val="18"/>
                <w:szCs w:val="18"/>
                <w:lang w:val="en-AU"/>
              </w:rPr>
            </w:pPr>
          </w:p>
        </w:tc>
      </w:tr>
      <w:tr w:rsidR="00566425" w:rsidRPr="00566425" w14:paraId="4E656826" w14:textId="77777777" w:rsidTr="00566425">
        <w:trPr>
          <w:trHeight w:val="270"/>
        </w:trPr>
        <w:tc>
          <w:tcPr>
            <w:tcW w:w="3876" w:type="dxa"/>
            <w:shd w:val="clear" w:color="auto" w:fill="auto"/>
            <w:noWrap/>
            <w:vAlign w:val="bottom"/>
          </w:tcPr>
          <w:p w14:paraId="10CF37E5" w14:textId="77777777" w:rsidR="00566425" w:rsidRPr="00566425" w:rsidRDefault="00566425" w:rsidP="00566425">
            <w:pPr>
              <w:keepNext/>
              <w:keepLines/>
              <w:spacing w:line="240" w:lineRule="auto"/>
              <w:jc w:val="left"/>
              <w:rPr>
                <w:color w:val="000000"/>
                <w:kern w:val="0"/>
                <w:sz w:val="18"/>
                <w:szCs w:val="18"/>
                <w:lang w:val="en-AU"/>
              </w:rPr>
            </w:pPr>
            <w:r w:rsidRPr="00566425">
              <w:rPr>
                <w:rFonts w:cs="Calibri" w:hint="eastAsia"/>
                <w:color w:val="000000"/>
                <w:kern w:val="0"/>
                <w:sz w:val="18"/>
                <w:szCs w:val="22"/>
                <w:lang w:val="en-AU"/>
              </w:rPr>
              <w:t>对人口基金身份和访问管理实践和流程的审计</w:t>
            </w:r>
            <w:r w:rsidRPr="00566425">
              <w:rPr>
                <w:rFonts w:cs="Calibri" w:hint="eastAsia"/>
                <w:color w:val="000000"/>
                <w:kern w:val="0"/>
                <w:sz w:val="18"/>
                <w:szCs w:val="22"/>
                <w:lang w:val="en-AU"/>
              </w:rPr>
              <w:t xml:space="preserve"> </w:t>
            </w:r>
          </w:p>
        </w:tc>
        <w:tc>
          <w:tcPr>
            <w:tcW w:w="900" w:type="dxa"/>
            <w:shd w:val="clear" w:color="FFFFFF" w:fill="auto"/>
            <w:noWrap/>
            <w:vAlign w:val="bottom"/>
          </w:tcPr>
          <w:p w14:paraId="78A00C67" w14:textId="77777777" w:rsidR="00566425" w:rsidRPr="00566425" w:rsidRDefault="00566425" w:rsidP="00566425">
            <w:pPr>
              <w:keepNext/>
              <w:keepLines/>
              <w:spacing w:line="240" w:lineRule="auto"/>
              <w:jc w:val="center"/>
              <w:rPr>
                <w:i/>
                <w:iCs/>
                <w:color w:val="000000"/>
                <w:kern w:val="0"/>
                <w:sz w:val="18"/>
                <w:szCs w:val="18"/>
                <w:lang w:val="en-AU"/>
              </w:rPr>
            </w:pPr>
            <w:r w:rsidRPr="00566425">
              <w:rPr>
                <w:rFonts w:cs="Calibri" w:hint="eastAsia"/>
                <w:color w:val="000000"/>
                <w:kern w:val="0"/>
                <w:sz w:val="18"/>
                <w:szCs w:val="22"/>
                <w:lang w:val="en-AU"/>
              </w:rPr>
              <w:t>1</w:t>
            </w:r>
          </w:p>
        </w:tc>
        <w:tc>
          <w:tcPr>
            <w:tcW w:w="1170" w:type="dxa"/>
            <w:shd w:val="clear" w:color="FFFFFF" w:fill="auto"/>
            <w:noWrap/>
            <w:vAlign w:val="center"/>
          </w:tcPr>
          <w:p w14:paraId="2F08BECF" w14:textId="77777777" w:rsidR="00566425" w:rsidRPr="00566425" w:rsidRDefault="00566425" w:rsidP="00566425">
            <w:pPr>
              <w:keepNext/>
              <w:keepLines/>
              <w:spacing w:line="240" w:lineRule="auto"/>
              <w:jc w:val="center"/>
              <w:rPr>
                <w:color w:val="000000"/>
                <w:kern w:val="0"/>
                <w:sz w:val="18"/>
                <w:szCs w:val="18"/>
                <w:lang w:val="en-AU"/>
              </w:rPr>
            </w:pPr>
          </w:p>
        </w:tc>
        <w:tc>
          <w:tcPr>
            <w:tcW w:w="1260" w:type="dxa"/>
            <w:shd w:val="clear" w:color="FFFFFF" w:fill="auto"/>
            <w:noWrap/>
            <w:vAlign w:val="bottom"/>
          </w:tcPr>
          <w:p w14:paraId="7D8CDA8B" w14:textId="77777777" w:rsidR="00566425" w:rsidRPr="00566425" w:rsidRDefault="00566425" w:rsidP="00566425">
            <w:pPr>
              <w:keepNext/>
              <w:keepLines/>
              <w:spacing w:line="240" w:lineRule="auto"/>
              <w:jc w:val="center"/>
              <w:rPr>
                <w:color w:val="000000"/>
                <w:kern w:val="0"/>
                <w:sz w:val="18"/>
                <w:szCs w:val="18"/>
                <w:lang w:val="en-AU"/>
              </w:rPr>
            </w:pPr>
            <w:r w:rsidRPr="00566425">
              <w:rPr>
                <w:rFonts w:cs="Calibri" w:hint="eastAsia"/>
                <w:color w:val="000000"/>
                <w:kern w:val="0"/>
                <w:sz w:val="18"/>
                <w:szCs w:val="22"/>
                <w:lang w:val="en-AU"/>
              </w:rPr>
              <w:t>1</w:t>
            </w:r>
          </w:p>
        </w:tc>
        <w:tc>
          <w:tcPr>
            <w:tcW w:w="1350" w:type="dxa"/>
            <w:shd w:val="clear" w:color="FFFFFF" w:fill="auto"/>
            <w:noWrap/>
            <w:vAlign w:val="bottom"/>
          </w:tcPr>
          <w:p w14:paraId="1FA9146A" w14:textId="77777777" w:rsidR="00566425" w:rsidRPr="00566425" w:rsidRDefault="00566425" w:rsidP="00566425">
            <w:pPr>
              <w:keepNext/>
              <w:keepLines/>
              <w:spacing w:line="240" w:lineRule="auto"/>
              <w:jc w:val="center"/>
              <w:rPr>
                <w:color w:val="000000"/>
                <w:kern w:val="0"/>
                <w:sz w:val="18"/>
                <w:szCs w:val="18"/>
                <w:lang w:val="en-AU"/>
              </w:rPr>
            </w:pPr>
          </w:p>
        </w:tc>
        <w:tc>
          <w:tcPr>
            <w:tcW w:w="739" w:type="dxa"/>
            <w:shd w:val="clear" w:color="FFFFFF" w:fill="auto"/>
            <w:noWrap/>
            <w:vAlign w:val="bottom"/>
          </w:tcPr>
          <w:p w14:paraId="3480DB2F" w14:textId="77777777" w:rsidR="00566425" w:rsidRPr="00566425" w:rsidRDefault="00566425" w:rsidP="00566425">
            <w:pPr>
              <w:keepNext/>
              <w:keepLines/>
              <w:spacing w:line="240" w:lineRule="auto"/>
              <w:jc w:val="center"/>
              <w:rPr>
                <w:color w:val="000000"/>
                <w:kern w:val="0"/>
                <w:sz w:val="18"/>
                <w:szCs w:val="18"/>
                <w:lang w:val="en-AU"/>
              </w:rPr>
            </w:pPr>
          </w:p>
        </w:tc>
      </w:tr>
      <w:tr w:rsidR="00566425" w:rsidRPr="00566425" w14:paraId="7D6AD8AC" w14:textId="77777777" w:rsidTr="00566425">
        <w:trPr>
          <w:trHeight w:val="270"/>
        </w:trPr>
        <w:tc>
          <w:tcPr>
            <w:tcW w:w="3876" w:type="dxa"/>
            <w:shd w:val="clear" w:color="000000" w:fill="F2F2F2"/>
            <w:noWrap/>
            <w:vAlign w:val="center"/>
          </w:tcPr>
          <w:p w14:paraId="23595DFC" w14:textId="77777777" w:rsidR="00566425" w:rsidRPr="00566425" w:rsidRDefault="00566425" w:rsidP="00566425">
            <w:pPr>
              <w:keepNext/>
              <w:keepLines/>
              <w:spacing w:line="240" w:lineRule="auto"/>
              <w:jc w:val="left"/>
              <w:rPr>
                <w:i/>
                <w:iCs/>
                <w:color w:val="000000"/>
                <w:kern w:val="0"/>
                <w:sz w:val="18"/>
                <w:szCs w:val="18"/>
                <w:lang w:val="en-AU"/>
              </w:rPr>
            </w:pPr>
            <w:r w:rsidRPr="00566425">
              <w:rPr>
                <w:rFonts w:cs="Calibri" w:hint="eastAsia"/>
                <w:i/>
                <w:color w:val="000000"/>
                <w:kern w:val="0"/>
                <w:sz w:val="18"/>
                <w:szCs w:val="22"/>
                <w:lang w:val="en-AU"/>
              </w:rPr>
              <w:t>小计</w:t>
            </w:r>
            <w:r w:rsidRPr="00566425">
              <w:rPr>
                <w:rFonts w:cs="Calibri" w:hint="eastAsia"/>
                <w:i/>
                <w:color w:val="000000"/>
                <w:kern w:val="0"/>
                <w:sz w:val="18"/>
                <w:szCs w:val="22"/>
                <w:lang w:val="en-AU"/>
              </w:rPr>
              <w:t xml:space="preserve"> </w:t>
            </w:r>
            <w:r w:rsidRPr="00566425">
              <w:rPr>
                <w:rFonts w:cs="Calibri" w:hint="eastAsia"/>
                <w:i/>
                <w:color w:val="000000"/>
                <w:kern w:val="0"/>
                <w:sz w:val="18"/>
                <w:szCs w:val="22"/>
                <w:lang w:val="en-AU"/>
              </w:rPr>
              <w:t>—</w:t>
            </w:r>
            <w:r w:rsidRPr="00566425">
              <w:rPr>
                <w:rFonts w:cs="Calibri" w:hint="eastAsia"/>
                <w:i/>
                <w:color w:val="000000"/>
                <w:kern w:val="0"/>
                <w:sz w:val="18"/>
                <w:szCs w:val="22"/>
                <w:lang w:val="en-AU"/>
              </w:rPr>
              <w:t xml:space="preserve"> </w:t>
            </w:r>
            <w:r w:rsidRPr="00566425">
              <w:rPr>
                <w:rFonts w:cs="Calibri" w:hint="eastAsia"/>
                <w:i/>
                <w:color w:val="000000"/>
                <w:kern w:val="0"/>
                <w:sz w:val="18"/>
                <w:szCs w:val="22"/>
                <w:lang w:val="en-AU"/>
              </w:rPr>
              <w:t>流程审计</w:t>
            </w:r>
          </w:p>
        </w:tc>
        <w:tc>
          <w:tcPr>
            <w:tcW w:w="900" w:type="dxa"/>
            <w:shd w:val="clear" w:color="FFFFFF" w:fill="F2F2F2"/>
            <w:noWrap/>
            <w:vAlign w:val="center"/>
          </w:tcPr>
          <w:p w14:paraId="367760C4" w14:textId="77777777" w:rsidR="00566425" w:rsidRPr="00566425" w:rsidRDefault="00566425" w:rsidP="00566425">
            <w:pPr>
              <w:keepNext/>
              <w:keepLines/>
              <w:spacing w:line="240" w:lineRule="auto"/>
              <w:jc w:val="center"/>
              <w:rPr>
                <w:i/>
                <w:iCs/>
                <w:color w:val="000000"/>
                <w:kern w:val="0"/>
                <w:sz w:val="18"/>
                <w:szCs w:val="18"/>
                <w:lang w:val="en-AU"/>
              </w:rPr>
            </w:pPr>
            <w:r w:rsidRPr="00566425">
              <w:rPr>
                <w:rFonts w:cs="Calibri" w:hint="eastAsia"/>
                <w:i/>
                <w:color w:val="000000"/>
                <w:kern w:val="0"/>
                <w:sz w:val="18"/>
                <w:szCs w:val="22"/>
                <w:lang w:val="en-AU"/>
              </w:rPr>
              <w:t>5</w:t>
            </w:r>
          </w:p>
        </w:tc>
        <w:tc>
          <w:tcPr>
            <w:tcW w:w="1170" w:type="dxa"/>
            <w:shd w:val="clear" w:color="FFFFFF" w:fill="F2F2F2"/>
            <w:noWrap/>
            <w:vAlign w:val="center"/>
          </w:tcPr>
          <w:p w14:paraId="1CC81F57" w14:textId="77777777" w:rsidR="00566425" w:rsidRPr="00566425" w:rsidRDefault="00566425" w:rsidP="00566425">
            <w:pPr>
              <w:keepNext/>
              <w:keepLines/>
              <w:spacing w:line="240" w:lineRule="auto"/>
              <w:jc w:val="center"/>
              <w:rPr>
                <w:i/>
                <w:iCs/>
                <w:color w:val="000000"/>
                <w:kern w:val="0"/>
                <w:sz w:val="18"/>
                <w:szCs w:val="18"/>
                <w:lang w:val="en-AU"/>
              </w:rPr>
            </w:pPr>
            <w:r w:rsidRPr="00566425">
              <w:rPr>
                <w:rFonts w:cs="Calibri" w:hint="eastAsia"/>
                <w:i/>
                <w:color w:val="000000"/>
                <w:kern w:val="0"/>
                <w:sz w:val="18"/>
                <w:szCs w:val="22"/>
                <w:lang w:val="en-AU"/>
              </w:rPr>
              <w:t>-</w:t>
            </w:r>
          </w:p>
        </w:tc>
        <w:tc>
          <w:tcPr>
            <w:tcW w:w="1260" w:type="dxa"/>
            <w:shd w:val="clear" w:color="FFFFFF" w:fill="F2F2F2"/>
            <w:noWrap/>
            <w:vAlign w:val="center"/>
          </w:tcPr>
          <w:p w14:paraId="446701CE" w14:textId="77777777" w:rsidR="00566425" w:rsidRPr="00566425" w:rsidRDefault="00566425" w:rsidP="00566425">
            <w:pPr>
              <w:keepNext/>
              <w:keepLines/>
              <w:spacing w:line="240" w:lineRule="auto"/>
              <w:jc w:val="center"/>
              <w:rPr>
                <w:i/>
                <w:iCs/>
                <w:color w:val="000000"/>
                <w:kern w:val="0"/>
                <w:sz w:val="18"/>
                <w:szCs w:val="18"/>
                <w:lang w:val="en-AU"/>
              </w:rPr>
            </w:pPr>
            <w:r w:rsidRPr="00566425">
              <w:rPr>
                <w:rFonts w:cs="Calibri" w:hint="eastAsia"/>
                <w:i/>
                <w:color w:val="000000"/>
                <w:kern w:val="0"/>
                <w:sz w:val="18"/>
                <w:szCs w:val="22"/>
                <w:lang w:val="en-AU"/>
              </w:rPr>
              <w:t>5</w:t>
            </w:r>
          </w:p>
        </w:tc>
        <w:tc>
          <w:tcPr>
            <w:tcW w:w="1350" w:type="dxa"/>
            <w:shd w:val="clear" w:color="FFFFFF" w:fill="F2F2F2"/>
            <w:noWrap/>
            <w:vAlign w:val="center"/>
          </w:tcPr>
          <w:p w14:paraId="3EBD1454" w14:textId="77777777" w:rsidR="00566425" w:rsidRPr="00566425" w:rsidRDefault="00566425" w:rsidP="00566425">
            <w:pPr>
              <w:keepNext/>
              <w:keepLines/>
              <w:spacing w:line="240" w:lineRule="auto"/>
              <w:jc w:val="center"/>
              <w:rPr>
                <w:i/>
                <w:iCs/>
                <w:color w:val="000000"/>
                <w:kern w:val="0"/>
                <w:sz w:val="18"/>
                <w:szCs w:val="18"/>
                <w:lang w:val="en-AU"/>
              </w:rPr>
            </w:pPr>
            <w:r w:rsidRPr="00566425">
              <w:rPr>
                <w:rFonts w:cs="Calibri" w:hint="eastAsia"/>
                <w:i/>
                <w:color w:val="000000"/>
                <w:kern w:val="0"/>
                <w:sz w:val="18"/>
                <w:szCs w:val="22"/>
                <w:lang w:val="en-AU"/>
              </w:rPr>
              <w:t>-</w:t>
            </w:r>
          </w:p>
        </w:tc>
        <w:tc>
          <w:tcPr>
            <w:tcW w:w="739" w:type="dxa"/>
            <w:shd w:val="clear" w:color="FFFFFF" w:fill="F2F2F2"/>
            <w:noWrap/>
            <w:vAlign w:val="center"/>
          </w:tcPr>
          <w:p w14:paraId="76C1A1D8" w14:textId="77777777" w:rsidR="00566425" w:rsidRPr="00566425" w:rsidRDefault="00566425" w:rsidP="00566425">
            <w:pPr>
              <w:keepNext/>
              <w:keepLines/>
              <w:spacing w:line="240" w:lineRule="auto"/>
              <w:jc w:val="center"/>
              <w:rPr>
                <w:i/>
                <w:iCs/>
                <w:color w:val="000000"/>
                <w:kern w:val="0"/>
                <w:sz w:val="18"/>
                <w:szCs w:val="18"/>
                <w:lang w:val="en-AU"/>
              </w:rPr>
            </w:pPr>
            <w:r w:rsidRPr="00566425">
              <w:rPr>
                <w:rFonts w:cs="Calibri" w:hint="eastAsia"/>
                <w:i/>
                <w:color w:val="000000"/>
                <w:kern w:val="0"/>
                <w:sz w:val="18"/>
                <w:szCs w:val="22"/>
                <w:lang w:val="en-AU"/>
              </w:rPr>
              <w:t>-</w:t>
            </w:r>
          </w:p>
        </w:tc>
      </w:tr>
      <w:tr w:rsidR="00566425" w:rsidRPr="00566425" w14:paraId="088644A8" w14:textId="77777777" w:rsidTr="00566425">
        <w:trPr>
          <w:trHeight w:val="263"/>
        </w:trPr>
        <w:tc>
          <w:tcPr>
            <w:tcW w:w="3876" w:type="dxa"/>
            <w:tcBorders>
              <w:bottom w:val="single" w:sz="2" w:space="0" w:color="auto"/>
            </w:tcBorders>
            <w:shd w:val="clear" w:color="auto" w:fill="auto"/>
            <w:noWrap/>
            <w:vAlign w:val="center"/>
          </w:tcPr>
          <w:p w14:paraId="07072C68" w14:textId="77777777" w:rsidR="00566425" w:rsidRPr="00566425" w:rsidRDefault="00566425" w:rsidP="00566425">
            <w:pPr>
              <w:keepNext/>
              <w:keepLines/>
              <w:spacing w:line="240" w:lineRule="auto"/>
              <w:jc w:val="left"/>
              <w:rPr>
                <w:b/>
                <w:bCs/>
                <w:color w:val="000000"/>
                <w:kern w:val="0"/>
                <w:sz w:val="18"/>
                <w:szCs w:val="18"/>
                <w:lang w:val="en-AU"/>
              </w:rPr>
            </w:pPr>
            <w:r w:rsidRPr="00566425">
              <w:rPr>
                <w:rFonts w:cs="Calibri" w:hint="eastAsia"/>
                <w:b/>
                <w:color w:val="000000"/>
                <w:kern w:val="0"/>
                <w:sz w:val="18"/>
                <w:szCs w:val="22"/>
                <w:lang w:val="en-AU"/>
              </w:rPr>
              <w:t>总计</w:t>
            </w:r>
          </w:p>
        </w:tc>
        <w:tc>
          <w:tcPr>
            <w:tcW w:w="900" w:type="dxa"/>
            <w:tcBorders>
              <w:bottom w:val="single" w:sz="2" w:space="0" w:color="auto"/>
            </w:tcBorders>
            <w:shd w:val="clear" w:color="FFFFFF" w:fill="auto"/>
            <w:noWrap/>
            <w:vAlign w:val="center"/>
          </w:tcPr>
          <w:p w14:paraId="393F573E" w14:textId="77777777" w:rsidR="00566425" w:rsidRPr="00566425" w:rsidRDefault="00566425" w:rsidP="00566425">
            <w:pPr>
              <w:keepNext/>
              <w:keepLines/>
              <w:spacing w:line="240" w:lineRule="auto"/>
              <w:jc w:val="center"/>
              <w:rPr>
                <w:b/>
                <w:bCs/>
                <w:color w:val="000000"/>
                <w:kern w:val="0"/>
                <w:sz w:val="18"/>
                <w:szCs w:val="18"/>
                <w:lang w:val="en-AU"/>
              </w:rPr>
            </w:pPr>
            <w:r w:rsidRPr="00566425">
              <w:rPr>
                <w:rFonts w:cs="Calibri" w:hint="eastAsia"/>
                <w:b/>
                <w:color w:val="000000"/>
                <w:kern w:val="0"/>
                <w:sz w:val="18"/>
                <w:szCs w:val="22"/>
                <w:lang w:val="en-AU"/>
              </w:rPr>
              <w:t>28</w:t>
            </w:r>
          </w:p>
        </w:tc>
        <w:tc>
          <w:tcPr>
            <w:tcW w:w="1170" w:type="dxa"/>
            <w:tcBorders>
              <w:bottom w:val="single" w:sz="2" w:space="0" w:color="auto"/>
            </w:tcBorders>
            <w:shd w:val="clear" w:color="FFFFFF" w:fill="auto"/>
            <w:noWrap/>
            <w:vAlign w:val="center"/>
          </w:tcPr>
          <w:p w14:paraId="4E02A79C" w14:textId="77777777" w:rsidR="00566425" w:rsidRPr="00566425" w:rsidRDefault="00566425" w:rsidP="00566425">
            <w:pPr>
              <w:keepNext/>
              <w:keepLines/>
              <w:spacing w:line="240" w:lineRule="auto"/>
              <w:jc w:val="center"/>
              <w:rPr>
                <w:b/>
                <w:bCs/>
                <w:color w:val="000000"/>
                <w:kern w:val="0"/>
                <w:sz w:val="18"/>
                <w:szCs w:val="18"/>
                <w:lang w:val="en-AU"/>
              </w:rPr>
            </w:pPr>
            <w:r w:rsidRPr="00566425">
              <w:rPr>
                <w:rFonts w:cs="Calibri" w:hint="eastAsia"/>
                <w:b/>
                <w:color w:val="000000"/>
                <w:kern w:val="0"/>
                <w:sz w:val="18"/>
                <w:szCs w:val="22"/>
                <w:lang w:val="en-AU"/>
              </w:rPr>
              <w:t>5</w:t>
            </w:r>
          </w:p>
        </w:tc>
        <w:tc>
          <w:tcPr>
            <w:tcW w:w="1260" w:type="dxa"/>
            <w:tcBorders>
              <w:bottom w:val="single" w:sz="2" w:space="0" w:color="auto"/>
            </w:tcBorders>
            <w:shd w:val="clear" w:color="FFFFFF" w:fill="auto"/>
            <w:noWrap/>
            <w:vAlign w:val="center"/>
          </w:tcPr>
          <w:p w14:paraId="56E4ED74" w14:textId="77777777" w:rsidR="00566425" w:rsidRPr="00566425" w:rsidRDefault="00566425" w:rsidP="00566425">
            <w:pPr>
              <w:keepNext/>
              <w:keepLines/>
              <w:spacing w:line="240" w:lineRule="auto"/>
              <w:jc w:val="center"/>
              <w:rPr>
                <w:b/>
                <w:bCs/>
                <w:color w:val="000000"/>
                <w:kern w:val="0"/>
                <w:sz w:val="18"/>
                <w:szCs w:val="18"/>
                <w:lang w:val="en-AU"/>
              </w:rPr>
            </w:pPr>
            <w:r w:rsidRPr="00566425">
              <w:rPr>
                <w:rFonts w:cs="Calibri" w:hint="eastAsia"/>
                <w:b/>
                <w:color w:val="000000"/>
                <w:kern w:val="0"/>
                <w:sz w:val="18"/>
                <w:szCs w:val="22"/>
                <w:lang w:val="en-AU"/>
              </w:rPr>
              <w:t>15</w:t>
            </w:r>
          </w:p>
        </w:tc>
        <w:tc>
          <w:tcPr>
            <w:tcW w:w="1350" w:type="dxa"/>
            <w:tcBorders>
              <w:bottom w:val="single" w:sz="2" w:space="0" w:color="auto"/>
            </w:tcBorders>
            <w:shd w:val="clear" w:color="FFFFFF" w:fill="auto"/>
            <w:noWrap/>
            <w:vAlign w:val="center"/>
          </w:tcPr>
          <w:p w14:paraId="2776568E" w14:textId="77777777" w:rsidR="00566425" w:rsidRPr="00566425" w:rsidRDefault="00566425" w:rsidP="00566425">
            <w:pPr>
              <w:keepNext/>
              <w:keepLines/>
              <w:spacing w:line="240" w:lineRule="auto"/>
              <w:jc w:val="center"/>
              <w:rPr>
                <w:b/>
                <w:bCs/>
                <w:color w:val="000000"/>
                <w:kern w:val="0"/>
                <w:sz w:val="18"/>
                <w:szCs w:val="18"/>
                <w:lang w:val="en-AU"/>
              </w:rPr>
            </w:pPr>
            <w:r w:rsidRPr="00566425">
              <w:rPr>
                <w:rFonts w:cs="Calibri" w:hint="eastAsia"/>
                <w:b/>
                <w:color w:val="000000"/>
                <w:kern w:val="0"/>
                <w:sz w:val="18"/>
                <w:szCs w:val="22"/>
                <w:lang w:val="en-AU"/>
              </w:rPr>
              <w:t>5</w:t>
            </w:r>
          </w:p>
        </w:tc>
        <w:tc>
          <w:tcPr>
            <w:tcW w:w="739" w:type="dxa"/>
            <w:tcBorders>
              <w:bottom w:val="single" w:sz="2" w:space="0" w:color="auto"/>
            </w:tcBorders>
            <w:shd w:val="clear" w:color="FFFFFF" w:fill="auto"/>
            <w:noWrap/>
            <w:vAlign w:val="center"/>
          </w:tcPr>
          <w:p w14:paraId="01E35025" w14:textId="77777777" w:rsidR="00566425" w:rsidRPr="00566425" w:rsidRDefault="00566425" w:rsidP="00566425">
            <w:pPr>
              <w:keepNext/>
              <w:keepLines/>
              <w:spacing w:line="240" w:lineRule="auto"/>
              <w:jc w:val="center"/>
              <w:rPr>
                <w:b/>
                <w:bCs/>
                <w:color w:val="000000"/>
                <w:kern w:val="0"/>
                <w:sz w:val="18"/>
                <w:szCs w:val="18"/>
                <w:lang w:val="en-AU"/>
              </w:rPr>
            </w:pPr>
            <w:r w:rsidRPr="00566425">
              <w:rPr>
                <w:rFonts w:cs="Calibri" w:hint="eastAsia"/>
                <w:b/>
                <w:color w:val="000000"/>
                <w:kern w:val="0"/>
                <w:sz w:val="18"/>
                <w:szCs w:val="22"/>
                <w:lang w:val="en-AU"/>
              </w:rPr>
              <w:t>3</w:t>
            </w:r>
          </w:p>
        </w:tc>
      </w:tr>
    </w:tbl>
    <w:p w14:paraId="7C1BAFB7" w14:textId="65F9D43F" w:rsidR="00DD5A9C" w:rsidRPr="00151711" w:rsidRDefault="00566425" w:rsidP="005664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120" w:after="140"/>
        <w:ind w:right="1259"/>
      </w:pPr>
      <w:r w:rsidRPr="00151711">
        <w:tab/>
      </w:r>
      <w:r w:rsidR="00B60566">
        <w:rPr>
          <w:rFonts w:hint="eastAsia"/>
        </w:rPr>
        <w:t>a</w:t>
      </w:r>
      <w:r w:rsidR="00DD5A9C" w:rsidRPr="00151711">
        <w:rPr>
          <w:rFonts w:hint="eastAsia"/>
        </w:rPr>
        <w:t>.</w:t>
      </w:r>
      <w:r w:rsidR="00DD5A9C" w:rsidRPr="00151711">
        <w:rPr>
          <w:rFonts w:hint="eastAsia"/>
        </w:rPr>
        <w:tab/>
      </w:r>
      <w:r w:rsidR="00DD5A9C" w:rsidRPr="00151711">
        <w:rPr>
          <w:rFonts w:hint="eastAsia"/>
        </w:rPr>
        <w:t>业务单位审计</w:t>
      </w:r>
    </w:p>
    <w:p w14:paraId="4D30ED8D" w14:textId="77777777" w:rsidR="00DD5A9C" w:rsidRPr="00151711" w:rsidRDefault="00DD5A9C" w:rsidP="00DD5A9C">
      <w:pPr>
        <w:pStyle w:val="SingleTxt"/>
      </w:pPr>
      <w:r w:rsidRPr="00151711">
        <w:rPr>
          <w:rFonts w:hint="eastAsia"/>
        </w:rPr>
        <w:t>31.</w:t>
      </w:r>
      <w:r w:rsidRPr="00151711">
        <w:rPr>
          <w:rFonts w:hint="eastAsia"/>
        </w:rPr>
        <w:tab/>
        <w:t xml:space="preserve">2024 </w:t>
      </w:r>
      <w:r w:rsidRPr="00151711">
        <w:rPr>
          <w:rFonts w:hint="eastAsia"/>
        </w:rPr>
        <w:t>年，审计和调查处完成了对</w:t>
      </w:r>
      <w:r w:rsidRPr="00151711">
        <w:rPr>
          <w:rFonts w:hint="eastAsia"/>
        </w:rPr>
        <w:t xml:space="preserve"> 22 </w:t>
      </w:r>
      <w:r w:rsidRPr="00151711">
        <w:rPr>
          <w:rFonts w:hint="eastAsia"/>
        </w:rPr>
        <w:t>个国家办事处和一个次区域办事处的审计。审计结果表明，接受审计的各办事处的审计问题和建议中有一些共同主题，按主题领域概述如下。</w:t>
      </w:r>
    </w:p>
    <w:p w14:paraId="69160D9E" w14:textId="2B86C701" w:rsidR="00DD5A9C" w:rsidRPr="00151711" w:rsidRDefault="00566425" w:rsidP="00566425">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Pr="00151711">
        <w:tab/>
      </w:r>
      <w:r w:rsidR="00DD5A9C" w:rsidRPr="00151711">
        <w:rPr>
          <w:rFonts w:hint="eastAsia"/>
        </w:rPr>
        <w:t>治理</w:t>
      </w:r>
    </w:p>
    <w:p w14:paraId="0E15469C" w14:textId="77777777" w:rsidR="00DD5A9C" w:rsidRPr="00151711" w:rsidRDefault="00DD5A9C" w:rsidP="00DD5A9C">
      <w:pPr>
        <w:pStyle w:val="SingleTxt"/>
      </w:pPr>
      <w:r w:rsidRPr="00151711">
        <w:rPr>
          <w:rFonts w:hint="eastAsia"/>
        </w:rPr>
        <w:t>32.</w:t>
      </w:r>
      <w:r w:rsidRPr="00151711">
        <w:rPr>
          <w:rFonts w:hint="eastAsia"/>
        </w:rPr>
        <w:tab/>
      </w:r>
      <w:r w:rsidRPr="00151711">
        <w:rPr>
          <w:rFonts w:hint="eastAsia"/>
        </w:rPr>
        <w:t>对人员进行成果规划、监测和报告方面的培训，加强质量保证程序，以制定高质量的成果规划并改进监测和报告工作；</w:t>
      </w:r>
    </w:p>
    <w:p w14:paraId="61428AD6" w14:textId="77777777" w:rsidR="00DD5A9C" w:rsidRPr="00151711" w:rsidRDefault="00DD5A9C" w:rsidP="00DD5A9C">
      <w:pPr>
        <w:pStyle w:val="SingleTxt"/>
      </w:pPr>
      <w:r w:rsidRPr="00151711">
        <w:rPr>
          <w:rFonts w:hint="eastAsia"/>
        </w:rPr>
        <w:t>33.</w:t>
      </w:r>
      <w:r w:rsidRPr="00151711">
        <w:rPr>
          <w:rFonts w:hint="eastAsia"/>
        </w:rPr>
        <w:tab/>
      </w:r>
      <w:r w:rsidRPr="00151711">
        <w:rPr>
          <w:rFonts w:hint="eastAsia"/>
        </w:rPr>
        <w:t>将工作人员的个人绩效目标与办事处成果规划结合起来，加强成果问责制；</w:t>
      </w:r>
    </w:p>
    <w:p w14:paraId="50D52E79" w14:textId="0B08A854" w:rsidR="00DD5A9C" w:rsidRPr="00151711" w:rsidRDefault="00DD5A9C" w:rsidP="00DD5A9C">
      <w:pPr>
        <w:pStyle w:val="SingleTxt"/>
      </w:pPr>
      <w:r w:rsidRPr="00151711">
        <w:rPr>
          <w:rFonts w:hint="eastAsia"/>
        </w:rPr>
        <w:t>34.</w:t>
      </w:r>
      <w:r w:rsidRPr="00151711">
        <w:rPr>
          <w:rFonts w:hint="eastAsia"/>
        </w:rPr>
        <w:tab/>
      </w:r>
      <w:r w:rsidRPr="00151711">
        <w:rPr>
          <w:rFonts w:hint="eastAsia"/>
        </w:rPr>
        <w:t>国家办事处应进行风险评估并改进风险管理实践，积极跟踪和管理所确定的风险，并利用机构企业风险管理工具</w:t>
      </w:r>
      <w:r w:rsidRPr="00151711">
        <w:rPr>
          <w:rFonts w:hint="eastAsia"/>
        </w:rPr>
        <w:t xml:space="preserve"> </w:t>
      </w:r>
      <w:r w:rsidR="00151711" w:rsidRPr="00151711">
        <w:rPr>
          <w:rFonts w:hint="eastAsia"/>
        </w:rPr>
        <w:t>(</w:t>
      </w:r>
      <w:r w:rsidRPr="00151711">
        <w:rPr>
          <w:rFonts w:hint="eastAsia"/>
        </w:rPr>
        <w:t>ERM</w:t>
      </w:r>
      <w:r w:rsidR="00151711" w:rsidRPr="00151711">
        <w:rPr>
          <w:rFonts w:hint="eastAsia"/>
        </w:rPr>
        <w:t>)</w:t>
      </w:r>
      <w:r w:rsidRPr="00151711">
        <w:rPr>
          <w:rFonts w:hint="eastAsia"/>
        </w:rPr>
        <w:t xml:space="preserve"> </w:t>
      </w:r>
      <w:r w:rsidRPr="00151711">
        <w:rPr>
          <w:rFonts w:hint="eastAsia"/>
        </w:rPr>
        <w:t>工具实施相应的风险应对措施；</w:t>
      </w:r>
    </w:p>
    <w:p w14:paraId="1D64C607" w14:textId="77777777" w:rsidR="00DD5A9C" w:rsidRPr="00151711" w:rsidRDefault="00DD5A9C" w:rsidP="00DD5A9C">
      <w:pPr>
        <w:pStyle w:val="SingleTxt"/>
      </w:pPr>
      <w:r w:rsidRPr="00151711">
        <w:rPr>
          <w:rFonts w:hint="eastAsia"/>
        </w:rPr>
        <w:t>35.</w:t>
      </w:r>
      <w:r w:rsidRPr="00151711">
        <w:rPr>
          <w:rFonts w:hint="eastAsia"/>
        </w:rPr>
        <w:tab/>
      </w:r>
      <w:r w:rsidRPr="00151711">
        <w:rPr>
          <w:rFonts w:hint="eastAsia"/>
        </w:rPr>
        <w:t>国家办事处应及时审查其组织结构和人员配备安排，使其符合新方案周期的方案交付和业务要求，并加快空缺职位的征聘进程；以及</w:t>
      </w:r>
    </w:p>
    <w:p w14:paraId="3E0DCDDD" w14:textId="77777777" w:rsidR="00DD5A9C" w:rsidRPr="00151711" w:rsidRDefault="00DD5A9C" w:rsidP="00DD5A9C">
      <w:pPr>
        <w:pStyle w:val="SingleTxt"/>
      </w:pPr>
      <w:r w:rsidRPr="00151711">
        <w:rPr>
          <w:rFonts w:hint="eastAsia"/>
        </w:rPr>
        <w:t>36.</w:t>
      </w:r>
      <w:r w:rsidRPr="00151711">
        <w:rPr>
          <w:rFonts w:hint="eastAsia"/>
        </w:rPr>
        <w:tab/>
      </w:r>
      <w:r w:rsidRPr="00151711">
        <w:rPr>
          <w:rFonts w:hint="eastAsia"/>
        </w:rPr>
        <w:t>国家办事处需要制定、实施和报告行动计划，以利用机构企业风险管理工具确定、评估和降低关键风险或高风险。</w:t>
      </w:r>
    </w:p>
    <w:p w14:paraId="329F7087" w14:textId="13542643" w:rsidR="00DD5A9C" w:rsidRPr="00151711" w:rsidRDefault="00566425" w:rsidP="00566425">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Pr="00151711">
        <w:tab/>
      </w:r>
      <w:r w:rsidR="00DD5A9C" w:rsidRPr="00151711">
        <w:rPr>
          <w:rFonts w:hint="eastAsia"/>
        </w:rPr>
        <w:t>方案管理</w:t>
      </w:r>
    </w:p>
    <w:p w14:paraId="29ACAB55" w14:textId="77777777" w:rsidR="00DD5A9C" w:rsidRPr="00151711" w:rsidRDefault="00DD5A9C" w:rsidP="00DD5A9C">
      <w:pPr>
        <w:pStyle w:val="SingleTxt"/>
      </w:pPr>
      <w:r w:rsidRPr="00151711">
        <w:rPr>
          <w:rFonts w:hint="eastAsia"/>
        </w:rPr>
        <w:t>37.</w:t>
      </w:r>
      <w:r w:rsidRPr="00151711">
        <w:rPr>
          <w:rFonts w:hint="eastAsia"/>
        </w:rPr>
        <w:tab/>
      </w:r>
      <w:r w:rsidRPr="00151711">
        <w:rPr>
          <w:rFonts w:hint="eastAsia"/>
        </w:rPr>
        <w:t>加强方案规划、监督和报告程序，对相关工作人员进行政策要求和整体指导方面的培训，制定具有明确产出指标、里程碑和目标的年度成果计划，制定具有明确责任的详细年度监督计划，调整各系统的基线和目标，实施质量保证控制，以确保遵守这些要求；</w:t>
      </w:r>
    </w:p>
    <w:p w14:paraId="6035AFDF" w14:textId="77777777" w:rsidR="00DD5A9C" w:rsidRPr="00151711" w:rsidRDefault="00DD5A9C" w:rsidP="00DD5A9C">
      <w:pPr>
        <w:pStyle w:val="SingleTxt"/>
      </w:pPr>
      <w:r w:rsidRPr="00151711">
        <w:rPr>
          <w:rFonts w:hint="eastAsia"/>
        </w:rPr>
        <w:t>38.</w:t>
      </w:r>
      <w:r w:rsidRPr="00151711">
        <w:rPr>
          <w:rFonts w:hint="eastAsia"/>
        </w:rPr>
        <w:tab/>
      </w:r>
      <w:r w:rsidRPr="00151711">
        <w:rPr>
          <w:rFonts w:hint="eastAsia"/>
        </w:rPr>
        <w:t>加强工作规划和财务管理，为工作计划的编制和批准确定明确的时限和责任，利用政策建议的核对表实施业务审查控制，确保从非核心资源中收回全部成本，并调整成果与资源计划和工作计划之间的产出指标；</w:t>
      </w:r>
    </w:p>
    <w:p w14:paraId="06A8EF9B" w14:textId="77777777" w:rsidR="00DD5A9C" w:rsidRPr="00151711" w:rsidRDefault="00DD5A9C" w:rsidP="00DD5A9C">
      <w:pPr>
        <w:pStyle w:val="SingleTxt"/>
      </w:pPr>
      <w:r w:rsidRPr="00151711">
        <w:rPr>
          <w:rFonts w:hint="eastAsia"/>
        </w:rPr>
        <w:t>39.</w:t>
      </w:r>
      <w:r w:rsidRPr="00151711">
        <w:rPr>
          <w:rFonts w:hint="eastAsia"/>
        </w:rPr>
        <w:tab/>
      </w:r>
      <w:r w:rsidRPr="00151711">
        <w:rPr>
          <w:rFonts w:hint="eastAsia"/>
        </w:rPr>
        <w:t>通过以下方式加强对执行伙伴的管理：采用竞争性方法选择非政府组织执行伙伴；及时开展统一现金转移方式保证活动；加强方案和财务监测控制；确保遵守</w:t>
      </w:r>
      <w:r w:rsidRPr="00151711">
        <w:rPr>
          <w:rFonts w:hint="eastAsia"/>
        </w:rPr>
        <w:t xml:space="preserve"> PSEA </w:t>
      </w:r>
      <w:r w:rsidRPr="00151711">
        <w:rPr>
          <w:rFonts w:hint="eastAsia"/>
        </w:rPr>
        <w:t>准则；通过制定严格的质量审查程序改进工作计划管理；根据伙伴评级确定适当的现金转移方式；确保及时跟进保证活动提出的建议；</w:t>
      </w:r>
    </w:p>
    <w:p w14:paraId="19FCCEE0" w14:textId="77777777" w:rsidR="00DD5A9C" w:rsidRPr="00151711" w:rsidRDefault="00DD5A9C" w:rsidP="00DD5A9C">
      <w:pPr>
        <w:pStyle w:val="SingleTxt"/>
      </w:pPr>
      <w:r w:rsidRPr="00151711">
        <w:rPr>
          <w:rFonts w:hint="eastAsia"/>
        </w:rPr>
        <w:t>40.</w:t>
      </w:r>
      <w:r w:rsidRPr="00151711">
        <w:rPr>
          <w:rFonts w:hint="eastAsia"/>
        </w:rPr>
        <w:tab/>
      </w:r>
      <w:r w:rsidRPr="00151711">
        <w:rPr>
          <w:rFonts w:hint="eastAsia"/>
        </w:rPr>
        <w:t>加强监督控制，确保及时实施规划的活动，提交捐助方报告，并与捐助方进行有效的协调和沟通；以及</w:t>
      </w:r>
    </w:p>
    <w:p w14:paraId="12991862" w14:textId="77777777" w:rsidR="00DD5A9C" w:rsidRPr="00151711" w:rsidRDefault="00DD5A9C" w:rsidP="00DD5A9C">
      <w:pPr>
        <w:pStyle w:val="SingleTxt"/>
      </w:pPr>
      <w:r w:rsidRPr="00151711">
        <w:rPr>
          <w:rFonts w:hint="eastAsia"/>
        </w:rPr>
        <w:t>41.</w:t>
      </w:r>
      <w:r w:rsidRPr="00151711">
        <w:rPr>
          <w:rFonts w:hint="eastAsia"/>
        </w:rPr>
        <w:tab/>
      </w:r>
      <w:r w:rsidRPr="00151711">
        <w:rPr>
          <w:rFonts w:hint="eastAsia"/>
        </w:rPr>
        <w:t>通过开展严格的需求评估、将与方案用品有关的活动纳入工作计划，以及加强商品的储存和分配控制，强化方案用品的管理。</w:t>
      </w:r>
    </w:p>
    <w:p w14:paraId="16491323" w14:textId="29528C47" w:rsidR="00DD5A9C" w:rsidRPr="00151711" w:rsidRDefault="00566425" w:rsidP="00566425">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Pr="00151711">
        <w:tab/>
      </w:r>
      <w:r w:rsidR="00DD5A9C" w:rsidRPr="00151711">
        <w:rPr>
          <w:rFonts w:hint="eastAsia"/>
        </w:rPr>
        <w:t>业务管理</w:t>
      </w:r>
    </w:p>
    <w:p w14:paraId="0C6FEDA6" w14:textId="77777777" w:rsidR="00DD5A9C" w:rsidRPr="00151711" w:rsidRDefault="00DD5A9C" w:rsidP="00DD5A9C">
      <w:pPr>
        <w:pStyle w:val="SingleTxt"/>
      </w:pPr>
      <w:r w:rsidRPr="00151711">
        <w:rPr>
          <w:rFonts w:hint="eastAsia"/>
        </w:rPr>
        <w:t>42.</w:t>
      </w:r>
      <w:r w:rsidRPr="00151711">
        <w:rPr>
          <w:rFonts w:hint="eastAsia"/>
        </w:rPr>
        <w:tab/>
      </w:r>
      <w:r w:rsidRPr="00151711">
        <w:rPr>
          <w:rFonts w:hint="eastAsia"/>
        </w:rPr>
        <w:t>加强对采购程序的遵守，特别是与以下方面相关的程序：制定全面采购计划，使用正确的政策规定的报告对货物的验收进行适当记录，以及为定期采购的货物和服务建立长期协议；</w:t>
      </w:r>
    </w:p>
    <w:p w14:paraId="3CFCBB2B" w14:textId="77777777" w:rsidR="00DD5A9C" w:rsidRPr="00151711" w:rsidRDefault="00DD5A9C" w:rsidP="00DD5A9C">
      <w:pPr>
        <w:pStyle w:val="SingleTxt"/>
      </w:pPr>
      <w:r w:rsidRPr="00151711">
        <w:rPr>
          <w:rFonts w:hint="eastAsia"/>
        </w:rPr>
        <w:t>43.</w:t>
      </w:r>
      <w:r w:rsidRPr="00151711">
        <w:rPr>
          <w:rFonts w:hint="eastAsia"/>
        </w:rPr>
        <w:tab/>
      </w:r>
      <w:r w:rsidRPr="00151711">
        <w:rPr>
          <w:rFonts w:hint="eastAsia"/>
        </w:rPr>
        <w:t>加强财务控制，遵守执行和记录预付款的规定程序，记录可收回的增值税额，确定和聘用适当的支付服务提供商进行现金支付，并加强监测机制；</w:t>
      </w:r>
    </w:p>
    <w:p w14:paraId="46A52D7F" w14:textId="77777777" w:rsidR="00DD5A9C" w:rsidRPr="00151711" w:rsidRDefault="00DD5A9C" w:rsidP="00DD5A9C">
      <w:pPr>
        <w:pStyle w:val="SingleTxt"/>
      </w:pPr>
      <w:r w:rsidRPr="00151711">
        <w:rPr>
          <w:rFonts w:hint="eastAsia"/>
        </w:rPr>
        <w:t>44.</w:t>
      </w:r>
      <w:r w:rsidRPr="00151711">
        <w:rPr>
          <w:rFonts w:hint="eastAsia"/>
        </w:rPr>
        <w:tab/>
      </w:r>
      <w:r w:rsidRPr="00151711">
        <w:rPr>
          <w:rFonts w:hint="eastAsia"/>
        </w:rPr>
        <w:t>停止使用手工采购订单，确保使用企业资源规划系统内生成的采购订单；</w:t>
      </w:r>
    </w:p>
    <w:p w14:paraId="49CF48EA" w14:textId="77777777" w:rsidR="00DD5A9C" w:rsidRPr="00151711" w:rsidRDefault="00DD5A9C" w:rsidP="00DD5A9C">
      <w:pPr>
        <w:pStyle w:val="SingleTxt"/>
      </w:pPr>
      <w:r w:rsidRPr="00151711">
        <w:rPr>
          <w:rFonts w:hint="eastAsia"/>
        </w:rPr>
        <w:t>45.</w:t>
      </w:r>
      <w:r w:rsidRPr="00151711">
        <w:rPr>
          <w:rFonts w:hint="eastAsia"/>
        </w:rPr>
        <w:tab/>
      </w:r>
      <w:r w:rsidRPr="00151711">
        <w:rPr>
          <w:rFonts w:hint="eastAsia"/>
        </w:rPr>
        <w:t>对工作人员进行付款管理和正确记录财务事项方面的培训，并实施监督控制，防止将费用记入错误的账户代码；以及</w:t>
      </w:r>
    </w:p>
    <w:p w14:paraId="302D0270" w14:textId="77777777" w:rsidR="00DD5A9C" w:rsidRPr="00151711" w:rsidRDefault="00DD5A9C" w:rsidP="00DD5A9C">
      <w:pPr>
        <w:pStyle w:val="SingleTxt"/>
      </w:pPr>
      <w:r w:rsidRPr="00151711">
        <w:rPr>
          <w:rFonts w:hint="eastAsia"/>
        </w:rPr>
        <w:t>46.</w:t>
      </w:r>
      <w:r w:rsidRPr="00151711">
        <w:rPr>
          <w:rFonts w:hint="eastAsia"/>
        </w:rPr>
        <w:tab/>
      </w:r>
      <w:r w:rsidRPr="00151711">
        <w:rPr>
          <w:rFonts w:hint="eastAsia"/>
        </w:rPr>
        <w:t>通过确保及时签订合同、加强对招聘和离职的监督控制、记录流程、对工作人员进行政策培训以及获得必要的批准，加强人力资源管理。</w:t>
      </w:r>
    </w:p>
    <w:p w14:paraId="49C35CD3" w14:textId="77777777" w:rsidR="00DD5A9C" w:rsidRPr="00151711" w:rsidRDefault="00DD5A9C" w:rsidP="00DD5A9C">
      <w:pPr>
        <w:pStyle w:val="SingleTxt"/>
      </w:pPr>
      <w:r w:rsidRPr="00151711">
        <w:rPr>
          <w:rFonts w:hint="eastAsia"/>
        </w:rPr>
        <w:t>47.</w:t>
      </w:r>
      <w:r w:rsidRPr="00151711">
        <w:rPr>
          <w:rFonts w:hint="eastAsia"/>
        </w:rPr>
        <w:tab/>
      </w:r>
      <w:r w:rsidRPr="00151711">
        <w:rPr>
          <w:rFonts w:hint="eastAsia"/>
        </w:rPr>
        <w:t>除了上述审计问题和建议中的共同主题外，</w:t>
      </w:r>
      <w:r w:rsidRPr="00151711">
        <w:rPr>
          <w:rFonts w:hint="eastAsia"/>
        </w:rPr>
        <w:t xml:space="preserve">2024 </w:t>
      </w:r>
      <w:r w:rsidRPr="00151711">
        <w:rPr>
          <w:rFonts w:hint="eastAsia"/>
        </w:rPr>
        <w:t>年完成的审计还发现了</w:t>
      </w:r>
      <w:r w:rsidRPr="00151711">
        <w:rPr>
          <w:rFonts w:ascii="宋体" w:hAnsi="宋体" w:hint="eastAsia"/>
        </w:rPr>
        <w:t>其他几个需要执行局特别关注的高风险问题</w:t>
      </w:r>
      <w:r w:rsidRPr="00151711">
        <w:rPr>
          <w:rFonts w:hint="eastAsia"/>
        </w:rPr>
        <w:t>，这些问题主要与个别业务单位有关：</w:t>
      </w:r>
    </w:p>
    <w:p w14:paraId="66CCF832" w14:textId="5C41C61D" w:rsidR="00DD5A9C" w:rsidRPr="00151711" w:rsidRDefault="00566425"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一个国家办事处没有维护有效的资源管理程序，导致</w:t>
      </w:r>
      <w:r w:rsidR="00DD5A9C" w:rsidRPr="00151711">
        <w:rPr>
          <w:rFonts w:hint="eastAsia"/>
        </w:rPr>
        <w:t xml:space="preserve"> 2024 </w:t>
      </w:r>
      <w:r w:rsidR="00DD5A9C" w:rsidRPr="00151711">
        <w:rPr>
          <w:rFonts w:hint="eastAsia"/>
        </w:rPr>
        <w:t>年清关和供应链管理费用出现</w:t>
      </w:r>
      <w:r w:rsidR="00DD5A9C" w:rsidRPr="00151711">
        <w:rPr>
          <w:rFonts w:hint="eastAsia"/>
        </w:rPr>
        <w:t xml:space="preserve"> 400 </w:t>
      </w:r>
      <w:r w:rsidR="00DD5A9C" w:rsidRPr="00151711">
        <w:rPr>
          <w:rFonts w:hint="eastAsia"/>
        </w:rPr>
        <w:t>万美元的财务赤字</w:t>
      </w:r>
      <w:r w:rsidR="00151711" w:rsidRPr="00151711">
        <w:rPr>
          <w:rFonts w:hint="eastAsia"/>
        </w:rPr>
        <w:t>(</w:t>
      </w:r>
      <w:r w:rsidR="00DD5A9C" w:rsidRPr="00151711">
        <w:rPr>
          <w:rFonts w:hint="eastAsia"/>
        </w:rPr>
        <w:t>预计</w:t>
      </w:r>
      <w:r w:rsidR="00DD5A9C" w:rsidRPr="00151711">
        <w:rPr>
          <w:rFonts w:hint="eastAsia"/>
        </w:rPr>
        <w:t xml:space="preserve"> 2025 </w:t>
      </w:r>
      <w:r w:rsidR="00DD5A9C" w:rsidRPr="00151711">
        <w:rPr>
          <w:rFonts w:hint="eastAsia"/>
        </w:rPr>
        <w:t>年将增至</w:t>
      </w:r>
      <w:r w:rsidR="00DD5A9C" w:rsidRPr="00151711">
        <w:rPr>
          <w:rFonts w:hint="eastAsia"/>
        </w:rPr>
        <w:t xml:space="preserve"> 790 </w:t>
      </w:r>
      <w:r w:rsidR="00DD5A9C" w:rsidRPr="00151711">
        <w:rPr>
          <w:rFonts w:hint="eastAsia"/>
        </w:rPr>
        <w:t>万美元</w:t>
      </w:r>
      <w:r w:rsidR="00151711" w:rsidRPr="00151711">
        <w:rPr>
          <w:rFonts w:hint="eastAsia"/>
        </w:rPr>
        <w:t>)</w:t>
      </w:r>
      <w:r w:rsidR="00DD5A9C" w:rsidRPr="00151711">
        <w:rPr>
          <w:rFonts w:hint="eastAsia"/>
        </w:rPr>
        <w:t>。其他问题包括：截至</w:t>
      </w:r>
      <w:r w:rsidR="00DD5A9C" w:rsidRPr="00151711">
        <w:rPr>
          <w:rFonts w:hint="eastAsia"/>
        </w:rPr>
        <w:t xml:space="preserve"> 2024 </w:t>
      </w:r>
      <w:r w:rsidR="00DD5A9C" w:rsidRPr="00151711">
        <w:rPr>
          <w:rFonts w:hint="eastAsia"/>
        </w:rPr>
        <w:t>年</w:t>
      </w:r>
      <w:r w:rsidR="00DD5A9C" w:rsidRPr="00151711">
        <w:rPr>
          <w:rFonts w:hint="eastAsia"/>
        </w:rPr>
        <w:t xml:space="preserve"> 11 </w:t>
      </w:r>
      <w:r w:rsidR="00DD5A9C" w:rsidRPr="00151711">
        <w:rPr>
          <w:rFonts w:hint="eastAsia"/>
        </w:rPr>
        <w:t>月</w:t>
      </w:r>
      <w:r w:rsidR="00DD5A9C" w:rsidRPr="00151711">
        <w:rPr>
          <w:rFonts w:hint="eastAsia"/>
        </w:rPr>
        <w:t xml:space="preserve"> 30 </w:t>
      </w:r>
      <w:r w:rsidR="00DD5A9C" w:rsidRPr="00151711">
        <w:rPr>
          <w:rFonts w:hint="eastAsia"/>
        </w:rPr>
        <w:t>日，项目超支总额为</w:t>
      </w:r>
      <w:r w:rsidR="00DD5A9C" w:rsidRPr="00151711">
        <w:rPr>
          <w:rFonts w:hint="eastAsia"/>
        </w:rPr>
        <w:t xml:space="preserve"> 110 </w:t>
      </w:r>
      <w:r w:rsidR="00DD5A9C" w:rsidRPr="00151711">
        <w:rPr>
          <w:rFonts w:hint="eastAsia"/>
        </w:rPr>
        <w:t>万美元，经常资源短缺</w:t>
      </w:r>
      <w:r w:rsidR="00DD5A9C" w:rsidRPr="00151711">
        <w:rPr>
          <w:rFonts w:hint="eastAsia"/>
        </w:rPr>
        <w:t xml:space="preserve"> 50 </w:t>
      </w:r>
      <w:r w:rsidR="00DD5A9C" w:rsidRPr="00151711">
        <w:rPr>
          <w:rFonts w:hint="eastAsia"/>
        </w:rPr>
        <w:t>万美元。管理层估计，到</w:t>
      </w:r>
      <w:r w:rsidR="00DD5A9C" w:rsidRPr="00151711">
        <w:rPr>
          <w:rFonts w:hint="eastAsia"/>
        </w:rPr>
        <w:t xml:space="preserve"> 2024 </w:t>
      </w:r>
      <w:r w:rsidR="00DD5A9C" w:rsidRPr="00151711">
        <w:rPr>
          <w:rFonts w:hint="eastAsia"/>
        </w:rPr>
        <w:t>年</w:t>
      </w:r>
      <w:r w:rsidR="00DD5A9C" w:rsidRPr="00151711">
        <w:rPr>
          <w:rFonts w:hint="eastAsia"/>
        </w:rPr>
        <w:t xml:space="preserve"> 12 </w:t>
      </w:r>
      <w:r w:rsidR="00DD5A9C" w:rsidRPr="00151711">
        <w:rPr>
          <w:rFonts w:hint="eastAsia"/>
        </w:rPr>
        <w:t>月底，资金缺口将增加约</w:t>
      </w:r>
      <w:r w:rsidR="00DD5A9C" w:rsidRPr="00151711">
        <w:rPr>
          <w:rFonts w:hint="eastAsia"/>
        </w:rPr>
        <w:t xml:space="preserve"> 40 </w:t>
      </w:r>
      <w:r w:rsidR="00DD5A9C" w:rsidRPr="00151711">
        <w:rPr>
          <w:rFonts w:hint="eastAsia"/>
        </w:rPr>
        <w:t>万美元，并预计总体财务赤字将进一步恶化，因为在最近一次国内工作人员薪资调查之后，预计将追溯加薪。追溯行动对三年</w:t>
      </w:r>
      <w:r w:rsidR="00151711" w:rsidRPr="00151711">
        <w:rPr>
          <w:rFonts w:hint="eastAsia"/>
        </w:rPr>
        <w:t>(</w:t>
      </w:r>
      <w:r w:rsidR="00DD5A9C" w:rsidRPr="00151711">
        <w:rPr>
          <w:rFonts w:hint="eastAsia"/>
        </w:rPr>
        <w:t xml:space="preserve">2023-2025 </w:t>
      </w:r>
      <w:r w:rsidR="00DD5A9C" w:rsidRPr="00151711">
        <w:rPr>
          <w:rFonts w:hint="eastAsia"/>
        </w:rPr>
        <w:t>年</w:t>
      </w:r>
      <w:r w:rsidR="00151711" w:rsidRPr="00151711">
        <w:rPr>
          <w:rFonts w:hint="eastAsia"/>
        </w:rPr>
        <w:t>)</w:t>
      </w:r>
      <w:r w:rsidR="00DD5A9C" w:rsidRPr="00151711">
        <w:rPr>
          <w:rFonts w:hint="eastAsia"/>
        </w:rPr>
        <w:t>的财务影响估计为</w:t>
      </w:r>
      <w:r w:rsidR="00DD5A9C" w:rsidRPr="00151711">
        <w:rPr>
          <w:rFonts w:hint="eastAsia"/>
        </w:rPr>
        <w:t xml:space="preserve"> 330 </w:t>
      </w:r>
      <w:r w:rsidR="00DD5A9C" w:rsidRPr="00151711">
        <w:rPr>
          <w:rFonts w:hint="eastAsia"/>
        </w:rPr>
        <w:t>万美元，对</w:t>
      </w:r>
      <w:r w:rsidR="00DD5A9C" w:rsidRPr="00151711">
        <w:rPr>
          <w:rFonts w:hint="eastAsia"/>
        </w:rPr>
        <w:t xml:space="preserve"> 2024 </w:t>
      </w:r>
      <w:r w:rsidR="00DD5A9C" w:rsidRPr="00151711">
        <w:rPr>
          <w:rFonts w:hint="eastAsia"/>
        </w:rPr>
        <w:t>年的初步影响估计为</w:t>
      </w:r>
      <w:r w:rsidR="00DD5A9C" w:rsidRPr="00151711">
        <w:rPr>
          <w:rFonts w:hint="eastAsia"/>
        </w:rPr>
        <w:t xml:space="preserve"> 220 </w:t>
      </w:r>
      <w:r w:rsidR="00DD5A9C" w:rsidRPr="00151711">
        <w:rPr>
          <w:rFonts w:hint="eastAsia"/>
        </w:rPr>
        <w:t>万美元。追溯薪金费用的最终财务影响较低</w:t>
      </w:r>
      <w:r w:rsidR="00151711" w:rsidRPr="00151711">
        <w:rPr>
          <w:rFonts w:hint="eastAsia"/>
        </w:rPr>
        <w:t>(</w:t>
      </w:r>
      <w:r w:rsidR="00DD5A9C" w:rsidRPr="00151711">
        <w:rPr>
          <w:rFonts w:hint="eastAsia"/>
        </w:rPr>
        <w:t xml:space="preserve">2023-2024 </w:t>
      </w:r>
      <w:r w:rsidR="00DD5A9C" w:rsidRPr="00151711">
        <w:rPr>
          <w:rFonts w:hint="eastAsia"/>
        </w:rPr>
        <w:t>年为</w:t>
      </w:r>
      <w:r w:rsidR="00DD5A9C" w:rsidRPr="00151711">
        <w:rPr>
          <w:rFonts w:hint="eastAsia"/>
        </w:rPr>
        <w:t xml:space="preserve"> 847,000 </w:t>
      </w:r>
      <w:r w:rsidR="00DD5A9C" w:rsidRPr="00151711">
        <w:rPr>
          <w:rFonts w:hint="eastAsia"/>
        </w:rPr>
        <w:t>美元</w:t>
      </w:r>
      <w:r w:rsidR="00151711" w:rsidRPr="00151711">
        <w:rPr>
          <w:rFonts w:hint="eastAsia"/>
        </w:rPr>
        <w:t>)</w:t>
      </w:r>
      <w:r w:rsidR="00DD5A9C" w:rsidRPr="00151711">
        <w:rPr>
          <w:rFonts w:hint="eastAsia"/>
        </w:rPr>
        <w:t>，由人口基金资源管理委员会于</w:t>
      </w:r>
      <w:r w:rsidR="00DD5A9C" w:rsidRPr="00151711">
        <w:rPr>
          <w:rFonts w:hint="eastAsia"/>
        </w:rPr>
        <w:t xml:space="preserve"> 2025 </w:t>
      </w:r>
      <w:r w:rsidR="00DD5A9C" w:rsidRPr="00151711">
        <w:rPr>
          <w:rFonts w:hint="eastAsia"/>
        </w:rPr>
        <w:t>年</w:t>
      </w:r>
      <w:r w:rsidR="00DD5A9C" w:rsidRPr="00151711">
        <w:rPr>
          <w:rFonts w:hint="eastAsia"/>
        </w:rPr>
        <w:t xml:space="preserve"> 1 </w:t>
      </w:r>
      <w:r w:rsidR="00DD5A9C" w:rsidRPr="00151711">
        <w:rPr>
          <w:rFonts w:hint="eastAsia"/>
        </w:rPr>
        <w:t>月批准的额外拨款支付。此外，国家办事处进行了办事处结构调整，减少了占地面积，使其与可用资源量较低的情况相适应。资源管理委员会于</w:t>
      </w:r>
      <w:r w:rsidR="00DD5A9C" w:rsidRPr="00151711">
        <w:rPr>
          <w:rFonts w:hint="eastAsia"/>
        </w:rPr>
        <w:t xml:space="preserve"> 2025 </w:t>
      </w:r>
      <w:r w:rsidR="00DD5A9C" w:rsidRPr="00151711">
        <w:rPr>
          <w:rFonts w:hint="eastAsia"/>
        </w:rPr>
        <w:t>年</w:t>
      </w:r>
      <w:r w:rsidR="00DD5A9C" w:rsidRPr="00151711">
        <w:rPr>
          <w:rFonts w:hint="eastAsia"/>
        </w:rPr>
        <w:t xml:space="preserve"> 2 </w:t>
      </w:r>
      <w:r w:rsidR="00DD5A9C" w:rsidRPr="00151711">
        <w:rPr>
          <w:rFonts w:hint="eastAsia"/>
        </w:rPr>
        <w:t>月批准了这一调整。供资提案的成本计算、资源规划、预算编制和费用分配过程中存在的重大问题造成了财务赤字，而未入账的支出交易则使成本支出的可见度受到了限制；</w:t>
      </w:r>
    </w:p>
    <w:p w14:paraId="605A856E" w14:textId="3728A266" w:rsidR="00DD5A9C" w:rsidRPr="00151711" w:rsidRDefault="00566425"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t xml:space="preserve">2024 </w:t>
      </w:r>
      <w:r w:rsidR="00DD5A9C" w:rsidRPr="00151711">
        <w:rPr>
          <w:rFonts w:hint="eastAsia"/>
        </w:rPr>
        <w:t>年</w:t>
      </w:r>
      <w:r w:rsidR="00DD5A9C" w:rsidRPr="00151711">
        <w:rPr>
          <w:rFonts w:hint="eastAsia"/>
        </w:rPr>
        <w:t xml:space="preserve"> 7 </w:t>
      </w:r>
      <w:r w:rsidR="00DD5A9C" w:rsidRPr="00151711">
        <w:rPr>
          <w:rFonts w:hint="eastAsia"/>
        </w:rPr>
        <w:t>月，也门</w:t>
      </w:r>
      <w:r w:rsidR="00151711" w:rsidRPr="00151711">
        <w:rPr>
          <w:rFonts w:hint="eastAsia"/>
        </w:rPr>
        <w:t>(</w:t>
      </w:r>
      <w:r w:rsidR="00DD5A9C" w:rsidRPr="00151711">
        <w:rPr>
          <w:rFonts w:hint="eastAsia"/>
        </w:rPr>
        <w:t>亚丁</w:t>
      </w:r>
      <w:r w:rsidR="00151711" w:rsidRPr="00151711">
        <w:rPr>
          <w:rFonts w:hint="eastAsia"/>
        </w:rPr>
        <w:t>)</w:t>
      </w:r>
      <w:r w:rsidR="00DD5A9C" w:rsidRPr="00151711">
        <w:rPr>
          <w:rFonts w:hint="eastAsia"/>
        </w:rPr>
        <w:t>中央银行吊销了在该国运营的六家商业银行的执照。六家银行中的一家是包括开发署在内的大多数联合国机构使用的商业银行，人口基金及其在也门的几个执行伙伴通过这家银行处理交易。银行意外关闭造成流动资金短缺，对人口基金在该国的业务产生了负面影响。以前由人口基金转入执行伙伴银行账户用于方案活动的</w:t>
      </w:r>
      <w:r w:rsidR="00DD5A9C" w:rsidRPr="00151711">
        <w:rPr>
          <w:rFonts w:hint="eastAsia"/>
        </w:rPr>
        <w:t xml:space="preserve"> 420 </w:t>
      </w:r>
      <w:r w:rsidR="00DD5A9C" w:rsidRPr="00151711">
        <w:rPr>
          <w:rFonts w:hint="eastAsia"/>
        </w:rPr>
        <w:t>万美元预付现金变得无法使用。为了减轻对人口基金业务的干扰，确保方案的继续实施，国家办事处在与区域和总部进行适当协商后，及时采取了若干步骤。审计和调查处承对减轻影响所做的努力表示认可，但建议采取更多行动，以应对严重的银行状况，并进一步减轻其对方案实施的不利影响；</w:t>
      </w:r>
    </w:p>
    <w:p w14:paraId="0BBDC30D" w14:textId="1254F163" w:rsidR="00DD5A9C" w:rsidRPr="00151711" w:rsidRDefault="00566425"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r>
      <w:r w:rsidR="00DD5A9C" w:rsidRPr="00151711">
        <w:rPr>
          <w:rFonts w:hint="eastAsia"/>
        </w:rPr>
        <w:t>一个国家办事处实施了现金和代金券援助</w:t>
      </w:r>
      <w:r w:rsidR="00DD5A9C" w:rsidRPr="00151711">
        <w:rPr>
          <w:rFonts w:hint="eastAsia"/>
        </w:rPr>
        <w:t xml:space="preserve"> </w:t>
      </w:r>
      <w:r w:rsidR="00151711" w:rsidRPr="00151711">
        <w:rPr>
          <w:rFonts w:hint="eastAsia"/>
        </w:rPr>
        <w:t>(</w:t>
      </w:r>
      <w:r w:rsidR="00DD5A9C" w:rsidRPr="00151711">
        <w:rPr>
          <w:rFonts w:hint="eastAsia"/>
        </w:rPr>
        <w:t>CVA</w:t>
      </w:r>
      <w:r w:rsidR="00151711" w:rsidRPr="00151711">
        <w:rPr>
          <w:rFonts w:hint="eastAsia"/>
        </w:rPr>
        <w:t>)</w:t>
      </w:r>
      <w:r w:rsidR="00DD5A9C" w:rsidRPr="00151711">
        <w:rPr>
          <w:rFonts w:hint="eastAsia"/>
        </w:rPr>
        <w:t xml:space="preserve"> </w:t>
      </w:r>
      <w:r w:rsidR="00DD5A9C" w:rsidRPr="00151711">
        <w:rPr>
          <w:rFonts w:hint="eastAsia"/>
        </w:rPr>
        <w:t>方案，费用为</w:t>
      </w:r>
      <w:r w:rsidR="00DD5A9C" w:rsidRPr="00151711">
        <w:rPr>
          <w:rFonts w:hint="eastAsia"/>
        </w:rPr>
        <w:t xml:space="preserve"> 120 </w:t>
      </w:r>
      <w:r w:rsidR="00DD5A9C" w:rsidRPr="00151711">
        <w:rPr>
          <w:rFonts w:hint="eastAsia"/>
        </w:rPr>
        <w:t>万美元</w:t>
      </w:r>
      <w:r w:rsidR="00151711" w:rsidRPr="00151711">
        <w:rPr>
          <w:rFonts w:hint="eastAsia"/>
        </w:rPr>
        <w:t>(</w:t>
      </w:r>
      <w:r w:rsidR="00DD5A9C" w:rsidRPr="00151711">
        <w:rPr>
          <w:rFonts w:hint="eastAsia"/>
        </w:rPr>
        <w:t>截至</w:t>
      </w:r>
      <w:r w:rsidR="00DD5A9C" w:rsidRPr="00151711">
        <w:rPr>
          <w:rFonts w:hint="eastAsia"/>
        </w:rPr>
        <w:t xml:space="preserve"> 2024 </w:t>
      </w:r>
      <w:r w:rsidR="00DD5A9C" w:rsidRPr="00151711">
        <w:rPr>
          <w:rFonts w:hint="eastAsia"/>
        </w:rPr>
        <w:t>年</w:t>
      </w:r>
      <w:r w:rsidR="00DD5A9C" w:rsidRPr="00151711">
        <w:rPr>
          <w:rFonts w:hint="eastAsia"/>
        </w:rPr>
        <w:t xml:space="preserve"> 9 </w:t>
      </w:r>
      <w:r w:rsidR="00DD5A9C" w:rsidRPr="00151711">
        <w:rPr>
          <w:rFonts w:hint="eastAsia"/>
        </w:rPr>
        <w:t>月</w:t>
      </w:r>
      <w:r w:rsidR="00151711" w:rsidRPr="00151711">
        <w:rPr>
          <w:rFonts w:hint="eastAsia"/>
        </w:rPr>
        <w:t>)</w:t>
      </w:r>
      <w:r w:rsidR="00DD5A9C" w:rsidRPr="00151711">
        <w:rPr>
          <w:rFonts w:hint="eastAsia"/>
        </w:rPr>
        <w:t>。</w:t>
      </w:r>
      <w:r w:rsidR="00DD5A9C" w:rsidRPr="00151711">
        <w:rPr>
          <w:rFonts w:hint="eastAsia"/>
        </w:rPr>
        <w:t xml:space="preserve">CVA </w:t>
      </w:r>
      <w:r w:rsidR="00DD5A9C" w:rsidRPr="00151711">
        <w:rPr>
          <w:rFonts w:hint="eastAsia"/>
        </w:rPr>
        <w:t>方案的设计和实施存在若干缺陷，其中包括：</w:t>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 xml:space="preserve"> </w:t>
      </w:r>
      <w:r w:rsidR="00DD5A9C" w:rsidRPr="00151711">
        <w:rPr>
          <w:rFonts w:hint="eastAsia"/>
        </w:rPr>
        <w:t>没有按照政策要求，在执行前由相关区域办事处和总部预先批准；</w:t>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 xml:space="preserve"> </w:t>
      </w:r>
      <w:r w:rsidR="00DD5A9C" w:rsidRPr="00151711">
        <w:rPr>
          <w:rFonts w:hint="eastAsia"/>
        </w:rPr>
        <w:t>所进行的</w:t>
      </w:r>
      <w:r w:rsidR="00DD5A9C" w:rsidRPr="00151711">
        <w:rPr>
          <w:rFonts w:hint="eastAsia"/>
        </w:rPr>
        <w:t xml:space="preserve"> CVA </w:t>
      </w:r>
      <w:r w:rsidR="00DD5A9C" w:rsidRPr="00151711">
        <w:rPr>
          <w:rFonts w:hint="eastAsia"/>
        </w:rPr>
        <w:t>风险评估没有涵盖财务和信托风险，也没有按照要求由人口基金总部批准；</w:t>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 xml:space="preserve"> </w:t>
      </w:r>
      <w:r w:rsidR="00DD5A9C" w:rsidRPr="00151711">
        <w:rPr>
          <w:rFonts w:hint="eastAsia"/>
        </w:rPr>
        <w:t>大量的直接现金支付</w:t>
      </w:r>
      <w:r w:rsidR="00151711" w:rsidRPr="00151711">
        <w:rPr>
          <w:rFonts w:hint="eastAsia"/>
        </w:rPr>
        <w:t>(</w:t>
      </w:r>
      <w:r w:rsidR="00DD5A9C" w:rsidRPr="00151711">
        <w:rPr>
          <w:rFonts w:hint="eastAsia"/>
        </w:rPr>
        <w:t xml:space="preserve">2024 </w:t>
      </w:r>
      <w:r w:rsidR="00DD5A9C" w:rsidRPr="00151711">
        <w:rPr>
          <w:rFonts w:hint="eastAsia"/>
        </w:rPr>
        <w:t>年为</w:t>
      </w:r>
      <w:r w:rsidR="00DD5A9C" w:rsidRPr="00151711">
        <w:rPr>
          <w:rFonts w:hint="eastAsia"/>
        </w:rPr>
        <w:t xml:space="preserve"> 90 </w:t>
      </w:r>
      <w:r w:rsidR="00DD5A9C" w:rsidRPr="00151711">
        <w:rPr>
          <w:rFonts w:hint="eastAsia"/>
        </w:rPr>
        <w:t>万美元</w:t>
      </w:r>
      <w:r w:rsidR="00151711" w:rsidRPr="00151711">
        <w:rPr>
          <w:rFonts w:hint="eastAsia"/>
        </w:rPr>
        <w:t>)</w:t>
      </w:r>
      <w:r w:rsidR="00DD5A9C" w:rsidRPr="00151711">
        <w:rPr>
          <w:rFonts w:hint="eastAsia"/>
        </w:rPr>
        <w:t>被用作</w:t>
      </w:r>
      <w:r w:rsidR="00DD5A9C" w:rsidRPr="00151711">
        <w:rPr>
          <w:rFonts w:hint="eastAsia"/>
        </w:rPr>
        <w:t xml:space="preserve"> CVA </w:t>
      </w:r>
      <w:r w:rsidR="00DD5A9C" w:rsidRPr="00151711">
        <w:rPr>
          <w:rFonts w:hint="eastAsia"/>
        </w:rPr>
        <w:t>的交付方式，而在某些情况下，政策强烈反对这种做法；以及</w:t>
      </w:r>
      <w:r w:rsidR="00151711" w:rsidRPr="00151711">
        <w:rPr>
          <w:rFonts w:hint="eastAsia"/>
        </w:rPr>
        <w:t>(</w:t>
      </w:r>
      <w:r w:rsidR="00DD5A9C" w:rsidRPr="00151711">
        <w:rPr>
          <w:rFonts w:hint="eastAsia"/>
        </w:rPr>
        <w:t>d</w:t>
      </w:r>
      <w:r w:rsidR="00151711" w:rsidRPr="00151711">
        <w:rPr>
          <w:rFonts w:hint="eastAsia"/>
        </w:rPr>
        <w:t>)</w:t>
      </w:r>
      <w:r w:rsidR="00DD5A9C" w:rsidRPr="00151711">
        <w:rPr>
          <w:rFonts w:hint="eastAsia"/>
        </w:rPr>
        <w:t xml:space="preserve"> </w:t>
      </w:r>
      <w:r w:rsidR="00DD5A9C" w:rsidRPr="00151711">
        <w:rPr>
          <w:rFonts w:hint="eastAsia"/>
        </w:rPr>
        <w:t>国家办事处保留的受益人信息不充分，无法有效验证分配报告和分配后监测；</w:t>
      </w:r>
    </w:p>
    <w:p w14:paraId="09F08764" w14:textId="73BF6278" w:rsidR="00DD5A9C" w:rsidRPr="00151711" w:rsidRDefault="00566425" w:rsidP="00DD5A9C">
      <w:pPr>
        <w:pStyle w:val="SingleTxt"/>
      </w:pPr>
      <w:r w:rsidRPr="00151711">
        <w:tab/>
      </w:r>
      <w:r w:rsidR="00151711" w:rsidRPr="00151711">
        <w:rPr>
          <w:rFonts w:hint="eastAsia"/>
        </w:rPr>
        <w:t>(</w:t>
      </w:r>
      <w:r w:rsidR="00DD5A9C" w:rsidRPr="00151711">
        <w:rPr>
          <w:rFonts w:hint="eastAsia"/>
        </w:rPr>
        <w:t>d</w:t>
      </w:r>
      <w:r w:rsidR="00151711" w:rsidRPr="00151711">
        <w:rPr>
          <w:rFonts w:hint="eastAsia"/>
        </w:rPr>
        <w:t>)</w:t>
      </w:r>
      <w:r w:rsidR="00DD5A9C" w:rsidRPr="00151711">
        <w:rPr>
          <w:rFonts w:hint="eastAsia"/>
        </w:rPr>
        <w:tab/>
      </w:r>
      <w:r w:rsidR="00DD5A9C" w:rsidRPr="00151711">
        <w:rPr>
          <w:rFonts w:hint="eastAsia"/>
        </w:rPr>
        <w:t>一个国家办事处采购的避孕药具数量超过了确定的需求，增加了浪费、损坏和产品过期的风险。尽管有一份能为库存水平提供参考依据的商品定量和预测报告显示，该避孕方法是该国使用最少的方式之一，但这种超量采购的情况还是发生了；</w:t>
      </w:r>
    </w:p>
    <w:p w14:paraId="6B86CD9C" w14:textId="59E4DDED" w:rsidR="00DD5A9C" w:rsidRPr="00151711" w:rsidRDefault="00566425" w:rsidP="00DD5A9C">
      <w:pPr>
        <w:pStyle w:val="SingleTxt"/>
      </w:pPr>
      <w:r w:rsidRPr="00151711">
        <w:tab/>
      </w:r>
      <w:r w:rsidR="00151711" w:rsidRPr="00151711">
        <w:rPr>
          <w:rFonts w:hint="eastAsia"/>
        </w:rPr>
        <w:t>(</w:t>
      </w:r>
      <w:r w:rsidR="00DD5A9C" w:rsidRPr="00151711">
        <w:rPr>
          <w:rFonts w:hint="eastAsia"/>
        </w:rPr>
        <w:t>e</w:t>
      </w:r>
      <w:r w:rsidR="00151711" w:rsidRPr="00151711">
        <w:rPr>
          <w:rFonts w:hint="eastAsia"/>
        </w:rPr>
        <w:t>)</w:t>
      </w:r>
      <w:r w:rsidR="00DD5A9C" w:rsidRPr="00151711">
        <w:rPr>
          <w:rFonts w:hint="eastAsia"/>
        </w:rPr>
        <w:tab/>
      </w:r>
      <w:r w:rsidR="00DD5A9C" w:rsidRPr="00151711">
        <w:rPr>
          <w:rFonts w:hint="eastAsia"/>
        </w:rPr>
        <w:t>两个国家办事处广泛使用手工采购订单，其中一个签发了</w:t>
      </w:r>
      <w:r w:rsidR="00DD5A9C" w:rsidRPr="00151711">
        <w:rPr>
          <w:rFonts w:hint="eastAsia"/>
        </w:rPr>
        <w:t xml:space="preserve"> 200 </w:t>
      </w:r>
      <w:r w:rsidR="00DD5A9C" w:rsidRPr="00151711">
        <w:rPr>
          <w:rFonts w:hint="eastAsia"/>
        </w:rPr>
        <w:t>多份采购订单，累计金额</w:t>
      </w:r>
      <w:r w:rsidR="00DD5A9C" w:rsidRPr="00151711">
        <w:rPr>
          <w:rFonts w:hint="eastAsia"/>
        </w:rPr>
        <w:t xml:space="preserve"> 350,000 </w:t>
      </w:r>
      <w:r w:rsidR="00DD5A9C" w:rsidRPr="00151711">
        <w:rPr>
          <w:rFonts w:hint="eastAsia"/>
        </w:rPr>
        <w:t>美元，另一个签发了</w:t>
      </w:r>
      <w:r w:rsidR="00DD5A9C" w:rsidRPr="00151711">
        <w:rPr>
          <w:rFonts w:hint="eastAsia"/>
        </w:rPr>
        <w:t xml:space="preserve"> 100 </w:t>
      </w:r>
      <w:r w:rsidR="00DD5A9C" w:rsidRPr="00151711">
        <w:rPr>
          <w:rFonts w:hint="eastAsia"/>
        </w:rPr>
        <w:t>多份采购订单，总金额</w:t>
      </w:r>
      <w:r w:rsidR="00DD5A9C" w:rsidRPr="00151711">
        <w:rPr>
          <w:rFonts w:hint="eastAsia"/>
        </w:rPr>
        <w:t xml:space="preserve"> 100,000 </w:t>
      </w:r>
      <w:r w:rsidR="00DD5A9C" w:rsidRPr="00151711">
        <w:rPr>
          <w:rFonts w:hint="eastAsia"/>
        </w:rPr>
        <w:t>美元。手工采购订单的使用使得相关的采购交易无法受到企业资源规划系统中的关键控制措施的约束。不过，应该指出的是，审计和调查处对手工采购订单的抽样审查没有发现任何与手工采购订单有关的实际违规行为。</w:t>
      </w:r>
    </w:p>
    <w:p w14:paraId="2D8AC20C" w14:textId="77777777" w:rsidR="00DD5A9C" w:rsidRPr="00151711" w:rsidRDefault="00DD5A9C" w:rsidP="00DD5A9C">
      <w:pPr>
        <w:pStyle w:val="SingleTxt"/>
      </w:pPr>
      <w:r w:rsidRPr="00151711">
        <w:rPr>
          <w:rFonts w:hint="eastAsia"/>
        </w:rPr>
        <w:t>48.</w:t>
      </w:r>
      <w:r w:rsidRPr="00151711">
        <w:rPr>
          <w:rFonts w:hint="eastAsia"/>
        </w:rPr>
        <w:tab/>
      </w:r>
      <w:r w:rsidRPr="00151711">
        <w:rPr>
          <w:rFonts w:hint="eastAsia"/>
        </w:rPr>
        <w:t>附件</w:t>
      </w:r>
      <w:r w:rsidRPr="00151711">
        <w:rPr>
          <w:rFonts w:hint="eastAsia"/>
        </w:rPr>
        <w:t xml:space="preserve"> 3 </w:t>
      </w:r>
      <w:r w:rsidRPr="00151711">
        <w:rPr>
          <w:rFonts w:hint="eastAsia"/>
        </w:rPr>
        <w:t>详细介绍了常见、高风险和中度风险问题及建议。</w:t>
      </w:r>
    </w:p>
    <w:p w14:paraId="3F43213F" w14:textId="735E5F68" w:rsidR="00DD5A9C" w:rsidRPr="00151711" w:rsidRDefault="00566425" w:rsidP="005664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B60566">
        <w:rPr>
          <w:rFonts w:hint="eastAsia"/>
        </w:rPr>
        <w:t>b</w:t>
      </w:r>
      <w:r w:rsidR="00DD5A9C" w:rsidRPr="00151711">
        <w:rPr>
          <w:rFonts w:hint="eastAsia"/>
        </w:rPr>
        <w:t>.</w:t>
      </w:r>
      <w:r w:rsidR="00DD5A9C" w:rsidRPr="00151711">
        <w:rPr>
          <w:rFonts w:hint="eastAsia"/>
        </w:rPr>
        <w:tab/>
      </w:r>
      <w:r w:rsidR="00DD5A9C" w:rsidRPr="00151711">
        <w:rPr>
          <w:rFonts w:hint="eastAsia"/>
        </w:rPr>
        <w:t>企业和流程审计</w:t>
      </w:r>
    </w:p>
    <w:p w14:paraId="0D5F5464" w14:textId="1A1D2355" w:rsidR="00DD5A9C" w:rsidRPr="00151711" w:rsidRDefault="00DD5A9C" w:rsidP="00DD5A9C">
      <w:pPr>
        <w:pStyle w:val="SingleTxt"/>
      </w:pPr>
      <w:r w:rsidRPr="00151711">
        <w:rPr>
          <w:rFonts w:hint="eastAsia"/>
        </w:rPr>
        <w:t>49.</w:t>
      </w:r>
      <w:r w:rsidRPr="00151711">
        <w:rPr>
          <w:rFonts w:hint="eastAsia"/>
        </w:rPr>
        <w:tab/>
        <w:t xml:space="preserve">2024 </w:t>
      </w:r>
      <w:r w:rsidRPr="00151711">
        <w:rPr>
          <w:rFonts w:hint="eastAsia"/>
        </w:rPr>
        <w:t>年，审计和调查处完成了五项企业和业务流程审计业务。这些审计是对人口基金总部征聘程序、业务连续性管理、企业资源规划系统</w:t>
      </w:r>
      <w:r w:rsidRPr="00151711">
        <w:rPr>
          <w:rFonts w:hint="eastAsia"/>
        </w:rPr>
        <w:t xml:space="preserve"> </w:t>
      </w:r>
      <w:r w:rsidR="00151711" w:rsidRPr="00151711">
        <w:rPr>
          <w:rFonts w:hint="eastAsia"/>
        </w:rPr>
        <w:t>(</w:t>
      </w:r>
      <w:r w:rsidRPr="00151711">
        <w:rPr>
          <w:rFonts w:hint="eastAsia"/>
        </w:rPr>
        <w:t>Quantum</w:t>
      </w:r>
      <w:r w:rsidR="00151711" w:rsidRPr="00151711">
        <w:rPr>
          <w:rFonts w:hint="eastAsia"/>
        </w:rPr>
        <w:t>)</w:t>
      </w:r>
      <w:r w:rsidRPr="00151711">
        <w:rPr>
          <w:rFonts w:hint="eastAsia"/>
        </w:rPr>
        <w:t>、信息安全管理实践和流程，以及身份和访问管理实践和流程的审计。</w:t>
      </w:r>
    </w:p>
    <w:p w14:paraId="1D354663" w14:textId="1930F2EB" w:rsidR="00DD5A9C" w:rsidRPr="00151711" w:rsidRDefault="00DD5A9C" w:rsidP="00DD5A9C">
      <w:pPr>
        <w:pStyle w:val="SingleTxt"/>
      </w:pPr>
      <w:r w:rsidRPr="00151711">
        <w:rPr>
          <w:rFonts w:hint="eastAsia"/>
        </w:rPr>
        <w:t>50.</w:t>
      </w:r>
      <w:r w:rsidRPr="00151711">
        <w:rPr>
          <w:rFonts w:hint="eastAsia"/>
        </w:rPr>
        <w:tab/>
      </w:r>
      <w:r w:rsidRPr="00151711">
        <w:rPr>
          <w:rFonts w:hint="eastAsia"/>
        </w:rPr>
        <w:t>对人口基金总部征聘程序的审计</w:t>
      </w:r>
      <w:r w:rsidR="00B87965" w:rsidRPr="00B87965">
        <w:rPr>
          <w:rStyle w:val="a8"/>
        </w:rPr>
        <w:footnoteReference w:id="8"/>
      </w:r>
      <w:r w:rsidRPr="00151711">
        <w:rPr>
          <w:rFonts w:hint="eastAsia"/>
        </w:rPr>
        <w:t xml:space="preserve"> </w:t>
      </w:r>
      <w:r w:rsidRPr="00151711">
        <w:rPr>
          <w:rFonts w:hint="eastAsia"/>
        </w:rPr>
        <w:t>得出的总体评级是“部分满意，需要一些改进”，在总共六项建议中，有四项高度优先建议。审计和调查处建议人口基金制定和实施一项有时限的行动计划，以弥补该组织征聘框架中存在的不足。具体而言，人口基金应制定明确的准则和主要业绩指标，以监测征聘政策的遵守情况，加强使用技术解决方案，以简化数据管理和报告，并确保在所有征聘阶段进行一致的风险评估。此外，审计和调查处还建议建立一个中央仪表板，以跟踪征聘进展情况和解决拖延问题，同时制定培训方案，提高工作人员管理征聘流程的能力。这些措施旨在降低风险，如技术资源不足、政策执行不一致、关键职位填补延迟等，这些都可能削弱组织有效履行职责的能力。</w:t>
      </w:r>
    </w:p>
    <w:p w14:paraId="1FDA1770" w14:textId="14260FEE" w:rsidR="00DD5A9C" w:rsidRPr="00151711" w:rsidRDefault="00DD5A9C" w:rsidP="00DD5A9C">
      <w:pPr>
        <w:pStyle w:val="SingleTxt"/>
      </w:pPr>
      <w:r w:rsidRPr="00151711">
        <w:rPr>
          <w:rFonts w:hint="eastAsia"/>
        </w:rPr>
        <w:t>51.</w:t>
      </w:r>
      <w:r w:rsidRPr="00151711">
        <w:rPr>
          <w:rFonts w:hint="eastAsia"/>
        </w:rPr>
        <w:tab/>
      </w:r>
      <w:r w:rsidRPr="00151711">
        <w:rPr>
          <w:rFonts w:hint="eastAsia"/>
        </w:rPr>
        <w:t>业务连续性管理审计</w:t>
      </w:r>
      <w:r w:rsidR="00B87965" w:rsidRPr="00B87965">
        <w:rPr>
          <w:rStyle w:val="a8"/>
        </w:rPr>
        <w:footnoteReference w:id="9"/>
      </w:r>
      <w:r w:rsidRPr="00151711">
        <w:rPr>
          <w:rFonts w:hint="eastAsia"/>
        </w:rPr>
        <w:t xml:space="preserve"> </w:t>
      </w:r>
      <w:r w:rsidRPr="00151711">
        <w:rPr>
          <w:rFonts w:hint="eastAsia"/>
        </w:rPr>
        <w:t>的总体评级为“部分满意，需要一些改进”，并提出六项建议，其中三项为高度优先建议。审计和调查处建议更新过时的政策、程序和指南，以确保与当前的业务需求保持一致，制定明确的准则和关键绩效指标，以加强对重大事件和灾后恢复的管理，并利用技术改进所有办事处的数据收集和报告工作。审计和调查处还建议定期进行风险评估，并将其纳入业务连续性规划中，制定强有力的灾难恢复策略并进行影响分析，建立中央监测系统以跟踪合规情况和响应效果。这些措施旨在应对企业准则不完善、风险评估程序不充分和业务响应延迟等风险，因为这些风险可能会削弱组织有效管理和从中断中恢复的能力。</w:t>
      </w:r>
    </w:p>
    <w:p w14:paraId="0CC1E481" w14:textId="57029E2D" w:rsidR="00DD5A9C" w:rsidRPr="00151711" w:rsidRDefault="00DD5A9C" w:rsidP="00DD5A9C">
      <w:pPr>
        <w:pStyle w:val="SingleTxt"/>
      </w:pPr>
      <w:r w:rsidRPr="00151711">
        <w:rPr>
          <w:rFonts w:hint="eastAsia"/>
        </w:rPr>
        <w:t>52.</w:t>
      </w:r>
      <w:r w:rsidRPr="00151711">
        <w:rPr>
          <w:rFonts w:hint="eastAsia"/>
        </w:rPr>
        <w:tab/>
      </w:r>
      <w:r w:rsidRPr="00151711">
        <w:rPr>
          <w:rFonts w:hint="eastAsia"/>
        </w:rPr>
        <w:t>对人口基金企业资源规划系统</w:t>
      </w:r>
      <w:r w:rsidR="00151711" w:rsidRPr="00151711">
        <w:rPr>
          <w:rFonts w:hint="eastAsia"/>
        </w:rPr>
        <w:t>(</w:t>
      </w:r>
      <w:r w:rsidRPr="00151711">
        <w:rPr>
          <w:rFonts w:hint="eastAsia"/>
        </w:rPr>
        <w:t>Quantum</w:t>
      </w:r>
      <w:r w:rsidR="00151711" w:rsidRPr="00151711">
        <w:rPr>
          <w:rFonts w:hint="eastAsia"/>
        </w:rPr>
        <w:t>)</w:t>
      </w:r>
      <w:r w:rsidR="00B87965" w:rsidRPr="00B87965">
        <w:rPr>
          <w:rStyle w:val="a8"/>
        </w:rPr>
        <w:footnoteReference w:id="10"/>
      </w:r>
      <w:r w:rsidRPr="00151711">
        <w:rPr>
          <w:rFonts w:hint="eastAsia"/>
        </w:rPr>
        <w:t xml:space="preserve"> </w:t>
      </w:r>
      <w:r w:rsidRPr="00151711">
        <w:rPr>
          <w:rFonts w:hint="eastAsia"/>
        </w:rPr>
        <w:t>的审计得出的总体评级为“部分满意，需要一些改进”，并提出九项建议，其中一项为高度优先建议。</w:t>
      </w:r>
    </w:p>
    <w:p w14:paraId="0567E0EA" w14:textId="14A73AE1" w:rsidR="00DD5A9C" w:rsidRPr="00151711" w:rsidRDefault="00DD5A9C" w:rsidP="00DD5A9C">
      <w:pPr>
        <w:pStyle w:val="SingleTxt"/>
      </w:pPr>
      <w:r w:rsidRPr="00151711">
        <w:rPr>
          <w:rFonts w:hint="eastAsia"/>
        </w:rPr>
        <w:t>53.</w:t>
      </w:r>
      <w:r w:rsidRPr="00151711">
        <w:rPr>
          <w:rFonts w:hint="eastAsia"/>
        </w:rPr>
        <w:tab/>
      </w:r>
      <w:r w:rsidRPr="00151711">
        <w:rPr>
          <w:rFonts w:hint="eastAsia"/>
        </w:rPr>
        <w:t>对人口基金信息安全管理实践的审计</w:t>
      </w:r>
      <w:r w:rsidR="00B87965" w:rsidRPr="00B87965">
        <w:rPr>
          <w:rStyle w:val="a8"/>
        </w:rPr>
        <w:footnoteReference w:id="11"/>
      </w:r>
      <w:r w:rsidRPr="00151711">
        <w:rPr>
          <w:rFonts w:hint="eastAsia"/>
        </w:rPr>
        <w:t xml:space="preserve"> </w:t>
      </w:r>
      <w:r w:rsidRPr="00151711">
        <w:rPr>
          <w:rFonts w:hint="eastAsia"/>
        </w:rPr>
        <w:t>得出的总体评级是“部分满意，需要一些改进”，并提出七项建议，其中一项为高度优先建议。</w:t>
      </w:r>
    </w:p>
    <w:p w14:paraId="7D2C1F63" w14:textId="3EBC7976" w:rsidR="00DD5A9C" w:rsidRPr="00151711" w:rsidRDefault="00DD5A9C" w:rsidP="00DD5A9C">
      <w:pPr>
        <w:pStyle w:val="SingleTxt"/>
      </w:pPr>
      <w:r w:rsidRPr="00151711">
        <w:rPr>
          <w:rFonts w:hint="eastAsia"/>
        </w:rPr>
        <w:t>54.</w:t>
      </w:r>
      <w:r w:rsidRPr="00151711">
        <w:rPr>
          <w:rFonts w:hint="eastAsia"/>
        </w:rPr>
        <w:tab/>
      </w:r>
      <w:r w:rsidRPr="00151711">
        <w:rPr>
          <w:rFonts w:hint="eastAsia"/>
        </w:rPr>
        <w:t>对人口基金身份和访问管理实践和流程的审计</w:t>
      </w:r>
      <w:r w:rsidR="00B87965" w:rsidRPr="00B87965">
        <w:rPr>
          <w:rStyle w:val="a8"/>
        </w:rPr>
        <w:footnoteReference w:id="12"/>
      </w:r>
      <w:r w:rsidRPr="00151711">
        <w:rPr>
          <w:rFonts w:hint="eastAsia"/>
        </w:rPr>
        <w:t xml:space="preserve"> </w:t>
      </w:r>
      <w:r w:rsidRPr="00151711">
        <w:rPr>
          <w:rFonts w:hint="eastAsia"/>
        </w:rPr>
        <w:t>得出的总体评级是“部分满意，需要一些改进”，共提出五项建议，均被评为中等优先。</w:t>
      </w:r>
    </w:p>
    <w:p w14:paraId="20BD0384" w14:textId="77777777" w:rsidR="00DD5A9C" w:rsidRPr="00151711" w:rsidRDefault="00DD5A9C" w:rsidP="00DD5A9C">
      <w:pPr>
        <w:pStyle w:val="SingleTxt"/>
      </w:pPr>
      <w:r w:rsidRPr="00151711">
        <w:rPr>
          <w:rFonts w:hint="eastAsia"/>
        </w:rPr>
        <w:t>55.</w:t>
      </w:r>
      <w:r w:rsidRPr="00151711">
        <w:rPr>
          <w:rFonts w:hint="eastAsia"/>
        </w:rPr>
        <w:tab/>
        <w:t xml:space="preserve">2024 </w:t>
      </w:r>
      <w:r w:rsidRPr="00151711">
        <w:rPr>
          <w:rFonts w:hint="eastAsia"/>
        </w:rPr>
        <w:t>年，管理层采取行动处理了</w:t>
      </w:r>
      <w:r w:rsidRPr="00151711">
        <w:rPr>
          <w:rFonts w:hint="eastAsia"/>
        </w:rPr>
        <w:t xml:space="preserve"> 2023 </w:t>
      </w:r>
      <w:r w:rsidRPr="00151711">
        <w:rPr>
          <w:rFonts w:hint="eastAsia"/>
        </w:rPr>
        <w:t>年审计和调查处关于组织治理、风险管理和控制流程的意见中提出的事项，以及</w:t>
      </w:r>
      <w:r w:rsidRPr="00151711">
        <w:rPr>
          <w:rFonts w:hint="eastAsia"/>
        </w:rPr>
        <w:t xml:space="preserve"> 2024 </w:t>
      </w:r>
      <w:r w:rsidRPr="00151711">
        <w:rPr>
          <w:rFonts w:hint="eastAsia"/>
        </w:rPr>
        <w:t>年发布的内部审计报告中提出的建议。应在</w:t>
      </w:r>
      <w:r w:rsidRPr="00151711">
        <w:rPr>
          <w:rFonts w:hint="eastAsia"/>
        </w:rPr>
        <w:t xml:space="preserve"> 2024 </w:t>
      </w:r>
      <w:r w:rsidRPr="00151711">
        <w:rPr>
          <w:rFonts w:hint="eastAsia"/>
        </w:rPr>
        <w:t>年落实的几项建议已在年底前落实完毕。管理层在</w:t>
      </w:r>
      <w:r w:rsidRPr="00151711">
        <w:rPr>
          <w:rFonts w:hint="eastAsia"/>
        </w:rPr>
        <w:t xml:space="preserve"> 2024 </w:t>
      </w:r>
      <w:r w:rsidRPr="00151711">
        <w:rPr>
          <w:rFonts w:hint="eastAsia"/>
        </w:rPr>
        <w:t>年采取的行动详情见附件</w:t>
      </w:r>
      <w:r w:rsidRPr="00151711">
        <w:rPr>
          <w:rFonts w:hint="eastAsia"/>
        </w:rPr>
        <w:t xml:space="preserve"> 2</w:t>
      </w:r>
      <w:r w:rsidRPr="00151711">
        <w:rPr>
          <w:rFonts w:hint="eastAsia"/>
        </w:rPr>
        <w:t>。</w:t>
      </w:r>
    </w:p>
    <w:p w14:paraId="0E3C9DD2" w14:textId="545E93C2" w:rsidR="00DD5A9C" w:rsidRPr="00151711" w:rsidRDefault="00566425" w:rsidP="0056642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B60566">
        <w:rPr>
          <w:rFonts w:hint="eastAsia"/>
        </w:rPr>
        <w:t>c</w:t>
      </w:r>
      <w:r w:rsidR="00DD5A9C" w:rsidRPr="00151711">
        <w:rPr>
          <w:rFonts w:hint="eastAsia"/>
        </w:rPr>
        <w:t>.</w:t>
      </w:r>
      <w:r w:rsidR="00DD5A9C" w:rsidRPr="00151711">
        <w:rPr>
          <w:rFonts w:hint="eastAsia"/>
        </w:rPr>
        <w:tab/>
      </w:r>
      <w:r w:rsidR="00DD5A9C" w:rsidRPr="00151711">
        <w:rPr>
          <w:rFonts w:hint="eastAsia"/>
        </w:rPr>
        <w:t>内部审计战略</w:t>
      </w:r>
    </w:p>
    <w:p w14:paraId="467F43FA" w14:textId="7A7BAF4D" w:rsidR="00DD5A9C" w:rsidRPr="00151711" w:rsidRDefault="00DD5A9C" w:rsidP="00DD5A9C">
      <w:pPr>
        <w:pStyle w:val="SingleTxt"/>
      </w:pPr>
      <w:r w:rsidRPr="00151711">
        <w:rPr>
          <w:rFonts w:hint="eastAsia"/>
        </w:rPr>
        <w:t>56.</w:t>
      </w:r>
      <w:r w:rsidRPr="00151711">
        <w:rPr>
          <w:rFonts w:hint="eastAsia"/>
        </w:rPr>
        <w:tab/>
      </w:r>
      <w:r w:rsidRPr="00151711">
        <w:rPr>
          <w:rFonts w:hint="eastAsia"/>
        </w:rPr>
        <w:t>根据在执行</w:t>
      </w:r>
      <w:r w:rsidRPr="00151711">
        <w:rPr>
          <w:rFonts w:hint="eastAsia"/>
        </w:rPr>
        <w:t xml:space="preserve"> 2024 </w:t>
      </w:r>
      <w:r w:rsidRPr="00151711">
        <w:rPr>
          <w:rFonts w:hint="eastAsia"/>
        </w:rPr>
        <w:t>年审计计划过程中完成的工作的结果，并按照《准则》，</w:t>
      </w:r>
      <w:r w:rsidR="00B87965" w:rsidRPr="00B87965">
        <w:rPr>
          <w:rStyle w:val="a8"/>
        </w:rPr>
        <w:footnoteReference w:id="13"/>
      </w:r>
      <w:r w:rsidRPr="00151711">
        <w:rPr>
          <w:rFonts w:hint="eastAsia"/>
        </w:rPr>
        <w:t xml:space="preserve"> </w:t>
      </w:r>
      <w:r w:rsidRPr="00151711">
        <w:rPr>
          <w:rFonts w:hint="eastAsia"/>
        </w:rPr>
        <w:t>审计和调查处在拟定其关于人口基金治理、风险管理和控制流程的总体意见时，考虑了其在单个项目层级对这一年发布的</w:t>
      </w:r>
      <w:r w:rsidRPr="00151711">
        <w:rPr>
          <w:rFonts w:hint="eastAsia"/>
        </w:rPr>
        <w:t xml:space="preserve"> 28 </w:t>
      </w:r>
      <w:r w:rsidRPr="00151711">
        <w:rPr>
          <w:rFonts w:hint="eastAsia"/>
        </w:rPr>
        <w:t>份内部审计报告的评级。尽管</w:t>
      </w:r>
      <w:r w:rsidRPr="00151711">
        <w:rPr>
          <w:rFonts w:hint="eastAsia"/>
        </w:rPr>
        <w:t xml:space="preserve"> 28 </w:t>
      </w:r>
      <w:r w:rsidRPr="00151711">
        <w:rPr>
          <w:rFonts w:hint="eastAsia"/>
        </w:rPr>
        <w:t>份报告中有</w:t>
      </w:r>
      <w:r w:rsidRPr="00151711">
        <w:rPr>
          <w:rFonts w:hint="eastAsia"/>
        </w:rPr>
        <w:t xml:space="preserve"> 11% </w:t>
      </w:r>
      <w:r w:rsidRPr="00151711">
        <w:rPr>
          <w:rFonts w:hint="eastAsia"/>
        </w:rPr>
        <w:t>的评级为“不满意”</w:t>
      </w:r>
      <w:r w:rsidR="00151711" w:rsidRPr="00151711">
        <w:rPr>
          <w:rFonts w:hint="eastAsia"/>
        </w:rPr>
        <w:t>(</w:t>
      </w:r>
      <w:r w:rsidRPr="00151711">
        <w:rPr>
          <w:rFonts w:hint="eastAsia"/>
        </w:rPr>
        <w:t xml:space="preserve">2023 </w:t>
      </w:r>
      <w:r w:rsidRPr="00151711">
        <w:rPr>
          <w:rFonts w:hint="eastAsia"/>
        </w:rPr>
        <w:t>年为</w:t>
      </w:r>
      <w:r w:rsidRPr="00151711">
        <w:rPr>
          <w:rFonts w:hint="eastAsia"/>
        </w:rPr>
        <w:t xml:space="preserve"> 4%</w:t>
      </w:r>
      <w:r w:rsidR="00151711" w:rsidRPr="00151711">
        <w:rPr>
          <w:rFonts w:hint="eastAsia"/>
        </w:rPr>
        <w:t>)</w:t>
      </w:r>
      <w:r w:rsidRPr="00151711">
        <w:rPr>
          <w:rFonts w:hint="eastAsia"/>
        </w:rPr>
        <w:t>，</w:t>
      </w:r>
      <w:r w:rsidRPr="00151711">
        <w:rPr>
          <w:rFonts w:hint="eastAsia"/>
        </w:rPr>
        <w:t xml:space="preserve">18% </w:t>
      </w:r>
      <w:r w:rsidRPr="00151711">
        <w:rPr>
          <w:rFonts w:hint="eastAsia"/>
        </w:rPr>
        <w:t>的评级为“部分满意，需要重大改进”</w:t>
      </w:r>
      <w:r w:rsidR="00151711" w:rsidRPr="00151711">
        <w:rPr>
          <w:rFonts w:hint="eastAsia"/>
        </w:rPr>
        <w:t>(</w:t>
      </w:r>
      <w:r w:rsidRPr="00151711">
        <w:rPr>
          <w:rFonts w:hint="eastAsia"/>
        </w:rPr>
        <w:t xml:space="preserve">2023 </w:t>
      </w:r>
      <w:r w:rsidRPr="00151711">
        <w:rPr>
          <w:rFonts w:hint="eastAsia"/>
        </w:rPr>
        <w:t>年为</w:t>
      </w:r>
      <w:r w:rsidRPr="00151711">
        <w:rPr>
          <w:rFonts w:hint="eastAsia"/>
        </w:rPr>
        <w:t xml:space="preserve"> 33%</w:t>
      </w:r>
      <w:r w:rsidR="00151711" w:rsidRPr="00151711">
        <w:rPr>
          <w:rFonts w:hint="eastAsia"/>
        </w:rPr>
        <w:t>)</w:t>
      </w:r>
      <w:r w:rsidRPr="00151711">
        <w:rPr>
          <w:rFonts w:hint="eastAsia"/>
        </w:rPr>
        <w:t>，但报告中发现的问题</w:t>
      </w:r>
      <w:r w:rsidR="00151711" w:rsidRPr="00151711">
        <w:rPr>
          <w:rFonts w:hint="eastAsia"/>
        </w:rPr>
        <w:t>(</w:t>
      </w:r>
      <w:r w:rsidRPr="00151711">
        <w:rPr>
          <w:rFonts w:hint="eastAsia"/>
        </w:rPr>
        <w:t>其中较普遍的问题在上文各分节中已重点说明</w:t>
      </w:r>
      <w:r w:rsidR="00151711" w:rsidRPr="00151711">
        <w:rPr>
          <w:rFonts w:hint="eastAsia"/>
        </w:rPr>
        <w:t>)</w:t>
      </w:r>
      <w:r w:rsidRPr="00151711">
        <w:rPr>
          <w:rFonts w:hint="eastAsia"/>
        </w:rPr>
        <w:t>没有一个被评估为足以严重影响人口基金目标的实现。</w:t>
      </w:r>
    </w:p>
    <w:p w14:paraId="1B5F9AA0" w14:textId="77777777" w:rsidR="00DD5A9C" w:rsidRPr="00151711" w:rsidRDefault="00DD5A9C" w:rsidP="00DD5A9C">
      <w:pPr>
        <w:pStyle w:val="SingleTxt"/>
      </w:pPr>
      <w:r w:rsidRPr="00151711">
        <w:rPr>
          <w:rFonts w:hint="eastAsia"/>
        </w:rPr>
        <w:t>57.</w:t>
      </w:r>
      <w:r w:rsidRPr="00151711">
        <w:rPr>
          <w:rFonts w:hint="eastAsia"/>
        </w:rPr>
        <w:tab/>
      </w:r>
      <w:r w:rsidRPr="00151711">
        <w:rPr>
          <w:rFonts w:hint="eastAsia"/>
        </w:rPr>
        <w:t>下图</w:t>
      </w:r>
      <w:r w:rsidRPr="00151711">
        <w:rPr>
          <w:rFonts w:hint="eastAsia"/>
        </w:rPr>
        <w:t xml:space="preserve"> 1 </w:t>
      </w:r>
      <w:r w:rsidRPr="00151711">
        <w:rPr>
          <w:rFonts w:hint="eastAsia"/>
        </w:rPr>
        <w:t>显示了</w:t>
      </w:r>
      <w:r w:rsidRPr="00151711">
        <w:rPr>
          <w:rFonts w:hint="eastAsia"/>
        </w:rPr>
        <w:t xml:space="preserve"> 2020-2024 </w:t>
      </w:r>
      <w:r w:rsidRPr="00151711">
        <w:rPr>
          <w:rFonts w:hint="eastAsia"/>
        </w:rPr>
        <w:t>年发布的审计报告的内部审计评级概况。</w:t>
      </w:r>
    </w:p>
    <w:p w14:paraId="321D9C11" w14:textId="77777777" w:rsidR="009914A1" w:rsidRPr="00151711" w:rsidRDefault="00DD5A9C" w:rsidP="009914A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宋体" w:eastAsia="宋体" w:hAnsi="宋体"/>
        </w:rPr>
      </w:pPr>
      <w:r w:rsidRPr="00151711">
        <w:rPr>
          <w:rFonts w:ascii="宋体" w:eastAsia="宋体" w:hAnsi="宋体" w:hint="eastAsia"/>
        </w:rPr>
        <w:t>图1</w:t>
      </w:r>
    </w:p>
    <w:p w14:paraId="3DBBA692" w14:textId="1D53C79D" w:rsidR="00DD5A9C" w:rsidRPr="00151711" w:rsidRDefault="00DD5A9C" w:rsidP="009914A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2020-2024</w:t>
      </w:r>
      <w:r w:rsidRPr="00151711">
        <w:rPr>
          <w:rFonts w:hint="eastAsia"/>
        </w:rPr>
        <w:t>年内部审计评级概况</w:t>
      </w:r>
    </w:p>
    <w:p w14:paraId="62F1FC97" w14:textId="216162ED" w:rsidR="00DD5A9C" w:rsidRPr="00151711" w:rsidRDefault="009914A1" w:rsidP="009914A1">
      <w:pPr>
        <w:pStyle w:val="SingleTxt"/>
        <w:spacing w:line="240" w:lineRule="auto"/>
        <w:ind w:left="57"/>
      </w:pPr>
      <w:r w:rsidRPr="00151711">
        <w:rPr>
          <w:noProof/>
        </w:rPr>
        <w:drawing>
          <wp:inline distT="0" distB="0" distL="0" distR="0" wp14:anchorId="301CF22B" wp14:editId="64DFCD92">
            <wp:extent cx="5983793" cy="2354580"/>
            <wp:effectExtent l="0" t="0" r="0" b="7620"/>
            <wp:docPr id="1241232889" name="Graf 1">
              <a:extLst xmlns:a="http://schemas.openxmlformats.org/drawingml/2006/main">
                <a:ext uri="{FF2B5EF4-FFF2-40B4-BE49-F238E27FC236}">
                  <a16:creationId xmlns:a16="http://schemas.microsoft.com/office/drawing/2014/main" id="{1BE2AC00-F126-4CE3-8764-1013FB243E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2ECC78" w14:textId="73405846" w:rsidR="00DD5A9C" w:rsidRPr="00151711" w:rsidRDefault="009914A1" w:rsidP="009914A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B60566">
        <w:rPr>
          <w:rFonts w:hint="eastAsia"/>
        </w:rPr>
        <w:t>d</w:t>
      </w:r>
      <w:r w:rsidR="00DD5A9C" w:rsidRPr="00151711">
        <w:rPr>
          <w:rFonts w:hint="eastAsia"/>
        </w:rPr>
        <w:t>.</w:t>
      </w:r>
      <w:r w:rsidR="00DD5A9C" w:rsidRPr="00151711">
        <w:rPr>
          <w:rFonts w:hint="eastAsia"/>
        </w:rPr>
        <w:tab/>
      </w:r>
      <w:r w:rsidR="00DD5A9C" w:rsidRPr="00151711">
        <w:rPr>
          <w:rFonts w:hint="eastAsia"/>
        </w:rPr>
        <w:t>新的内部审计建议</w:t>
      </w:r>
    </w:p>
    <w:p w14:paraId="1C66CED2" w14:textId="5D17E79C" w:rsidR="00DD5A9C" w:rsidRPr="00151711" w:rsidRDefault="00DD5A9C" w:rsidP="00DD5A9C">
      <w:pPr>
        <w:pStyle w:val="SingleTxt"/>
      </w:pPr>
      <w:r w:rsidRPr="00151711">
        <w:rPr>
          <w:rFonts w:hint="eastAsia"/>
        </w:rPr>
        <w:t>58.</w:t>
      </w:r>
      <w:r w:rsidRPr="00151711">
        <w:rPr>
          <w:rFonts w:hint="eastAsia"/>
        </w:rPr>
        <w:tab/>
        <w:t xml:space="preserve">2024 </w:t>
      </w:r>
      <w:r w:rsidRPr="00151711">
        <w:rPr>
          <w:rFonts w:hint="eastAsia"/>
        </w:rPr>
        <w:t>年发布的</w:t>
      </w:r>
      <w:r w:rsidRPr="00151711">
        <w:rPr>
          <w:rFonts w:hint="eastAsia"/>
        </w:rPr>
        <w:t xml:space="preserve"> 28 </w:t>
      </w:r>
      <w:r w:rsidRPr="00151711">
        <w:rPr>
          <w:rFonts w:hint="eastAsia"/>
        </w:rPr>
        <w:t>份审计报告提出了</w:t>
      </w:r>
      <w:r w:rsidRPr="00151711">
        <w:rPr>
          <w:rFonts w:hint="eastAsia"/>
        </w:rPr>
        <w:t xml:space="preserve"> 205 </w:t>
      </w:r>
      <w:r w:rsidRPr="00151711">
        <w:rPr>
          <w:rFonts w:hint="eastAsia"/>
        </w:rPr>
        <w:t>项建议，其中</w:t>
      </w:r>
      <w:r w:rsidRPr="00151711">
        <w:rPr>
          <w:rFonts w:hint="eastAsia"/>
        </w:rPr>
        <w:t xml:space="preserve"> 84 </w:t>
      </w:r>
      <w:r w:rsidRPr="00151711">
        <w:rPr>
          <w:rFonts w:hint="eastAsia"/>
        </w:rPr>
        <w:t>项</w:t>
      </w:r>
      <w:r w:rsidRPr="00151711">
        <w:rPr>
          <w:rFonts w:hint="eastAsia"/>
        </w:rPr>
        <w:t xml:space="preserve"> </w:t>
      </w:r>
      <w:r w:rsidR="00151711" w:rsidRPr="00151711">
        <w:rPr>
          <w:rFonts w:hint="eastAsia"/>
        </w:rPr>
        <w:t>(</w:t>
      </w:r>
      <w:r w:rsidRPr="00151711">
        <w:rPr>
          <w:rFonts w:hint="eastAsia"/>
        </w:rPr>
        <w:t>41%</w:t>
      </w:r>
      <w:r w:rsidR="00151711" w:rsidRPr="00151711">
        <w:rPr>
          <w:rFonts w:hint="eastAsia"/>
        </w:rPr>
        <w:t>)</w:t>
      </w:r>
      <w:r w:rsidRPr="00151711">
        <w:rPr>
          <w:rFonts w:hint="eastAsia"/>
        </w:rPr>
        <w:t xml:space="preserve"> </w:t>
      </w:r>
      <w:r w:rsidRPr="00151711">
        <w:rPr>
          <w:rFonts w:hint="eastAsia"/>
        </w:rPr>
        <w:t>被列为“高优先级”。</w:t>
      </w:r>
    </w:p>
    <w:p w14:paraId="20A3A713" w14:textId="3A4249DA" w:rsidR="009914A1" w:rsidRPr="00151711" w:rsidRDefault="00DD5A9C" w:rsidP="00B87965">
      <w:pPr>
        <w:pStyle w:val="SingleTxt"/>
      </w:pPr>
      <w:r w:rsidRPr="00151711">
        <w:rPr>
          <w:rFonts w:hint="eastAsia"/>
        </w:rPr>
        <w:t>59.</w:t>
      </w:r>
      <w:r w:rsidRPr="00151711">
        <w:rPr>
          <w:rFonts w:hint="eastAsia"/>
        </w:rPr>
        <w:tab/>
      </w:r>
      <w:r w:rsidRPr="00151711">
        <w:rPr>
          <w:rFonts w:hint="eastAsia"/>
        </w:rPr>
        <w:t>总体而言，</w:t>
      </w:r>
      <w:r w:rsidRPr="00151711">
        <w:rPr>
          <w:rFonts w:hint="eastAsia"/>
        </w:rPr>
        <w:t xml:space="preserve">2024 </w:t>
      </w:r>
      <w:r w:rsidRPr="00151711">
        <w:rPr>
          <w:rFonts w:hint="eastAsia"/>
        </w:rPr>
        <w:t>年向国家办事处和一个次区域办事处提出了</w:t>
      </w:r>
      <w:r w:rsidRPr="00151711">
        <w:rPr>
          <w:rFonts w:hint="eastAsia"/>
        </w:rPr>
        <w:t xml:space="preserve"> 178 </w:t>
      </w:r>
      <w:r w:rsidRPr="00151711">
        <w:rPr>
          <w:rFonts w:hint="eastAsia"/>
        </w:rPr>
        <w:t>项建议</w:t>
      </w:r>
      <w:r w:rsidR="00151711" w:rsidRPr="00151711">
        <w:rPr>
          <w:rFonts w:hint="eastAsia"/>
        </w:rPr>
        <w:t>(</w:t>
      </w:r>
      <w:r w:rsidRPr="00151711">
        <w:rPr>
          <w:rFonts w:hint="eastAsia"/>
        </w:rPr>
        <w:t xml:space="preserve">2023 </w:t>
      </w:r>
      <w:r w:rsidRPr="00151711">
        <w:rPr>
          <w:rFonts w:hint="eastAsia"/>
        </w:rPr>
        <w:t>年为</w:t>
      </w:r>
      <w:r w:rsidRPr="00151711">
        <w:rPr>
          <w:rFonts w:hint="eastAsia"/>
        </w:rPr>
        <w:t xml:space="preserve"> 174 </w:t>
      </w:r>
      <w:r w:rsidRPr="00151711">
        <w:rPr>
          <w:rFonts w:hint="eastAsia"/>
        </w:rPr>
        <w:t>项</w:t>
      </w:r>
      <w:r w:rsidR="00151711" w:rsidRPr="00151711">
        <w:rPr>
          <w:rFonts w:hint="eastAsia"/>
        </w:rPr>
        <w:t>)</w:t>
      </w:r>
      <w:r w:rsidRPr="00151711">
        <w:rPr>
          <w:rFonts w:hint="eastAsia"/>
        </w:rPr>
        <w:t>。</w:t>
      </w:r>
      <w:r w:rsidRPr="00151711">
        <w:rPr>
          <w:rFonts w:hint="eastAsia"/>
        </w:rPr>
        <w:t xml:space="preserve">2024 </w:t>
      </w:r>
      <w:r w:rsidRPr="00151711">
        <w:rPr>
          <w:rFonts w:hint="eastAsia"/>
        </w:rPr>
        <w:t>年建议的分布模式与</w:t>
      </w:r>
      <w:r w:rsidRPr="00151711">
        <w:rPr>
          <w:rFonts w:hint="eastAsia"/>
        </w:rPr>
        <w:t xml:space="preserve"> 2023 </w:t>
      </w:r>
      <w:r w:rsidRPr="00151711">
        <w:rPr>
          <w:rFonts w:hint="eastAsia"/>
        </w:rPr>
        <w:t>年一致，其中“方案管理”是最大的类别。</w:t>
      </w:r>
      <w:r w:rsidRPr="00151711">
        <w:rPr>
          <w:rFonts w:hint="eastAsia"/>
        </w:rPr>
        <w:t xml:space="preserve">2024 </w:t>
      </w:r>
      <w:r w:rsidRPr="00151711">
        <w:rPr>
          <w:rFonts w:hint="eastAsia"/>
        </w:rPr>
        <w:t>年，在“业务管理”类别下提出的建议比例较大</w:t>
      </w:r>
      <w:r w:rsidR="00151711" w:rsidRPr="00151711">
        <w:rPr>
          <w:rFonts w:hint="eastAsia"/>
        </w:rPr>
        <w:t>(</w:t>
      </w:r>
      <w:r w:rsidRPr="00151711">
        <w:rPr>
          <w:rFonts w:hint="eastAsia"/>
        </w:rPr>
        <w:t xml:space="preserve">51 </w:t>
      </w:r>
      <w:r w:rsidRPr="00151711">
        <w:rPr>
          <w:rFonts w:hint="eastAsia"/>
        </w:rPr>
        <w:t>项，占</w:t>
      </w:r>
      <w:r w:rsidRPr="00151711">
        <w:rPr>
          <w:rFonts w:hint="eastAsia"/>
        </w:rPr>
        <w:t xml:space="preserve"> 29%</w:t>
      </w:r>
      <w:r w:rsidR="00151711" w:rsidRPr="00151711">
        <w:rPr>
          <w:rFonts w:hint="eastAsia"/>
        </w:rPr>
        <w:t>)(</w:t>
      </w:r>
      <w:r w:rsidRPr="00151711">
        <w:rPr>
          <w:rFonts w:hint="eastAsia"/>
        </w:rPr>
        <w:t xml:space="preserve">2023 </w:t>
      </w:r>
      <w:r w:rsidRPr="00151711">
        <w:rPr>
          <w:rFonts w:hint="eastAsia"/>
        </w:rPr>
        <w:t>年为</w:t>
      </w:r>
      <w:r w:rsidRPr="00151711">
        <w:rPr>
          <w:rFonts w:hint="eastAsia"/>
        </w:rPr>
        <w:t xml:space="preserve"> 32 </w:t>
      </w:r>
      <w:r w:rsidRPr="00151711">
        <w:rPr>
          <w:rFonts w:hint="eastAsia"/>
        </w:rPr>
        <w:t>项，占</w:t>
      </w:r>
      <w:r w:rsidRPr="00151711">
        <w:rPr>
          <w:rFonts w:hint="eastAsia"/>
        </w:rPr>
        <w:t xml:space="preserve"> 18%</w:t>
      </w:r>
      <w:r w:rsidR="00151711" w:rsidRPr="00151711">
        <w:rPr>
          <w:rFonts w:hint="eastAsia"/>
        </w:rPr>
        <w:t>)</w:t>
      </w:r>
      <w:r w:rsidRPr="00151711">
        <w:rPr>
          <w:rFonts w:hint="eastAsia"/>
        </w:rPr>
        <w:t>。与</w:t>
      </w:r>
      <w:r w:rsidRPr="00151711">
        <w:rPr>
          <w:rFonts w:hint="eastAsia"/>
        </w:rPr>
        <w:t xml:space="preserve"> 2023 </w:t>
      </w:r>
      <w:r w:rsidRPr="00151711">
        <w:rPr>
          <w:rFonts w:hint="eastAsia"/>
        </w:rPr>
        <w:t>年相比，</w:t>
      </w:r>
      <w:r w:rsidRPr="00151711">
        <w:rPr>
          <w:rFonts w:hint="eastAsia"/>
        </w:rPr>
        <w:t xml:space="preserve">2024 </w:t>
      </w:r>
      <w:r w:rsidRPr="00151711">
        <w:rPr>
          <w:rFonts w:hint="eastAsia"/>
        </w:rPr>
        <w:t>年“高”优先级建议的比例有所下降</w:t>
      </w:r>
      <w:r w:rsidR="00151711" w:rsidRPr="00151711">
        <w:rPr>
          <w:rFonts w:hint="eastAsia"/>
        </w:rPr>
        <w:t>(</w:t>
      </w:r>
      <w:r w:rsidRPr="00151711">
        <w:rPr>
          <w:rFonts w:hint="eastAsia"/>
        </w:rPr>
        <w:t>见图</w:t>
      </w:r>
      <w:r w:rsidRPr="00151711">
        <w:rPr>
          <w:rFonts w:hint="eastAsia"/>
        </w:rPr>
        <w:t xml:space="preserve"> 2</w:t>
      </w:r>
      <w:r w:rsidR="00151711" w:rsidRPr="00151711">
        <w:rPr>
          <w:rFonts w:hint="eastAsia"/>
        </w:rPr>
        <w:t>)</w:t>
      </w:r>
      <w:r w:rsidRPr="00151711">
        <w:rPr>
          <w:rFonts w:hint="eastAsia"/>
        </w:rPr>
        <w:t>。</w:t>
      </w:r>
    </w:p>
    <w:p w14:paraId="04072560" w14:textId="77777777" w:rsidR="009914A1" w:rsidRPr="00151711" w:rsidRDefault="00DD5A9C" w:rsidP="009914A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rPr>
          <w:rFonts w:asciiTheme="majorBidi" w:eastAsia="宋体" w:hAnsiTheme="majorBidi" w:cstheme="majorBidi"/>
        </w:rPr>
        <w:t>图</w:t>
      </w:r>
      <w:r w:rsidRPr="00151711">
        <w:rPr>
          <w:rFonts w:asciiTheme="majorBidi" w:eastAsia="宋体" w:hAnsiTheme="majorBidi" w:cstheme="majorBidi"/>
        </w:rPr>
        <w:t>2</w:t>
      </w:r>
    </w:p>
    <w:p w14:paraId="6CA4F68A" w14:textId="3D3A637A" w:rsidR="00DD5A9C" w:rsidRPr="00151711" w:rsidRDefault="00DD5A9C" w:rsidP="009914A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国家和次区域办事处</w:t>
      </w:r>
      <w:r w:rsidRPr="00151711">
        <w:rPr>
          <w:rFonts w:hint="eastAsia"/>
        </w:rPr>
        <w:t xml:space="preserve"> </w:t>
      </w:r>
      <w:r w:rsidRPr="00151711">
        <w:rPr>
          <w:rFonts w:hint="eastAsia"/>
        </w:rPr>
        <w:t>—</w:t>
      </w:r>
      <w:r w:rsidRPr="00151711">
        <w:rPr>
          <w:rFonts w:hint="eastAsia"/>
        </w:rPr>
        <w:t xml:space="preserve"> </w:t>
      </w:r>
      <w:r w:rsidRPr="00151711">
        <w:rPr>
          <w:rFonts w:hint="eastAsia"/>
        </w:rPr>
        <w:t>按优先级分列的建议</w:t>
      </w:r>
    </w:p>
    <w:tbl>
      <w:tblPr>
        <w:tblW w:w="9848" w:type="dxa"/>
        <w:tblLayout w:type="fixed"/>
        <w:tblCellMar>
          <w:left w:w="0" w:type="dxa"/>
          <w:right w:w="0" w:type="dxa"/>
        </w:tblCellMar>
        <w:tblLook w:val="0000" w:firstRow="0" w:lastRow="0" w:firstColumn="0" w:lastColumn="0" w:noHBand="0" w:noVBand="0"/>
      </w:tblPr>
      <w:tblGrid>
        <w:gridCol w:w="4678"/>
        <w:gridCol w:w="142"/>
        <w:gridCol w:w="5028"/>
      </w:tblGrid>
      <w:tr w:rsidR="009914A1" w:rsidRPr="00151711" w14:paraId="457D54CA" w14:textId="77777777" w:rsidTr="009914A1">
        <w:tc>
          <w:tcPr>
            <w:tcW w:w="4678" w:type="dxa"/>
            <w:shd w:val="clear" w:color="auto" w:fill="auto"/>
          </w:tcPr>
          <w:p w14:paraId="4D0F7525" w14:textId="6381983E" w:rsidR="009914A1" w:rsidRPr="00151711" w:rsidRDefault="009914A1" w:rsidP="009914A1">
            <w:pPr>
              <w:spacing w:line="240" w:lineRule="auto"/>
            </w:pPr>
            <w:r w:rsidRPr="00151711">
              <w:rPr>
                <w:rFonts w:cs="Calibri"/>
                <w:noProof/>
                <w:kern w:val="0"/>
                <w:sz w:val="22"/>
                <w:szCs w:val="22"/>
                <w:lang w:val="en-AU"/>
              </w:rPr>
              <w:drawing>
                <wp:inline distT="0" distB="0" distL="0" distR="0" wp14:anchorId="7DBA73BD" wp14:editId="092BB986">
                  <wp:extent cx="3160167" cy="1871885"/>
                  <wp:effectExtent l="0" t="0" r="2540" b="0"/>
                  <wp:docPr id="839526529"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26529" name="Obrázek 1" descr="Obsah obrázku text, snímek obrazovky, číslo, Písmo&#10;&#10;Popis byl vytvořen automaticky"/>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71000" cy="1878302"/>
                          </a:xfrm>
                          <a:prstGeom prst="rect">
                            <a:avLst/>
                          </a:prstGeom>
                        </pic:spPr>
                      </pic:pic>
                    </a:graphicData>
                  </a:graphic>
                </wp:inline>
              </w:drawing>
            </w:r>
          </w:p>
        </w:tc>
        <w:tc>
          <w:tcPr>
            <w:tcW w:w="142" w:type="dxa"/>
            <w:shd w:val="clear" w:color="auto" w:fill="auto"/>
          </w:tcPr>
          <w:p w14:paraId="650DFB42" w14:textId="77777777" w:rsidR="009914A1" w:rsidRPr="00151711" w:rsidRDefault="009914A1" w:rsidP="009914A1">
            <w:pPr>
              <w:spacing w:line="240" w:lineRule="auto"/>
            </w:pPr>
          </w:p>
        </w:tc>
        <w:tc>
          <w:tcPr>
            <w:tcW w:w="5028" w:type="dxa"/>
            <w:shd w:val="clear" w:color="auto" w:fill="auto"/>
          </w:tcPr>
          <w:p w14:paraId="646D059D" w14:textId="65055F9D" w:rsidR="009914A1" w:rsidRPr="00151711" w:rsidRDefault="009914A1" w:rsidP="009914A1">
            <w:pPr>
              <w:spacing w:line="240" w:lineRule="auto"/>
            </w:pPr>
            <w:r w:rsidRPr="00151711">
              <w:rPr>
                <w:rFonts w:cs="Calibri"/>
                <w:noProof/>
                <w:kern w:val="0"/>
                <w:sz w:val="22"/>
                <w:szCs w:val="22"/>
                <w:lang w:val="en-AU"/>
              </w:rPr>
              <w:drawing>
                <wp:inline distT="0" distB="0" distL="0" distR="0" wp14:anchorId="1A31FC87" wp14:editId="3F1AFB69">
                  <wp:extent cx="3057754" cy="1873885"/>
                  <wp:effectExtent l="0" t="0" r="9525" b="0"/>
                  <wp:docPr id="949704585" name="Obrázek 2"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04585" name="Obrázek 2" descr="Obsah obrázku text, snímek obrazovky, číslo, Písmo&#10;&#10;Popis byl vytvořen automaticky"/>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67254" cy="1879707"/>
                          </a:xfrm>
                          <a:prstGeom prst="rect">
                            <a:avLst/>
                          </a:prstGeom>
                        </pic:spPr>
                      </pic:pic>
                    </a:graphicData>
                  </a:graphic>
                </wp:inline>
              </w:drawing>
            </w:r>
          </w:p>
        </w:tc>
      </w:tr>
    </w:tbl>
    <w:p w14:paraId="35CFD882" w14:textId="04D55317" w:rsidR="00DD5A9C" w:rsidRPr="00151711" w:rsidRDefault="00DD5A9C" w:rsidP="009914A1">
      <w:pPr>
        <w:pStyle w:val="SingleTxt"/>
        <w:spacing w:before="240"/>
      </w:pPr>
      <w:r w:rsidRPr="00151711">
        <w:rPr>
          <w:rFonts w:hint="eastAsia"/>
        </w:rPr>
        <w:t>60.</w:t>
      </w:r>
      <w:r w:rsidRPr="00151711">
        <w:rPr>
          <w:rFonts w:hint="eastAsia"/>
        </w:rPr>
        <w:tab/>
        <w:t xml:space="preserve">OAIS </w:t>
      </w:r>
      <w:r w:rsidRPr="00151711">
        <w:rPr>
          <w:rFonts w:hint="eastAsia"/>
        </w:rPr>
        <w:t>将控制目标的实现分为四个类别：“战略”、“业务”、“报告”和“合规”，这四个类别基于特雷德韦委员会赞助组织委员会</w:t>
      </w:r>
      <w:r w:rsidRPr="00151711">
        <w:rPr>
          <w:rFonts w:hint="eastAsia"/>
        </w:rPr>
        <w:t xml:space="preserve"> </w:t>
      </w:r>
      <w:r w:rsidR="00151711" w:rsidRPr="00151711">
        <w:rPr>
          <w:rFonts w:hint="eastAsia"/>
        </w:rPr>
        <w:t>(</w:t>
      </w:r>
      <w:r w:rsidRPr="00151711">
        <w:rPr>
          <w:rFonts w:hint="eastAsia"/>
        </w:rPr>
        <w:t>COSO</w:t>
      </w:r>
      <w:r w:rsidR="00151711" w:rsidRPr="00151711">
        <w:rPr>
          <w:rFonts w:hint="eastAsia"/>
        </w:rPr>
        <w:t>)</w:t>
      </w:r>
      <w:r w:rsidRPr="00151711">
        <w:rPr>
          <w:rFonts w:hint="eastAsia"/>
        </w:rPr>
        <w:t xml:space="preserve"> </w:t>
      </w:r>
      <w:r w:rsidRPr="00151711">
        <w:rPr>
          <w:rFonts w:hint="eastAsia"/>
        </w:rPr>
        <w:t>框架，该框架是各组织评估和实施内部控制的行业标准模型。“战略”指的是与组织使命相一致并支持组织使命的高层次目标；“业务”指的是在保障资源的情况下开展经济、高效和有效的业务活动；“报告”指的是报告的可靠性；“合规”指的是遵守企业规章制度和程序。</w:t>
      </w:r>
    </w:p>
    <w:p w14:paraId="01B1CA72" w14:textId="34447A1E" w:rsidR="00DD5A9C" w:rsidRPr="00151711" w:rsidRDefault="00DD5A9C" w:rsidP="00DD5A9C">
      <w:pPr>
        <w:pStyle w:val="SingleTxt"/>
      </w:pPr>
      <w:r w:rsidRPr="00151711">
        <w:rPr>
          <w:rFonts w:hint="eastAsia"/>
        </w:rPr>
        <w:t>61.</w:t>
      </w:r>
      <w:r w:rsidRPr="00151711">
        <w:rPr>
          <w:rFonts w:hint="eastAsia"/>
        </w:rPr>
        <w:tab/>
      </w:r>
      <w:r w:rsidRPr="00151711">
        <w:rPr>
          <w:rFonts w:hint="eastAsia"/>
        </w:rPr>
        <w:t>按</w:t>
      </w:r>
      <w:r w:rsidRPr="00CA0E22">
        <w:rPr>
          <w:rFonts w:hint="eastAsia"/>
          <w:spacing w:val="8"/>
        </w:rPr>
        <w:t>类型划分的建议分布模式显示，“合规”问题</w:t>
      </w:r>
      <w:r w:rsidR="00151711" w:rsidRPr="00CA0E22">
        <w:rPr>
          <w:rFonts w:hint="eastAsia"/>
          <w:spacing w:val="8"/>
        </w:rPr>
        <w:t>(</w:t>
      </w:r>
      <w:r w:rsidRPr="00CA0E22">
        <w:rPr>
          <w:rFonts w:hint="eastAsia"/>
          <w:spacing w:val="8"/>
        </w:rPr>
        <w:t>比例</w:t>
      </w:r>
      <w:r w:rsidR="00151711" w:rsidRPr="00CA0E22">
        <w:rPr>
          <w:rFonts w:hint="eastAsia"/>
          <w:spacing w:val="8"/>
        </w:rPr>
        <w:t>)</w:t>
      </w:r>
      <w:r w:rsidRPr="00CA0E22">
        <w:rPr>
          <w:rFonts w:hint="eastAsia"/>
          <w:spacing w:val="8"/>
        </w:rPr>
        <w:t>有所增加，而“业</w:t>
      </w:r>
      <w:r w:rsidRPr="00151711">
        <w:rPr>
          <w:rFonts w:hint="eastAsia"/>
        </w:rPr>
        <w:t>务”问题仍然是比例最高的类别。与</w:t>
      </w:r>
      <w:r w:rsidRPr="00151711">
        <w:rPr>
          <w:rFonts w:hint="eastAsia"/>
        </w:rPr>
        <w:t xml:space="preserve"> 2023 </w:t>
      </w:r>
      <w:r w:rsidRPr="00151711">
        <w:rPr>
          <w:rFonts w:hint="eastAsia"/>
        </w:rPr>
        <w:t>年相比，</w:t>
      </w:r>
      <w:r w:rsidRPr="00151711">
        <w:rPr>
          <w:rFonts w:hint="eastAsia"/>
        </w:rPr>
        <w:t xml:space="preserve">2024 </w:t>
      </w:r>
      <w:r w:rsidRPr="00151711">
        <w:rPr>
          <w:rFonts w:hint="eastAsia"/>
        </w:rPr>
        <w:t>年的“业务”和“报告”问题</w:t>
      </w:r>
      <w:r w:rsidR="00151711" w:rsidRPr="00151711">
        <w:rPr>
          <w:rFonts w:hint="eastAsia"/>
        </w:rPr>
        <w:t>(</w:t>
      </w:r>
      <w:r w:rsidRPr="00151711">
        <w:rPr>
          <w:rFonts w:hint="eastAsia"/>
        </w:rPr>
        <w:t>比例</w:t>
      </w:r>
      <w:r w:rsidR="00151711" w:rsidRPr="00151711">
        <w:rPr>
          <w:rFonts w:hint="eastAsia"/>
        </w:rPr>
        <w:t>)</w:t>
      </w:r>
      <w:r w:rsidRPr="00151711">
        <w:rPr>
          <w:rFonts w:hint="eastAsia"/>
        </w:rPr>
        <w:t>略有下降</w:t>
      </w:r>
      <w:r w:rsidR="00151711" w:rsidRPr="00151711">
        <w:rPr>
          <w:rFonts w:hint="eastAsia"/>
        </w:rPr>
        <w:t>(</w:t>
      </w:r>
      <w:r w:rsidRPr="00151711">
        <w:rPr>
          <w:rFonts w:hint="eastAsia"/>
        </w:rPr>
        <w:t>见下图</w:t>
      </w:r>
      <w:r w:rsidRPr="00151711">
        <w:rPr>
          <w:rFonts w:hint="eastAsia"/>
        </w:rPr>
        <w:t xml:space="preserve"> 3</w:t>
      </w:r>
      <w:r w:rsidR="00151711" w:rsidRPr="00151711">
        <w:rPr>
          <w:rFonts w:hint="eastAsia"/>
        </w:rPr>
        <w:t>)</w:t>
      </w:r>
      <w:r w:rsidRPr="00151711">
        <w:rPr>
          <w:rFonts w:hint="eastAsia"/>
        </w:rPr>
        <w:t>。</w:t>
      </w:r>
    </w:p>
    <w:p w14:paraId="18AFA2EB" w14:textId="77777777" w:rsidR="007F1C0A" w:rsidRPr="00151711" w:rsidRDefault="00DD5A9C"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rPr>
          <w:rFonts w:asciiTheme="majorBidi" w:eastAsia="宋体" w:hAnsiTheme="majorBidi" w:cstheme="majorBidi"/>
        </w:rPr>
        <w:t>图</w:t>
      </w:r>
      <w:r w:rsidRPr="00151711">
        <w:rPr>
          <w:rFonts w:asciiTheme="majorBidi" w:eastAsia="宋体" w:hAnsiTheme="majorBidi" w:cstheme="majorBidi"/>
        </w:rPr>
        <w:t>3</w:t>
      </w:r>
    </w:p>
    <w:p w14:paraId="1CB03B60" w14:textId="2C7ED49F" w:rsidR="00DD5A9C" w:rsidRPr="00151711" w:rsidRDefault="00DD5A9C"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国家和次区域办事处</w:t>
      </w:r>
      <w:r w:rsidR="009914A1" w:rsidRPr="00151711">
        <w:rPr>
          <w:rFonts w:hint="eastAsia"/>
        </w:rPr>
        <w:t>——</w:t>
      </w:r>
      <w:r w:rsidRPr="00151711">
        <w:rPr>
          <w:rFonts w:hint="eastAsia"/>
        </w:rPr>
        <w:t>按类型分列的建议</w:t>
      </w:r>
    </w:p>
    <w:tbl>
      <w:tblPr>
        <w:tblW w:w="9848" w:type="dxa"/>
        <w:tblLayout w:type="fixed"/>
        <w:tblCellMar>
          <w:left w:w="0" w:type="dxa"/>
          <w:right w:w="0" w:type="dxa"/>
        </w:tblCellMar>
        <w:tblLook w:val="0000" w:firstRow="0" w:lastRow="0" w:firstColumn="0" w:lastColumn="0" w:noHBand="0" w:noVBand="0"/>
      </w:tblPr>
      <w:tblGrid>
        <w:gridCol w:w="4678"/>
        <w:gridCol w:w="142"/>
        <w:gridCol w:w="5028"/>
      </w:tblGrid>
      <w:tr w:rsidR="007F1C0A" w:rsidRPr="00151711" w14:paraId="132AAF40" w14:textId="77777777" w:rsidTr="007F1C0A">
        <w:tc>
          <w:tcPr>
            <w:tcW w:w="4678" w:type="dxa"/>
            <w:shd w:val="clear" w:color="auto" w:fill="auto"/>
          </w:tcPr>
          <w:p w14:paraId="6482F5B2" w14:textId="319720C3" w:rsidR="007F1C0A" w:rsidRPr="00151711" w:rsidRDefault="007F1C0A" w:rsidP="007F1C0A">
            <w:pPr>
              <w:spacing w:line="240" w:lineRule="auto"/>
            </w:pPr>
            <w:r w:rsidRPr="00151711">
              <w:rPr>
                <w:noProof/>
              </w:rPr>
              <w:drawing>
                <wp:inline distT="0" distB="0" distL="0" distR="0" wp14:anchorId="0DD0A006" wp14:editId="1797CF16">
                  <wp:extent cx="2947670" cy="1854871"/>
                  <wp:effectExtent l="0" t="0" r="5080" b="12065"/>
                  <wp:docPr id="208128944" name="Graf 1">
                    <a:extLst xmlns:a="http://schemas.openxmlformats.org/drawingml/2006/main">
                      <a:ext uri="{FF2B5EF4-FFF2-40B4-BE49-F238E27FC236}">
                        <a16:creationId xmlns:a16="http://schemas.microsoft.com/office/drawing/2014/main" id="{7EEC227E-B5E5-46AA-98EE-C37D2E802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142" w:type="dxa"/>
            <w:shd w:val="clear" w:color="auto" w:fill="auto"/>
          </w:tcPr>
          <w:p w14:paraId="0F189E0F" w14:textId="77777777" w:rsidR="007F1C0A" w:rsidRPr="00151711" w:rsidRDefault="007F1C0A" w:rsidP="007F1C0A">
            <w:pPr>
              <w:spacing w:line="240" w:lineRule="auto"/>
            </w:pPr>
          </w:p>
        </w:tc>
        <w:tc>
          <w:tcPr>
            <w:tcW w:w="5028" w:type="dxa"/>
            <w:shd w:val="clear" w:color="auto" w:fill="auto"/>
          </w:tcPr>
          <w:p w14:paraId="3E746A9C" w14:textId="2FC3479E" w:rsidR="007F1C0A" w:rsidRPr="00151711" w:rsidRDefault="007F1C0A" w:rsidP="007F1C0A">
            <w:pPr>
              <w:spacing w:line="240" w:lineRule="auto"/>
            </w:pPr>
            <w:r w:rsidRPr="00151711">
              <w:rPr>
                <w:noProof/>
              </w:rPr>
              <w:drawing>
                <wp:inline distT="0" distB="0" distL="0" distR="0" wp14:anchorId="719F4D70" wp14:editId="076AC81D">
                  <wp:extent cx="2947670" cy="1866900"/>
                  <wp:effectExtent l="0" t="0" r="5080" b="0"/>
                  <wp:docPr id="537212109" name="Graf 1">
                    <a:extLst xmlns:a="http://schemas.openxmlformats.org/drawingml/2006/main">
                      <a:ext uri="{FF2B5EF4-FFF2-40B4-BE49-F238E27FC236}">
                        <a16:creationId xmlns:a16="http://schemas.microsoft.com/office/drawing/2014/main" id="{1D3840AA-C928-445F-95F4-FE86F14D9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0C932074" w14:textId="37ABEAE8" w:rsidR="00DD5A9C" w:rsidRPr="00151711" w:rsidRDefault="00DD5A9C" w:rsidP="007F1C0A">
      <w:pPr>
        <w:pStyle w:val="SingleTxt"/>
        <w:spacing w:before="240" w:after="120"/>
      </w:pPr>
      <w:r w:rsidRPr="00151711">
        <w:rPr>
          <w:rFonts w:hint="eastAsia"/>
        </w:rPr>
        <w:t>62.</w:t>
      </w:r>
      <w:r w:rsidRPr="00151711">
        <w:rPr>
          <w:rFonts w:hint="eastAsia"/>
        </w:rPr>
        <w:tab/>
      </w:r>
      <w:r w:rsidRPr="00151711">
        <w:rPr>
          <w:rFonts w:hint="eastAsia"/>
        </w:rPr>
        <w:t>到目前为止，“指导”不足仍是造成问题的主要原因，其次是“资源”</w:t>
      </w:r>
      <w:r w:rsidR="00151711" w:rsidRPr="00151711">
        <w:rPr>
          <w:rFonts w:hint="eastAsia"/>
        </w:rPr>
        <w:t>(</w:t>
      </w:r>
      <w:r w:rsidRPr="00151711">
        <w:rPr>
          <w:rFonts w:hint="eastAsia"/>
        </w:rPr>
        <w:t>人力或财力，包括培训</w:t>
      </w:r>
      <w:r w:rsidR="00151711" w:rsidRPr="00151711">
        <w:rPr>
          <w:rFonts w:hint="eastAsia"/>
        </w:rPr>
        <w:t>)</w:t>
      </w:r>
      <w:r w:rsidRPr="00151711">
        <w:rPr>
          <w:rFonts w:hint="eastAsia"/>
        </w:rPr>
        <w:t>不足，其比例在</w:t>
      </w:r>
      <w:r w:rsidRPr="00151711">
        <w:rPr>
          <w:rFonts w:hint="eastAsia"/>
        </w:rPr>
        <w:t xml:space="preserve"> 2024 </w:t>
      </w:r>
      <w:r w:rsidRPr="00151711">
        <w:rPr>
          <w:rFonts w:hint="eastAsia"/>
        </w:rPr>
        <w:t>年有所上升。与上一年一样，“准则”</w:t>
      </w:r>
      <w:r w:rsidR="00151711" w:rsidRPr="00151711">
        <w:rPr>
          <w:rFonts w:hint="eastAsia"/>
        </w:rPr>
        <w:t>(</w:t>
      </w:r>
      <w:r w:rsidRPr="00151711">
        <w:rPr>
          <w:rFonts w:hint="eastAsia"/>
        </w:rPr>
        <w:t>缺乏政策或政策不完善</w:t>
      </w:r>
      <w:r w:rsidR="00151711" w:rsidRPr="00151711">
        <w:rPr>
          <w:rFonts w:hint="eastAsia"/>
        </w:rPr>
        <w:t>)</w:t>
      </w:r>
      <w:r w:rsidRPr="00151711">
        <w:rPr>
          <w:rFonts w:hint="eastAsia"/>
        </w:rPr>
        <w:t>排名第三，但在</w:t>
      </w:r>
      <w:r w:rsidRPr="00151711">
        <w:rPr>
          <w:rFonts w:hint="eastAsia"/>
        </w:rPr>
        <w:t xml:space="preserve"> 2024 </w:t>
      </w:r>
      <w:r w:rsidRPr="00151711">
        <w:rPr>
          <w:rFonts w:hint="eastAsia"/>
        </w:rPr>
        <w:t>年</w:t>
      </w:r>
      <w:r w:rsidR="00151711" w:rsidRPr="00151711">
        <w:rPr>
          <w:rFonts w:hint="eastAsia"/>
        </w:rPr>
        <w:t>(</w:t>
      </w:r>
      <w:r w:rsidRPr="00151711">
        <w:rPr>
          <w:rFonts w:hint="eastAsia"/>
        </w:rPr>
        <w:t>比例</w:t>
      </w:r>
      <w:r w:rsidR="00151711" w:rsidRPr="00151711">
        <w:rPr>
          <w:rFonts w:hint="eastAsia"/>
        </w:rPr>
        <w:t>)</w:t>
      </w:r>
      <w:r w:rsidRPr="00151711">
        <w:rPr>
          <w:rFonts w:hint="eastAsia"/>
        </w:rPr>
        <w:t>略有上升。“失误”</w:t>
      </w:r>
      <w:r w:rsidR="00151711" w:rsidRPr="00151711">
        <w:rPr>
          <w:rFonts w:hint="eastAsia"/>
        </w:rPr>
        <w:t>(</w:t>
      </w:r>
      <w:r w:rsidRPr="00151711">
        <w:rPr>
          <w:rFonts w:hint="eastAsia"/>
        </w:rPr>
        <w:t>人为或故意</w:t>
      </w:r>
      <w:r w:rsidR="00151711" w:rsidRPr="00151711">
        <w:rPr>
          <w:rFonts w:hint="eastAsia"/>
        </w:rPr>
        <w:t>)</w:t>
      </w:r>
      <w:r w:rsidRPr="00151711">
        <w:rPr>
          <w:rFonts w:hint="eastAsia"/>
        </w:rPr>
        <w:t>和“人口基金控制之外的其他因素”</w:t>
      </w:r>
      <w:r w:rsidRPr="00DA2966">
        <w:rPr>
          <w:rFonts w:hint="eastAsia"/>
          <w:spacing w:val="-4"/>
        </w:rPr>
        <w:t>在</w:t>
      </w:r>
      <w:r w:rsidRPr="00DA2966">
        <w:rPr>
          <w:rFonts w:hint="eastAsia"/>
          <w:spacing w:val="-4"/>
        </w:rPr>
        <w:t xml:space="preserve"> 2024 </w:t>
      </w:r>
      <w:r w:rsidRPr="00DA2966">
        <w:rPr>
          <w:rFonts w:hint="eastAsia"/>
          <w:spacing w:val="-4"/>
        </w:rPr>
        <w:t>年</w:t>
      </w:r>
      <w:r w:rsidR="00151711" w:rsidRPr="00DA2966">
        <w:rPr>
          <w:rFonts w:hint="eastAsia"/>
          <w:spacing w:val="-4"/>
        </w:rPr>
        <w:t>(</w:t>
      </w:r>
      <w:r w:rsidRPr="00DA2966">
        <w:rPr>
          <w:rFonts w:hint="eastAsia"/>
          <w:spacing w:val="-4"/>
        </w:rPr>
        <w:t>比例</w:t>
      </w:r>
      <w:r w:rsidR="00151711" w:rsidRPr="00DA2966">
        <w:rPr>
          <w:rFonts w:hint="eastAsia"/>
          <w:spacing w:val="-4"/>
        </w:rPr>
        <w:t>)</w:t>
      </w:r>
      <w:r w:rsidRPr="00DA2966">
        <w:rPr>
          <w:rFonts w:hint="eastAsia"/>
          <w:spacing w:val="-4"/>
        </w:rPr>
        <w:t>有所下降</w:t>
      </w:r>
      <w:r w:rsidR="00151711" w:rsidRPr="00DA2966">
        <w:rPr>
          <w:rFonts w:hint="eastAsia"/>
          <w:spacing w:val="-4"/>
        </w:rPr>
        <w:t>(</w:t>
      </w:r>
      <w:r w:rsidRPr="00DA2966">
        <w:rPr>
          <w:rFonts w:hint="eastAsia"/>
          <w:spacing w:val="-4"/>
        </w:rPr>
        <w:t>见下文图</w:t>
      </w:r>
      <w:r w:rsidRPr="00DA2966">
        <w:rPr>
          <w:rFonts w:hint="eastAsia"/>
          <w:spacing w:val="-4"/>
        </w:rPr>
        <w:t xml:space="preserve"> 4</w:t>
      </w:r>
      <w:r w:rsidR="00151711" w:rsidRPr="00DA2966">
        <w:rPr>
          <w:rFonts w:hint="eastAsia"/>
          <w:spacing w:val="-4"/>
        </w:rPr>
        <w:t>)</w:t>
      </w:r>
      <w:r w:rsidRPr="00DA2966">
        <w:rPr>
          <w:rFonts w:hint="eastAsia"/>
          <w:spacing w:val="-4"/>
        </w:rPr>
        <w:t>。作为定期根本原因分析的一部分，审计和调查处将继续探索审计问题的</w:t>
      </w:r>
      <w:r w:rsidRPr="00151711">
        <w:rPr>
          <w:rFonts w:hint="eastAsia"/>
        </w:rPr>
        <w:t>原因。</w:t>
      </w:r>
    </w:p>
    <w:p w14:paraId="5F043D90" w14:textId="77777777" w:rsidR="007F1C0A" w:rsidRPr="00151711" w:rsidRDefault="00DD5A9C"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rPr>
          <w:rFonts w:asciiTheme="majorBidi" w:eastAsia="宋体" w:hAnsiTheme="majorBidi" w:cstheme="majorBidi"/>
        </w:rPr>
        <w:t>图</w:t>
      </w:r>
      <w:r w:rsidRPr="00151711">
        <w:rPr>
          <w:rFonts w:asciiTheme="majorBidi" w:eastAsia="宋体" w:hAnsiTheme="majorBidi" w:cstheme="majorBidi"/>
        </w:rPr>
        <w:t>4</w:t>
      </w:r>
    </w:p>
    <w:p w14:paraId="0350C7C1" w14:textId="4C89D6DA" w:rsidR="00DD5A9C" w:rsidRPr="00151711" w:rsidRDefault="00DD5A9C"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国家和次区域办事处</w:t>
      </w:r>
      <w:r w:rsidR="007F1C0A" w:rsidRPr="00151711">
        <w:rPr>
          <w:rFonts w:hint="eastAsia"/>
        </w:rPr>
        <w:t>——</w:t>
      </w:r>
      <w:r w:rsidRPr="00151711">
        <w:rPr>
          <w:rFonts w:hint="eastAsia"/>
        </w:rPr>
        <w:t>按原因分列的建议</w:t>
      </w:r>
    </w:p>
    <w:tbl>
      <w:tblPr>
        <w:tblW w:w="9848" w:type="dxa"/>
        <w:tblLayout w:type="fixed"/>
        <w:tblCellMar>
          <w:left w:w="0" w:type="dxa"/>
          <w:right w:w="0" w:type="dxa"/>
        </w:tblCellMar>
        <w:tblLook w:val="0000" w:firstRow="0" w:lastRow="0" w:firstColumn="0" w:lastColumn="0" w:noHBand="0" w:noVBand="0"/>
      </w:tblPr>
      <w:tblGrid>
        <w:gridCol w:w="4678"/>
        <w:gridCol w:w="284"/>
        <w:gridCol w:w="4886"/>
      </w:tblGrid>
      <w:tr w:rsidR="007F1C0A" w:rsidRPr="00151711" w14:paraId="389E3171" w14:textId="77777777" w:rsidTr="007F1C0A">
        <w:tc>
          <w:tcPr>
            <w:tcW w:w="4678" w:type="dxa"/>
            <w:shd w:val="clear" w:color="auto" w:fill="auto"/>
          </w:tcPr>
          <w:p w14:paraId="603C4AED" w14:textId="397ED66B" w:rsidR="007F1C0A" w:rsidRPr="00151711" w:rsidRDefault="007F1C0A" w:rsidP="007F1C0A">
            <w:pPr>
              <w:spacing w:line="240" w:lineRule="auto"/>
            </w:pPr>
            <w:r w:rsidRPr="00151711">
              <w:rPr>
                <w:noProof/>
              </w:rPr>
              <w:drawing>
                <wp:inline distT="0" distB="0" distL="0" distR="0" wp14:anchorId="51F49000" wp14:editId="2E4534A1">
                  <wp:extent cx="2975610" cy="1846053"/>
                  <wp:effectExtent l="0" t="0" r="15240" b="1905"/>
                  <wp:docPr id="1504287271" name="Graf 1">
                    <a:extLst xmlns:a="http://schemas.openxmlformats.org/drawingml/2006/main">
                      <a:ext uri="{FF2B5EF4-FFF2-40B4-BE49-F238E27FC236}">
                        <a16:creationId xmlns:a16="http://schemas.microsoft.com/office/drawing/2014/main" id="{6664D78E-C1A5-4C21-8900-6D835E1E4A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284" w:type="dxa"/>
            <w:shd w:val="clear" w:color="auto" w:fill="auto"/>
          </w:tcPr>
          <w:p w14:paraId="04134A22" w14:textId="77777777" w:rsidR="007F1C0A" w:rsidRPr="00151711" w:rsidRDefault="007F1C0A" w:rsidP="007F1C0A">
            <w:pPr>
              <w:spacing w:line="240" w:lineRule="auto"/>
            </w:pPr>
          </w:p>
        </w:tc>
        <w:tc>
          <w:tcPr>
            <w:tcW w:w="4886" w:type="dxa"/>
            <w:shd w:val="clear" w:color="auto" w:fill="auto"/>
          </w:tcPr>
          <w:p w14:paraId="730F9A45" w14:textId="3BB8E9E7" w:rsidR="007F1C0A" w:rsidRPr="00151711" w:rsidRDefault="007F1C0A" w:rsidP="007F1C0A">
            <w:pPr>
              <w:spacing w:line="240" w:lineRule="auto"/>
            </w:pPr>
            <w:r w:rsidRPr="00151711">
              <w:rPr>
                <w:noProof/>
              </w:rPr>
              <w:drawing>
                <wp:inline distT="0" distB="0" distL="0" distR="0" wp14:anchorId="3FF20F6C" wp14:editId="4446672B">
                  <wp:extent cx="2997723" cy="1840865"/>
                  <wp:effectExtent l="0" t="0" r="12700" b="6985"/>
                  <wp:docPr id="1514821239" name="Graf 1">
                    <a:extLst xmlns:a="http://schemas.openxmlformats.org/drawingml/2006/main">
                      <a:ext uri="{FF2B5EF4-FFF2-40B4-BE49-F238E27FC236}">
                        <a16:creationId xmlns:a16="http://schemas.microsoft.com/office/drawing/2014/main" id="{551D177E-FDA5-453B-9B67-C765150B8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14:paraId="1F384496" w14:textId="77777777" w:rsidR="00DA2966" w:rsidRDefault="00DA2966">
      <w:pPr>
        <w:spacing w:after="160" w:line="259" w:lineRule="auto"/>
        <w:jc w:val="left"/>
      </w:pPr>
      <w:r>
        <w:br w:type="page"/>
      </w:r>
    </w:p>
    <w:p w14:paraId="2C021FC3" w14:textId="1D2E95DF" w:rsidR="00DD5A9C" w:rsidRPr="00151711" w:rsidRDefault="00DD5A9C" w:rsidP="007F1C0A">
      <w:pPr>
        <w:pStyle w:val="SingleTxt"/>
        <w:spacing w:before="240"/>
      </w:pPr>
      <w:r w:rsidRPr="00151711">
        <w:rPr>
          <w:rFonts w:hint="eastAsia"/>
        </w:rPr>
        <w:t>63.</w:t>
      </w:r>
      <w:r w:rsidRPr="00151711">
        <w:rPr>
          <w:rFonts w:hint="eastAsia"/>
        </w:rPr>
        <w:tab/>
        <w:t xml:space="preserve">2024 </w:t>
      </w:r>
      <w:r w:rsidRPr="00151711">
        <w:rPr>
          <w:rFonts w:hint="eastAsia"/>
        </w:rPr>
        <w:t>年没有完成地区办事处审计。</w:t>
      </w:r>
    </w:p>
    <w:p w14:paraId="68893648" w14:textId="77777777" w:rsidR="00DD5A9C" w:rsidRPr="00151711" w:rsidRDefault="00DD5A9C" w:rsidP="00DD5A9C">
      <w:pPr>
        <w:pStyle w:val="SingleTxt"/>
      </w:pPr>
      <w:r w:rsidRPr="00151711">
        <w:rPr>
          <w:rFonts w:hint="eastAsia"/>
        </w:rPr>
        <w:t>64.</w:t>
      </w:r>
      <w:r w:rsidRPr="00151711">
        <w:rPr>
          <w:rFonts w:hint="eastAsia"/>
        </w:rPr>
        <w:tab/>
      </w:r>
      <w:r w:rsidRPr="00151711">
        <w:rPr>
          <w:rFonts w:hint="eastAsia"/>
        </w:rPr>
        <w:t>在</w:t>
      </w:r>
      <w:r w:rsidRPr="00151711">
        <w:rPr>
          <w:rFonts w:hint="eastAsia"/>
        </w:rPr>
        <w:t xml:space="preserve"> 2024 </w:t>
      </w:r>
      <w:r w:rsidRPr="00151711">
        <w:rPr>
          <w:rFonts w:hint="eastAsia"/>
        </w:rPr>
        <w:t>年发布的</w:t>
      </w:r>
      <w:r w:rsidRPr="00151711">
        <w:rPr>
          <w:rFonts w:hint="eastAsia"/>
        </w:rPr>
        <w:t xml:space="preserve"> 205 </w:t>
      </w:r>
      <w:r w:rsidRPr="00151711">
        <w:rPr>
          <w:rFonts w:hint="eastAsia"/>
        </w:rPr>
        <w:t>项建议中，其余</w:t>
      </w:r>
      <w:r w:rsidRPr="00151711">
        <w:rPr>
          <w:rFonts w:hint="eastAsia"/>
        </w:rPr>
        <w:t xml:space="preserve"> 27 </w:t>
      </w:r>
      <w:r w:rsidRPr="00151711">
        <w:rPr>
          <w:rFonts w:hint="eastAsia"/>
        </w:rPr>
        <w:t>项与业务流程审计有关，由于受审计领域的独特性和每个项目所遵循的审计程序，无法确定其模式。</w:t>
      </w:r>
    </w:p>
    <w:p w14:paraId="72F45C11" w14:textId="088E69FF" w:rsidR="00DD5A9C" w:rsidRPr="00151711" w:rsidRDefault="007F1C0A" w:rsidP="007F1C0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DD5A9C" w:rsidRPr="00151711">
        <w:rPr>
          <w:rFonts w:hint="eastAsia"/>
        </w:rPr>
        <w:t>C.</w:t>
      </w:r>
      <w:r w:rsidR="00DD5A9C" w:rsidRPr="00151711">
        <w:rPr>
          <w:rFonts w:hint="eastAsia"/>
        </w:rPr>
        <w:tab/>
      </w:r>
      <w:r w:rsidR="00DD5A9C" w:rsidRPr="00151711">
        <w:rPr>
          <w:rFonts w:hint="eastAsia"/>
        </w:rPr>
        <w:t>内部审计建议的执行情况</w:t>
      </w:r>
    </w:p>
    <w:p w14:paraId="237CF84E" w14:textId="42301239" w:rsidR="00DD5A9C" w:rsidRPr="00151711" w:rsidRDefault="00DD5A9C" w:rsidP="00DD5A9C">
      <w:pPr>
        <w:pStyle w:val="SingleTxt"/>
      </w:pPr>
      <w:r w:rsidRPr="00151711">
        <w:rPr>
          <w:rFonts w:hint="eastAsia"/>
        </w:rPr>
        <w:t>65.</w:t>
      </w:r>
      <w:r w:rsidRPr="00151711">
        <w:rPr>
          <w:rFonts w:hint="eastAsia"/>
        </w:rPr>
        <w:tab/>
        <w:t xml:space="preserve">2024 </w:t>
      </w:r>
      <w:r w:rsidRPr="00151711">
        <w:rPr>
          <w:rFonts w:hint="eastAsia"/>
        </w:rPr>
        <w:t>年之前的内部审计建议的执行率为</w:t>
      </w:r>
      <w:r w:rsidRPr="00151711">
        <w:rPr>
          <w:rFonts w:hint="eastAsia"/>
        </w:rPr>
        <w:t xml:space="preserve"> 92%</w:t>
      </w:r>
      <w:r w:rsidR="00151711" w:rsidRPr="00151711">
        <w:rPr>
          <w:rFonts w:hint="eastAsia"/>
        </w:rPr>
        <w:t>(</w:t>
      </w:r>
      <w:r w:rsidRPr="00151711">
        <w:rPr>
          <w:rFonts w:hint="eastAsia"/>
        </w:rPr>
        <w:t xml:space="preserve">2023 </w:t>
      </w:r>
      <w:r w:rsidRPr="00151711">
        <w:rPr>
          <w:rFonts w:hint="eastAsia"/>
        </w:rPr>
        <w:t>年为</w:t>
      </w:r>
      <w:r w:rsidRPr="00151711">
        <w:rPr>
          <w:rFonts w:hint="eastAsia"/>
        </w:rPr>
        <w:t xml:space="preserve"> 78%</w:t>
      </w:r>
      <w:r w:rsidR="00151711" w:rsidRPr="00151711">
        <w:rPr>
          <w:rFonts w:hint="eastAsia"/>
        </w:rPr>
        <w:t>)</w:t>
      </w:r>
      <w:r w:rsidRPr="00151711">
        <w:rPr>
          <w:rFonts w:hint="eastAsia"/>
        </w:rPr>
        <w:t>。在</w:t>
      </w:r>
      <w:r w:rsidRPr="00151711">
        <w:rPr>
          <w:rFonts w:hint="eastAsia"/>
        </w:rPr>
        <w:t xml:space="preserve"> 2024 </w:t>
      </w:r>
      <w:r w:rsidRPr="00151711">
        <w:rPr>
          <w:rFonts w:hint="eastAsia"/>
        </w:rPr>
        <w:t>年发布的建议中，</w:t>
      </w:r>
      <w:r w:rsidRPr="00151711">
        <w:rPr>
          <w:rFonts w:hint="eastAsia"/>
        </w:rPr>
        <w:t xml:space="preserve">80% </w:t>
      </w:r>
      <w:r w:rsidRPr="00151711">
        <w:rPr>
          <w:rFonts w:hint="eastAsia"/>
        </w:rPr>
        <w:t>应在</w:t>
      </w:r>
      <w:r w:rsidRPr="00151711">
        <w:rPr>
          <w:rFonts w:hint="eastAsia"/>
        </w:rPr>
        <w:t xml:space="preserve"> 2025 </w:t>
      </w:r>
      <w:r w:rsidRPr="00151711">
        <w:rPr>
          <w:rFonts w:hint="eastAsia"/>
        </w:rPr>
        <w:t>年和</w:t>
      </w:r>
      <w:r w:rsidRPr="00151711">
        <w:rPr>
          <w:rFonts w:hint="eastAsia"/>
        </w:rPr>
        <w:t xml:space="preserve"> 2026 </w:t>
      </w:r>
      <w:r w:rsidRPr="00151711">
        <w:rPr>
          <w:rFonts w:hint="eastAsia"/>
        </w:rPr>
        <w:t>年执行。人口基金管理层对</w:t>
      </w:r>
      <w:r w:rsidRPr="00151711">
        <w:rPr>
          <w:rFonts w:hint="eastAsia"/>
        </w:rPr>
        <w:t xml:space="preserve"> 2024 </w:t>
      </w:r>
      <w:r w:rsidRPr="00151711">
        <w:rPr>
          <w:rFonts w:hint="eastAsia"/>
        </w:rPr>
        <w:t>年发布的报告中的所有内部审计意见和建议表示赞同。</w:t>
      </w:r>
    </w:p>
    <w:p w14:paraId="0C4E9331" w14:textId="77777777" w:rsidR="00DD5A9C" w:rsidRPr="00151711" w:rsidRDefault="00DD5A9C" w:rsidP="00DD5A9C">
      <w:pPr>
        <w:pStyle w:val="SingleTxt"/>
      </w:pPr>
      <w:r w:rsidRPr="00151711">
        <w:rPr>
          <w:rFonts w:hint="eastAsia"/>
        </w:rPr>
        <w:t>66.</w:t>
      </w:r>
      <w:r w:rsidRPr="00151711">
        <w:rPr>
          <w:rFonts w:hint="eastAsia"/>
        </w:rPr>
        <w:tab/>
      </w:r>
      <w:r w:rsidRPr="00151711">
        <w:rPr>
          <w:rFonts w:hint="eastAsia"/>
        </w:rPr>
        <w:t>与</w:t>
      </w:r>
      <w:r w:rsidRPr="00151711">
        <w:rPr>
          <w:rFonts w:hint="eastAsia"/>
        </w:rPr>
        <w:t xml:space="preserve"> 2022 </w:t>
      </w:r>
      <w:r w:rsidRPr="00151711">
        <w:rPr>
          <w:rFonts w:hint="eastAsia"/>
        </w:rPr>
        <w:t>年发布的业务流程审计报告有关的两项建议已于</w:t>
      </w:r>
      <w:r w:rsidRPr="00151711">
        <w:rPr>
          <w:rFonts w:hint="eastAsia"/>
        </w:rPr>
        <w:t xml:space="preserve"> 2024 </w:t>
      </w:r>
      <w:r w:rsidRPr="00151711">
        <w:rPr>
          <w:rFonts w:hint="eastAsia"/>
        </w:rPr>
        <w:t>年在管理层接受风险的基础上结案。其中一项是关于将差旅与企业资源规划系统中的工作计划活动联系起来的高优先建议，管理层表示无法实施，因为该功能超出了差旅模块的范围，现有的差旅审批控制措施可以降低相关风险。至于另一项中度优先建议，即通过定制与使用同一企业资源规划系统的其他机构共享的差旅模块来提高差旅流程的透明度，管理层表示，实施该建议并不可行，现有的人工流程足以应对审计发现的风险。</w:t>
      </w:r>
    </w:p>
    <w:p w14:paraId="27711372" w14:textId="22C11B6B" w:rsidR="007F1C0A" w:rsidRPr="00151711" w:rsidRDefault="00DD5A9C" w:rsidP="008A2C2A">
      <w:pPr>
        <w:pStyle w:val="SingleTxt"/>
      </w:pPr>
      <w:r w:rsidRPr="00151711">
        <w:rPr>
          <w:rFonts w:hint="eastAsia"/>
        </w:rPr>
        <w:t>67.</w:t>
      </w:r>
      <w:r w:rsidRPr="00151711">
        <w:rPr>
          <w:rFonts w:hint="eastAsia"/>
        </w:rPr>
        <w:tab/>
      </w:r>
      <w:r w:rsidRPr="00151711">
        <w:rPr>
          <w:rFonts w:hint="eastAsia"/>
        </w:rPr>
        <w:t>如表</w:t>
      </w:r>
      <w:r w:rsidRPr="00151711">
        <w:rPr>
          <w:rFonts w:hint="eastAsia"/>
        </w:rPr>
        <w:t xml:space="preserve"> 4 </w:t>
      </w:r>
      <w:r w:rsidRPr="00151711">
        <w:rPr>
          <w:rFonts w:hint="eastAsia"/>
        </w:rPr>
        <w:t>所示，有</w:t>
      </w:r>
      <w:r w:rsidRPr="00151711">
        <w:rPr>
          <w:rFonts w:hint="eastAsia"/>
        </w:rPr>
        <w:t xml:space="preserve"> 3 </w:t>
      </w:r>
      <w:r w:rsidRPr="00151711">
        <w:rPr>
          <w:rFonts w:hint="eastAsia"/>
        </w:rPr>
        <w:t>项长期未落实的审计建议</w:t>
      </w:r>
      <w:r w:rsidR="00151711" w:rsidRPr="00151711">
        <w:rPr>
          <w:rFonts w:hint="eastAsia"/>
        </w:rPr>
        <w:t>(</w:t>
      </w:r>
      <w:r w:rsidRPr="00151711">
        <w:rPr>
          <w:rFonts w:hint="eastAsia"/>
        </w:rPr>
        <w:t xml:space="preserve">2023 </w:t>
      </w:r>
      <w:r w:rsidRPr="00151711">
        <w:rPr>
          <w:rFonts w:hint="eastAsia"/>
        </w:rPr>
        <w:t>年有</w:t>
      </w:r>
      <w:r w:rsidRPr="00151711">
        <w:rPr>
          <w:rFonts w:hint="eastAsia"/>
        </w:rPr>
        <w:t xml:space="preserve"> 15 </w:t>
      </w:r>
      <w:r w:rsidRPr="00151711">
        <w:rPr>
          <w:rFonts w:hint="eastAsia"/>
        </w:rPr>
        <w:t>项</w:t>
      </w:r>
      <w:r w:rsidR="00151711" w:rsidRPr="00151711">
        <w:rPr>
          <w:rFonts w:hint="eastAsia"/>
        </w:rPr>
        <w:t>)</w:t>
      </w:r>
      <w:r w:rsidRPr="00151711">
        <w:rPr>
          <w:rFonts w:hint="eastAsia"/>
        </w:rPr>
        <w:t>，</w:t>
      </w:r>
      <w:r w:rsidR="00B87965" w:rsidRPr="00B87965">
        <w:rPr>
          <w:rStyle w:val="a8"/>
        </w:rPr>
        <w:footnoteReference w:id="14"/>
      </w:r>
      <w:r w:rsidR="00B87965">
        <w:rPr>
          <w:rFonts w:hint="eastAsia"/>
        </w:rPr>
        <w:t xml:space="preserve"> </w:t>
      </w:r>
      <w:r w:rsidRPr="00151711">
        <w:rPr>
          <w:rFonts w:hint="eastAsia"/>
        </w:rPr>
        <w:t>超过</w:t>
      </w:r>
      <w:r w:rsidRPr="00151711">
        <w:rPr>
          <w:rFonts w:hint="eastAsia"/>
        </w:rPr>
        <w:t xml:space="preserve"> 18 </w:t>
      </w:r>
      <w:r w:rsidRPr="00151711">
        <w:rPr>
          <w:rFonts w:hint="eastAsia"/>
        </w:rPr>
        <w:t>个月。这</w:t>
      </w:r>
      <w:r w:rsidRPr="00151711">
        <w:rPr>
          <w:rFonts w:hint="eastAsia"/>
        </w:rPr>
        <w:t xml:space="preserve"> 3 </w:t>
      </w:r>
      <w:r w:rsidRPr="00151711">
        <w:rPr>
          <w:rFonts w:hint="eastAsia"/>
        </w:rPr>
        <w:t>项建议属于高度优先事项，与国家办事处审计有关。关于逾期已久的建议的详细情况见附件</w:t>
      </w:r>
      <w:r w:rsidRPr="00151711">
        <w:rPr>
          <w:rFonts w:hint="eastAsia"/>
        </w:rPr>
        <w:t xml:space="preserve"> 8</w:t>
      </w:r>
      <w:r w:rsidRPr="00151711">
        <w:rPr>
          <w:rFonts w:hint="eastAsia"/>
        </w:rPr>
        <w:t>。</w:t>
      </w:r>
    </w:p>
    <w:p w14:paraId="4765B95C" w14:textId="77777777" w:rsidR="007F1C0A" w:rsidRPr="00151711" w:rsidRDefault="00DD5A9C"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rPr>
          <w:rFonts w:asciiTheme="majorBidi" w:eastAsia="宋体" w:hAnsiTheme="majorBidi" w:cstheme="majorBidi"/>
        </w:rPr>
        <w:t>表</w:t>
      </w:r>
      <w:r w:rsidRPr="00151711">
        <w:rPr>
          <w:rFonts w:asciiTheme="majorBidi" w:eastAsia="宋体" w:hAnsiTheme="majorBidi" w:cstheme="majorBidi"/>
        </w:rPr>
        <w:t>4</w:t>
      </w:r>
    </w:p>
    <w:p w14:paraId="46DD6113" w14:textId="54AE8D0B" w:rsidR="00DD5A9C" w:rsidRPr="00151711" w:rsidRDefault="00DD5A9C"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截至</w:t>
      </w:r>
      <w:r w:rsidRPr="00151711">
        <w:rPr>
          <w:rFonts w:hint="eastAsia"/>
        </w:rPr>
        <w:t>2024</w:t>
      </w:r>
      <w:r w:rsidRPr="00151711">
        <w:rPr>
          <w:rFonts w:hint="eastAsia"/>
        </w:rPr>
        <w:t>年</w:t>
      </w:r>
      <w:r w:rsidRPr="00151711">
        <w:rPr>
          <w:rFonts w:hint="eastAsia"/>
        </w:rPr>
        <w:t>12</w:t>
      </w:r>
      <w:r w:rsidRPr="00151711">
        <w:rPr>
          <w:rFonts w:hint="eastAsia"/>
        </w:rPr>
        <w:t>月</w:t>
      </w:r>
      <w:r w:rsidRPr="00151711">
        <w:rPr>
          <w:rFonts w:hint="eastAsia"/>
        </w:rPr>
        <w:t>31</w:t>
      </w:r>
      <w:r w:rsidRPr="00151711">
        <w:rPr>
          <w:rFonts w:hint="eastAsia"/>
        </w:rPr>
        <w:t>日建议的年限状况</w:t>
      </w:r>
    </w:p>
    <w:tbl>
      <w:tblPr>
        <w:tblW w:w="9739" w:type="dxa"/>
        <w:tblInd w:w="37" w:type="dxa"/>
        <w:tblLayout w:type="fixed"/>
        <w:tblLook w:val="04A0" w:firstRow="1" w:lastRow="0" w:firstColumn="1" w:lastColumn="0" w:noHBand="0" w:noVBand="1"/>
      </w:tblPr>
      <w:tblGrid>
        <w:gridCol w:w="4008"/>
        <w:gridCol w:w="1710"/>
        <w:gridCol w:w="1260"/>
        <w:gridCol w:w="1350"/>
        <w:gridCol w:w="1411"/>
      </w:tblGrid>
      <w:tr w:rsidR="007F1C0A" w:rsidRPr="007F1C0A" w14:paraId="5F75341D" w14:textId="77777777" w:rsidTr="007F1C0A">
        <w:trPr>
          <w:trHeight w:val="510"/>
        </w:trPr>
        <w:tc>
          <w:tcPr>
            <w:tcW w:w="40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C880EA" w14:textId="77777777" w:rsidR="007F1C0A" w:rsidRPr="007F1C0A" w:rsidRDefault="007F1C0A" w:rsidP="007F1C0A">
            <w:pPr>
              <w:keepNext/>
              <w:keepLines/>
              <w:spacing w:line="240" w:lineRule="auto"/>
              <w:jc w:val="left"/>
              <w:rPr>
                <w:b/>
                <w:bCs/>
                <w:color w:val="000000"/>
                <w:kern w:val="0"/>
                <w:sz w:val="18"/>
                <w:szCs w:val="18"/>
                <w:lang w:val="en-AU"/>
              </w:rPr>
            </w:pPr>
            <w:r w:rsidRPr="007F1C0A">
              <w:rPr>
                <w:rFonts w:cs="Calibri" w:hint="eastAsia"/>
                <w:b/>
                <w:color w:val="000000"/>
                <w:kern w:val="0"/>
                <w:sz w:val="18"/>
                <w:szCs w:val="22"/>
                <w:lang w:val="en-AU"/>
              </w:rPr>
              <w:t>优先级</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14:paraId="490640A9" w14:textId="77777777" w:rsidR="007F1C0A" w:rsidRPr="007F1C0A" w:rsidRDefault="007F1C0A" w:rsidP="007F1C0A">
            <w:pPr>
              <w:keepNext/>
              <w:keepLines/>
              <w:spacing w:line="240" w:lineRule="auto"/>
              <w:jc w:val="center"/>
              <w:rPr>
                <w:b/>
                <w:bCs/>
                <w:color w:val="000000"/>
                <w:kern w:val="0"/>
                <w:sz w:val="18"/>
                <w:szCs w:val="18"/>
                <w:lang w:val="en-AU"/>
              </w:rPr>
            </w:pPr>
            <w:r w:rsidRPr="007F1C0A">
              <w:rPr>
                <w:rFonts w:cs="Calibri" w:hint="eastAsia"/>
                <w:b/>
                <w:color w:val="000000"/>
                <w:kern w:val="0"/>
                <w:sz w:val="18"/>
                <w:szCs w:val="22"/>
                <w:lang w:val="en-AU"/>
              </w:rPr>
              <w:t>未落实建议总计</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0FEB8151" w14:textId="77777777" w:rsidR="007F1C0A" w:rsidRPr="007F1C0A" w:rsidRDefault="007F1C0A" w:rsidP="007F1C0A">
            <w:pPr>
              <w:keepNext/>
              <w:keepLines/>
              <w:spacing w:line="240" w:lineRule="auto"/>
              <w:jc w:val="center"/>
              <w:rPr>
                <w:b/>
                <w:bCs/>
                <w:color w:val="000000"/>
                <w:kern w:val="0"/>
                <w:sz w:val="18"/>
                <w:szCs w:val="18"/>
                <w:lang w:val="en-AU"/>
              </w:rPr>
            </w:pPr>
            <w:r w:rsidRPr="007F1C0A">
              <w:rPr>
                <w:rFonts w:cs="Calibri" w:hint="eastAsia"/>
                <w:b/>
                <w:color w:val="000000"/>
                <w:kern w:val="0"/>
                <w:sz w:val="18"/>
                <w:szCs w:val="22"/>
                <w:lang w:val="en-AU"/>
              </w:rPr>
              <w:t xml:space="preserve">&lt; 12 </w:t>
            </w:r>
            <w:r w:rsidRPr="007F1C0A">
              <w:rPr>
                <w:rFonts w:cs="Calibri" w:hint="eastAsia"/>
                <w:b/>
                <w:color w:val="000000"/>
                <w:kern w:val="0"/>
                <w:sz w:val="18"/>
                <w:szCs w:val="22"/>
                <w:lang w:val="en-AU"/>
              </w:rPr>
              <w:t>个月</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14:paraId="58CCC5CF" w14:textId="77777777" w:rsidR="007F1C0A" w:rsidRPr="007F1C0A" w:rsidRDefault="007F1C0A" w:rsidP="007F1C0A">
            <w:pPr>
              <w:keepNext/>
              <w:keepLines/>
              <w:spacing w:line="240" w:lineRule="auto"/>
              <w:jc w:val="center"/>
              <w:rPr>
                <w:b/>
                <w:bCs/>
                <w:color w:val="000000"/>
                <w:kern w:val="0"/>
                <w:sz w:val="18"/>
                <w:szCs w:val="18"/>
                <w:lang w:val="en-AU"/>
              </w:rPr>
            </w:pPr>
            <w:r w:rsidRPr="007F1C0A">
              <w:rPr>
                <w:rFonts w:cs="Calibri" w:hint="eastAsia"/>
                <w:b/>
                <w:color w:val="000000"/>
                <w:kern w:val="0"/>
                <w:sz w:val="18"/>
                <w:szCs w:val="22"/>
                <w:lang w:val="en-AU"/>
              </w:rPr>
              <w:t xml:space="preserve">12-18 </w:t>
            </w:r>
            <w:r w:rsidRPr="007F1C0A">
              <w:rPr>
                <w:rFonts w:cs="Calibri" w:hint="eastAsia"/>
                <w:b/>
                <w:color w:val="000000"/>
                <w:kern w:val="0"/>
                <w:sz w:val="18"/>
                <w:szCs w:val="22"/>
                <w:lang w:val="en-AU"/>
              </w:rPr>
              <w:t>个月</w:t>
            </w:r>
          </w:p>
        </w:tc>
        <w:tc>
          <w:tcPr>
            <w:tcW w:w="1411" w:type="dxa"/>
            <w:tcBorders>
              <w:top w:val="single" w:sz="4" w:space="0" w:color="auto"/>
              <w:left w:val="nil"/>
              <w:bottom w:val="single" w:sz="4" w:space="0" w:color="auto"/>
              <w:right w:val="single" w:sz="4" w:space="0" w:color="auto"/>
            </w:tcBorders>
            <w:shd w:val="clear" w:color="000000" w:fill="D9D9D9"/>
            <w:vAlign w:val="center"/>
            <w:hideMark/>
          </w:tcPr>
          <w:p w14:paraId="42CD77AE" w14:textId="77777777" w:rsidR="007F1C0A" w:rsidRPr="007F1C0A" w:rsidRDefault="007F1C0A" w:rsidP="007F1C0A">
            <w:pPr>
              <w:keepNext/>
              <w:keepLines/>
              <w:spacing w:line="240" w:lineRule="auto"/>
              <w:jc w:val="center"/>
              <w:rPr>
                <w:b/>
                <w:bCs/>
                <w:color w:val="000000"/>
                <w:kern w:val="0"/>
                <w:sz w:val="18"/>
                <w:szCs w:val="18"/>
                <w:lang w:val="en-AU"/>
              </w:rPr>
            </w:pPr>
            <w:r w:rsidRPr="007F1C0A">
              <w:rPr>
                <w:rFonts w:cs="Calibri" w:hint="eastAsia"/>
                <w:b/>
                <w:color w:val="000000"/>
                <w:kern w:val="0"/>
                <w:sz w:val="18"/>
                <w:szCs w:val="22"/>
                <w:lang w:val="en-AU"/>
              </w:rPr>
              <w:t xml:space="preserve">&gt; 18 </w:t>
            </w:r>
            <w:r w:rsidRPr="007F1C0A">
              <w:rPr>
                <w:rFonts w:cs="Calibri" w:hint="eastAsia"/>
                <w:b/>
                <w:color w:val="000000"/>
                <w:kern w:val="0"/>
                <w:sz w:val="18"/>
                <w:szCs w:val="22"/>
                <w:lang w:val="en-AU"/>
              </w:rPr>
              <w:t>个月</w:t>
            </w:r>
          </w:p>
        </w:tc>
      </w:tr>
      <w:tr w:rsidR="007F1C0A" w:rsidRPr="007F1C0A" w14:paraId="419C5A62" w14:textId="77777777" w:rsidTr="007F1C0A">
        <w:trPr>
          <w:trHeight w:val="255"/>
        </w:trPr>
        <w:tc>
          <w:tcPr>
            <w:tcW w:w="4008" w:type="dxa"/>
            <w:tcBorders>
              <w:top w:val="nil"/>
              <w:left w:val="single" w:sz="8" w:space="0" w:color="auto"/>
              <w:bottom w:val="single" w:sz="8" w:space="0" w:color="auto"/>
              <w:right w:val="single" w:sz="8" w:space="0" w:color="auto"/>
            </w:tcBorders>
            <w:shd w:val="clear" w:color="auto" w:fill="auto"/>
            <w:noWrap/>
            <w:vAlign w:val="center"/>
            <w:hideMark/>
          </w:tcPr>
          <w:p w14:paraId="2E5D1793" w14:textId="77777777" w:rsidR="007F1C0A" w:rsidRPr="007F1C0A" w:rsidRDefault="007F1C0A" w:rsidP="007F1C0A">
            <w:pPr>
              <w:keepNext/>
              <w:keepLines/>
              <w:spacing w:line="240" w:lineRule="auto"/>
              <w:jc w:val="left"/>
              <w:rPr>
                <w:color w:val="000000"/>
                <w:kern w:val="0"/>
                <w:sz w:val="18"/>
                <w:szCs w:val="18"/>
                <w:lang w:val="en-AU"/>
              </w:rPr>
            </w:pPr>
            <w:r w:rsidRPr="007F1C0A">
              <w:rPr>
                <w:rFonts w:cs="Calibri" w:hint="eastAsia"/>
                <w:color w:val="000000"/>
                <w:kern w:val="0"/>
                <w:sz w:val="18"/>
                <w:szCs w:val="22"/>
                <w:lang w:val="en-AU"/>
              </w:rPr>
              <w:t>高</w:t>
            </w:r>
          </w:p>
        </w:tc>
        <w:tc>
          <w:tcPr>
            <w:tcW w:w="1710" w:type="dxa"/>
            <w:tcBorders>
              <w:top w:val="nil"/>
              <w:left w:val="nil"/>
              <w:bottom w:val="single" w:sz="8" w:space="0" w:color="auto"/>
              <w:right w:val="single" w:sz="8" w:space="0" w:color="auto"/>
            </w:tcBorders>
            <w:shd w:val="clear" w:color="auto" w:fill="auto"/>
            <w:noWrap/>
            <w:vAlign w:val="center"/>
            <w:hideMark/>
          </w:tcPr>
          <w:p w14:paraId="445E307A"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94</w:t>
            </w:r>
          </w:p>
        </w:tc>
        <w:tc>
          <w:tcPr>
            <w:tcW w:w="1260" w:type="dxa"/>
            <w:tcBorders>
              <w:top w:val="nil"/>
              <w:left w:val="nil"/>
              <w:bottom w:val="single" w:sz="8" w:space="0" w:color="auto"/>
              <w:right w:val="single" w:sz="8" w:space="0" w:color="auto"/>
            </w:tcBorders>
            <w:shd w:val="clear" w:color="auto" w:fill="auto"/>
            <w:noWrap/>
            <w:vAlign w:val="center"/>
            <w:hideMark/>
          </w:tcPr>
          <w:p w14:paraId="6C769C7F"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70</w:t>
            </w:r>
          </w:p>
        </w:tc>
        <w:tc>
          <w:tcPr>
            <w:tcW w:w="1350" w:type="dxa"/>
            <w:tcBorders>
              <w:top w:val="nil"/>
              <w:left w:val="nil"/>
              <w:bottom w:val="single" w:sz="8" w:space="0" w:color="auto"/>
              <w:right w:val="single" w:sz="8" w:space="0" w:color="auto"/>
            </w:tcBorders>
            <w:shd w:val="clear" w:color="auto" w:fill="auto"/>
            <w:noWrap/>
            <w:vAlign w:val="center"/>
            <w:hideMark/>
          </w:tcPr>
          <w:p w14:paraId="1D5EAEB9"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21</w:t>
            </w:r>
          </w:p>
        </w:tc>
        <w:tc>
          <w:tcPr>
            <w:tcW w:w="1411" w:type="dxa"/>
            <w:tcBorders>
              <w:top w:val="nil"/>
              <w:left w:val="nil"/>
              <w:bottom w:val="single" w:sz="8" w:space="0" w:color="auto"/>
              <w:right w:val="single" w:sz="8" w:space="0" w:color="auto"/>
            </w:tcBorders>
            <w:shd w:val="clear" w:color="auto" w:fill="auto"/>
            <w:noWrap/>
            <w:vAlign w:val="center"/>
            <w:hideMark/>
          </w:tcPr>
          <w:p w14:paraId="5461A8FA"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3</w:t>
            </w:r>
          </w:p>
        </w:tc>
      </w:tr>
      <w:tr w:rsidR="007F1C0A" w:rsidRPr="007F1C0A" w14:paraId="66CB4460" w14:textId="77777777" w:rsidTr="007F1C0A">
        <w:trPr>
          <w:trHeight w:val="255"/>
        </w:trPr>
        <w:tc>
          <w:tcPr>
            <w:tcW w:w="4008" w:type="dxa"/>
            <w:tcBorders>
              <w:top w:val="nil"/>
              <w:left w:val="single" w:sz="8" w:space="0" w:color="auto"/>
              <w:bottom w:val="single" w:sz="8" w:space="0" w:color="auto"/>
              <w:right w:val="single" w:sz="8" w:space="0" w:color="auto"/>
            </w:tcBorders>
            <w:shd w:val="clear" w:color="auto" w:fill="auto"/>
            <w:noWrap/>
            <w:vAlign w:val="center"/>
            <w:hideMark/>
          </w:tcPr>
          <w:p w14:paraId="26443A18" w14:textId="77777777" w:rsidR="007F1C0A" w:rsidRPr="007F1C0A" w:rsidRDefault="007F1C0A" w:rsidP="007F1C0A">
            <w:pPr>
              <w:keepNext/>
              <w:keepLines/>
              <w:spacing w:line="240" w:lineRule="auto"/>
              <w:jc w:val="left"/>
              <w:rPr>
                <w:color w:val="000000"/>
                <w:kern w:val="0"/>
                <w:sz w:val="18"/>
                <w:szCs w:val="18"/>
                <w:lang w:val="en-AU"/>
              </w:rPr>
            </w:pPr>
            <w:r w:rsidRPr="007F1C0A">
              <w:rPr>
                <w:rFonts w:cs="Calibri" w:hint="eastAsia"/>
                <w:color w:val="000000"/>
                <w:kern w:val="0"/>
                <w:sz w:val="18"/>
                <w:szCs w:val="22"/>
                <w:lang w:val="en-AU"/>
              </w:rPr>
              <w:t>中</w:t>
            </w:r>
          </w:p>
        </w:tc>
        <w:tc>
          <w:tcPr>
            <w:tcW w:w="1710" w:type="dxa"/>
            <w:tcBorders>
              <w:top w:val="nil"/>
              <w:left w:val="nil"/>
              <w:bottom w:val="single" w:sz="8" w:space="0" w:color="auto"/>
              <w:right w:val="single" w:sz="8" w:space="0" w:color="auto"/>
            </w:tcBorders>
            <w:shd w:val="clear" w:color="auto" w:fill="auto"/>
            <w:noWrap/>
            <w:vAlign w:val="center"/>
            <w:hideMark/>
          </w:tcPr>
          <w:p w14:paraId="2275720D"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109</w:t>
            </w:r>
          </w:p>
        </w:tc>
        <w:tc>
          <w:tcPr>
            <w:tcW w:w="1260" w:type="dxa"/>
            <w:tcBorders>
              <w:top w:val="nil"/>
              <w:left w:val="nil"/>
              <w:bottom w:val="single" w:sz="8" w:space="0" w:color="auto"/>
              <w:right w:val="single" w:sz="8" w:space="0" w:color="auto"/>
            </w:tcBorders>
            <w:shd w:val="clear" w:color="auto" w:fill="auto"/>
            <w:noWrap/>
            <w:vAlign w:val="center"/>
            <w:hideMark/>
          </w:tcPr>
          <w:p w14:paraId="0EA53391"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100</w:t>
            </w:r>
          </w:p>
        </w:tc>
        <w:tc>
          <w:tcPr>
            <w:tcW w:w="1350" w:type="dxa"/>
            <w:tcBorders>
              <w:top w:val="nil"/>
              <w:left w:val="nil"/>
              <w:bottom w:val="single" w:sz="8" w:space="0" w:color="auto"/>
              <w:right w:val="single" w:sz="8" w:space="0" w:color="auto"/>
            </w:tcBorders>
            <w:shd w:val="clear" w:color="auto" w:fill="auto"/>
            <w:noWrap/>
            <w:vAlign w:val="center"/>
            <w:hideMark/>
          </w:tcPr>
          <w:p w14:paraId="72B80928"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9</w:t>
            </w:r>
          </w:p>
        </w:tc>
        <w:tc>
          <w:tcPr>
            <w:tcW w:w="1411" w:type="dxa"/>
            <w:tcBorders>
              <w:top w:val="nil"/>
              <w:left w:val="nil"/>
              <w:bottom w:val="single" w:sz="8" w:space="0" w:color="auto"/>
              <w:right w:val="single" w:sz="8" w:space="0" w:color="auto"/>
            </w:tcBorders>
            <w:shd w:val="clear" w:color="auto" w:fill="auto"/>
            <w:noWrap/>
            <w:vAlign w:val="center"/>
            <w:hideMark/>
          </w:tcPr>
          <w:p w14:paraId="19442850"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w:t>
            </w:r>
          </w:p>
        </w:tc>
      </w:tr>
      <w:tr w:rsidR="007F1C0A" w:rsidRPr="007F1C0A" w14:paraId="221C4621" w14:textId="77777777" w:rsidTr="007F1C0A">
        <w:trPr>
          <w:trHeight w:val="255"/>
        </w:trPr>
        <w:tc>
          <w:tcPr>
            <w:tcW w:w="4008" w:type="dxa"/>
            <w:tcBorders>
              <w:top w:val="nil"/>
              <w:left w:val="single" w:sz="8" w:space="0" w:color="auto"/>
              <w:bottom w:val="single" w:sz="8" w:space="0" w:color="auto"/>
              <w:right w:val="single" w:sz="8" w:space="0" w:color="auto"/>
            </w:tcBorders>
            <w:shd w:val="clear" w:color="auto" w:fill="auto"/>
            <w:noWrap/>
            <w:vAlign w:val="center"/>
            <w:hideMark/>
          </w:tcPr>
          <w:p w14:paraId="1F0B0360" w14:textId="77777777" w:rsidR="007F1C0A" w:rsidRPr="007F1C0A" w:rsidRDefault="007F1C0A" w:rsidP="007F1C0A">
            <w:pPr>
              <w:keepNext/>
              <w:keepLines/>
              <w:spacing w:line="240" w:lineRule="auto"/>
              <w:jc w:val="left"/>
              <w:rPr>
                <w:b/>
                <w:bCs/>
                <w:i/>
                <w:iCs/>
                <w:color w:val="000000"/>
                <w:kern w:val="0"/>
                <w:sz w:val="18"/>
                <w:szCs w:val="18"/>
                <w:lang w:val="en-AU"/>
              </w:rPr>
            </w:pPr>
            <w:r w:rsidRPr="007F1C0A">
              <w:rPr>
                <w:rFonts w:cs="Calibri" w:hint="eastAsia"/>
                <w:b/>
                <w:i/>
                <w:color w:val="000000"/>
                <w:kern w:val="0"/>
                <w:sz w:val="18"/>
                <w:szCs w:val="22"/>
                <w:lang w:val="en-AU"/>
              </w:rPr>
              <w:t>总计</w:t>
            </w:r>
          </w:p>
        </w:tc>
        <w:tc>
          <w:tcPr>
            <w:tcW w:w="1710" w:type="dxa"/>
            <w:tcBorders>
              <w:top w:val="nil"/>
              <w:left w:val="nil"/>
              <w:bottom w:val="single" w:sz="8" w:space="0" w:color="auto"/>
              <w:right w:val="single" w:sz="8" w:space="0" w:color="auto"/>
            </w:tcBorders>
            <w:shd w:val="clear" w:color="auto" w:fill="auto"/>
            <w:noWrap/>
            <w:vAlign w:val="center"/>
            <w:hideMark/>
          </w:tcPr>
          <w:p w14:paraId="048D2DF4" w14:textId="77777777" w:rsidR="007F1C0A" w:rsidRPr="007F1C0A" w:rsidRDefault="007F1C0A" w:rsidP="007F1C0A">
            <w:pPr>
              <w:keepNext/>
              <w:keepLines/>
              <w:spacing w:line="240" w:lineRule="auto"/>
              <w:jc w:val="center"/>
              <w:rPr>
                <w:b/>
                <w:bCs/>
                <w:i/>
                <w:iCs/>
                <w:color w:val="000000"/>
                <w:kern w:val="0"/>
                <w:sz w:val="18"/>
                <w:szCs w:val="18"/>
                <w:lang w:val="en-AU"/>
              </w:rPr>
            </w:pPr>
            <w:r w:rsidRPr="007F1C0A">
              <w:rPr>
                <w:rFonts w:cs="Calibri" w:hint="eastAsia"/>
                <w:b/>
                <w:i/>
                <w:color w:val="000000"/>
                <w:kern w:val="0"/>
                <w:sz w:val="18"/>
                <w:szCs w:val="22"/>
                <w:lang w:val="en-AU"/>
              </w:rPr>
              <w:t>203</w:t>
            </w:r>
          </w:p>
        </w:tc>
        <w:tc>
          <w:tcPr>
            <w:tcW w:w="1260" w:type="dxa"/>
            <w:tcBorders>
              <w:top w:val="nil"/>
              <w:left w:val="nil"/>
              <w:bottom w:val="single" w:sz="8" w:space="0" w:color="auto"/>
              <w:right w:val="single" w:sz="8" w:space="0" w:color="auto"/>
            </w:tcBorders>
            <w:shd w:val="clear" w:color="auto" w:fill="auto"/>
            <w:noWrap/>
            <w:vAlign w:val="center"/>
            <w:hideMark/>
          </w:tcPr>
          <w:p w14:paraId="3728A655" w14:textId="77777777" w:rsidR="007F1C0A" w:rsidRPr="007F1C0A" w:rsidRDefault="007F1C0A" w:rsidP="007F1C0A">
            <w:pPr>
              <w:keepNext/>
              <w:keepLines/>
              <w:spacing w:line="240" w:lineRule="auto"/>
              <w:jc w:val="center"/>
              <w:rPr>
                <w:b/>
                <w:bCs/>
                <w:i/>
                <w:iCs/>
                <w:color w:val="000000"/>
                <w:kern w:val="0"/>
                <w:sz w:val="18"/>
                <w:szCs w:val="18"/>
                <w:lang w:val="en-AU"/>
              </w:rPr>
            </w:pPr>
            <w:r w:rsidRPr="007F1C0A">
              <w:rPr>
                <w:rFonts w:cs="Calibri" w:hint="eastAsia"/>
                <w:b/>
                <w:i/>
                <w:color w:val="000000"/>
                <w:kern w:val="0"/>
                <w:sz w:val="18"/>
                <w:szCs w:val="22"/>
                <w:lang w:val="en-AU"/>
              </w:rPr>
              <w:t>170</w:t>
            </w:r>
          </w:p>
        </w:tc>
        <w:tc>
          <w:tcPr>
            <w:tcW w:w="1350" w:type="dxa"/>
            <w:tcBorders>
              <w:top w:val="nil"/>
              <w:left w:val="nil"/>
              <w:bottom w:val="single" w:sz="8" w:space="0" w:color="auto"/>
              <w:right w:val="single" w:sz="8" w:space="0" w:color="auto"/>
            </w:tcBorders>
            <w:shd w:val="clear" w:color="auto" w:fill="auto"/>
            <w:noWrap/>
            <w:vAlign w:val="center"/>
            <w:hideMark/>
          </w:tcPr>
          <w:p w14:paraId="2D81E9AA" w14:textId="77777777" w:rsidR="007F1C0A" w:rsidRPr="007F1C0A" w:rsidRDefault="007F1C0A" w:rsidP="007F1C0A">
            <w:pPr>
              <w:keepNext/>
              <w:keepLines/>
              <w:spacing w:line="240" w:lineRule="auto"/>
              <w:jc w:val="center"/>
              <w:rPr>
                <w:b/>
                <w:bCs/>
                <w:i/>
                <w:iCs/>
                <w:color w:val="000000"/>
                <w:kern w:val="0"/>
                <w:sz w:val="18"/>
                <w:szCs w:val="18"/>
                <w:lang w:val="en-AU"/>
              </w:rPr>
            </w:pPr>
            <w:r w:rsidRPr="007F1C0A">
              <w:rPr>
                <w:rFonts w:cs="Calibri" w:hint="eastAsia"/>
                <w:b/>
                <w:i/>
                <w:color w:val="000000"/>
                <w:kern w:val="0"/>
                <w:sz w:val="18"/>
                <w:szCs w:val="22"/>
                <w:lang w:val="en-AU"/>
              </w:rPr>
              <w:t>30</w:t>
            </w:r>
          </w:p>
        </w:tc>
        <w:tc>
          <w:tcPr>
            <w:tcW w:w="1411" w:type="dxa"/>
            <w:tcBorders>
              <w:top w:val="nil"/>
              <w:left w:val="nil"/>
              <w:bottom w:val="single" w:sz="8" w:space="0" w:color="auto"/>
              <w:right w:val="single" w:sz="8" w:space="0" w:color="auto"/>
            </w:tcBorders>
            <w:shd w:val="clear" w:color="auto" w:fill="auto"/>
            <w:noWrap/>
            <w:vAlign w:val="center"/>
            <w:hideMark/>
          </w:tcPr>
          <w:p w14:paraId="6BEDEFFA" w14:textId="77777777" w:rsidR="007F1C0A" w:rsidRPr="007F1C0A" w:rsidRDefault="007F1C0A" w:rsidP="007F1C0A">
            <w:pPr>
              <w:keepNext/>
              <w:keepLines/>
              <w:spacing w:line="240" w:lineRule="auto"/>
              <w:jc w:val="center"/>
              <w:rPr>
                <w:b/>
                <w:bCs/>
                <w:i/>
                <w:iCs/>
                <w:color w:val="000000"/>
                <w:kern w:val="0"/>
                <w:sz w:val="18"/>
                <w:szCs w:val="18"/>
                <w:lang w:val="en-AU"/>
              </w:rPr>
            </w:pPr>
            <w:r w:rsidRPr="007F1C0A">
              <w:rPr>
                <w:rFonts w:cs="Calibri" w:hint="eastAsia"/>
                <w:b/>
                <w:i/>
                <w:color w:val="000000"/>
                <w:kern w:val="0"/>
                <w:sz w:val="18"/>
                <w:szCs w:val="22"/>
                <w:lang w:val="en-AU"/>
              </w:rPr>
              <w:t>3</w:t>
            </w:r>
          </w:p>
        </w:tc>
      </w:tr>
      <w:tr w:rsidR="007F1C0A" w:rsidRPr="007F1C0A" w14:paraId="704EC798" w14:textId="77777777" w:rsidTr="007F1C0A">
        <w:trPr>
          <w:trHeight w:val="255"/>
        </w:trPr>
        <w:tc>
          <w:tcPr>
            <w:tcW w:w="4008" w:type="dxa"/>
            <w:tcBorders>
              <w:top w:val="nil"/>
              <w:left w:val="single" w:sz="8" w:space="0" w:color="auto"/>
              <w:bottom w:val="single" w:sz="8" w:space="0" w:color="auto"/>
              <w:right w:val="single" w:sz="8" w:space="0" w:color="auto"/>
            </w:tcBorders>
            <w:shd w:val="clear" w:color="auto" w:fill="auto"/>
            <w:noWrap/>
            <w:vAlign w:val="center"/>
            <w:hideMark/>
          </w:tcPr>
          <w:p w14:paraId="31BB20A7" w14:textId="77777777" w:rsidR="007F1C0A" w:rsidRPr="007F1C0A" w:rsidRDefault="007F1C0A" w:rsidP="007F1C0A">
            <w:pPr>
              <w:keepNext/>
              <w:keepLines/>
              <w:spacing w:line="240" w:lineRule="auto"/>
              <w:jc w:val="left"/>
              <w:rPr>
                <w:color w:val="000000"/>
                <w:kern w:val="0"/>
                <w:sz w:val="18"/>
                <w:szCs w:val="18"/>
                <w:lang w:val="en-AU"/>
              </w:rPr>
            </w:pPr>
            <w:r w:rsidRPr="007F1C0A">
              <w:rPr>
                <w:rFonts w:cs="Calibri" w:hint="eastAsia"/>
                <w:color w:val="000000"/>
                <w:kern w:val="0"/>
                <w:sz w:val="18"/>
                <w:szCs w:val="22"/>
                <w:lang w:val="en-AU"/>
              </w:rPr>
              <w:t>于</w:t>
            </w:r>
            <w:r w:rsidRPr="007F1C0A">
              <w:rPr>
                <w:rFonts w:cs="Calibri" w:hint="eastAsia"/>
                <w:color w:val="000000"/>
                <w:kern w:val="0"/>
                <w:sz w:val="18"/>
                <w:szCs w:val="22"/>
                <w:lang w:val="en-AU"/>
              </w:rPr>
              <w:t xml:space="preserve"> 2025 </w:t>
            </w:r>
            <w:r w:rsidRPr="007F1C0A">
              <w:rPr>
                <w:rFonts w:cs="Calibri" w:hint="eastAsia"/>
                <w:color w:val="000000"/>
                <w:kern w:val="0"/>
                <w:sz w:val="18"/>
                <w:szCs w:val="22"/>
                <w:lang w:val="en-AU"/>
              </w:rPr>
              <w:t>年及以后执行</w:t>
            </w:r>
          </w:p>
        </w:tc>
        <w:tc>
          <w:tcPr>
            <w:tcW w:w="1710" w:type="dxa"/>
            <w:tcBorders>
              <w:top w:val="nil"/>
              <w:left w:val="nil"/>
              <w:bottom w:val="single" w:sz="8" w:space="0" w:color="auto"/>
              <w:right w:val="single" w:sz="8" w:space="0" w:color="auto"/>
            </w:tcBorders>
            <w:shd w:val="clear" w:color="auto" w:fill="auto"/>
            <w:noWrap/>
            <w:vAlign w:val="center"/>
            <w:hideMark/>
          </w:tcPr>
          <w:p w14:paraId="72E07723"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171</w:t>
            </w:r>
          </w:p>
        </w:tc>
        <w:tc>
          <w:tcPr>
            <w:tcW w:w="1260" w:type="dxa"/>
            <w:tcBorders>
              <w:top w:val="nil"/>
              <w:left w:val="nil"/>
              <w:bottom w:val="single" w:sz="8" w:space="0" w:color="auto"/>
              <w:right w:val="single" w:sz="8" w:space="0" w:color="auto"/>
            </w:tcBorders>
            <w:shd w:val="clear" w:color="auto" w:fill="auto"/>
            <w:noWrap/>
            <w:vAlign w:val="center"/>
            <w:hideMark/>
          </w:tcPr>
          <w:p w14:paraId="28477D11"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149</w:t>
            </w:r>
          </w:p>
        </w:tc>
        <w:tc>
          <w:tcPr>
            <w:tcW w:w="1350" w:type="dxa"/>
            <w:tcBorders>
              <w:top w:val="nil"/>
              <w:left w:val="nil"/>
              <w:bottom w:val="single" w:sz="8" w:space="0" w:color="auto"/>
              <w:right w:val="single" w:sz="8" w:space="0" w:color="auto"/>
            </w:tcBorders>
            <w:shd w:val="clear" w:color="auto" w:fill="auto"/>
            <w:noWrap/>
            <w:vAlign w:val="center"/>
            <w:hideMark/>
          </w:tcPr>
          <w:p w14:paraId="5995B8AF"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16</w:t>
            </w:r>
          </w:p>
        </w:tc>
        <w:tc>
          <w:tcPr>
            <w:tcW w:w="1411" w:type="dxa"/>
            <w:tcBorders>
              <w:top w:val="nil"/>
              <w:left w:val="nil"/>
              <w:bottom w:val="single" w:sz="8" w:space="0" w:color="auto"/>
              <w:right w:val="single" w:sz="8" w:space="0" w:color="auto"/>
            </w:tcBorders>
            <w:shd w:val="clear" w:color="auto" w:fill="auto"/>
            <w:noWrap/>
            <w:vAlign w:val="center"/>
            <w:hideMark/>
          </w:tcPr>
          <w:p w14:paraId="5FDB04AA" w14:textId="77777777" w:rsidR="007F1C0A" w:rsidRPr="007F1C0A" w:rsidRDefault="007F1C0A" w:rsidP="007F1C0A">
            <w:pPr>
              <w:keepNext/>
              <w:keepLines/>
              <w:spacing w:line="240" w:lineRule="auto"/>
              <w:ind w:right="-104"/>
              <w:jc w:val="center"/>
              <w:rPr>
                <w:color w:val="000000"/>
                <w:kern w:val="0"/>
                <w:sz w:val="18"/>
                <w:szCs w:val="18"/>
                <w:lang w:val="en-AU"/>
              </w:rPr>
            </w:pPr>
            <w:r w:rsidRPr="007F1C0A">
              <w:rPr>
                <w:rFonts w:cs="Calibri" w:hint="eastAsia"/>
                <w:color w:val="000000"/>
                <w:kern w:val="0"/>
                <w:sz w:val="18"/>
                <w:szCs w:val="22"/>
                <w:lang w:val="en-AU"/>
              </w:rPr>
              <w:t>6*</w:t>
            </w:r>
          </w:p>
        </w:tc>
      </w:tr>
      <w:tr w:rsidR="007F1C0A" w:rsidRPr="007F1C0A" w14:paraId="516F84ED" w14:textId="77777777" w:rsidTr="007F1C0A">
        <w:trPr>
          <w:trHeight w:val="255"/>
        </w:trPr>
        <w:tc>
          <w:tcPr>
            <w:tcW w:w="4008" w:type="dxa"/>
            <w:tcBorders>
              <w:top w:val="nil"/>
              <w:left w:val="single" w:sz="8" w:space="0" w:color="auto"/>
              <w:bottom w:val="single" w:sz="8" w:space="0" w:color="auto"/>
              <w:right w:val="single" w:sz="8" w:space="0" w:color="auto"/>
            </w:tcBorders>
            <w:shd w:val="clear" w:color="auto" w:fill="auto"/>
            <w:noWrap/>
            <w:vAlign w:val="center"/>
            <w:hideMark/>
          </w:tcPr>
          <w:p w14:paraId="194C0A42" w14:textId="77777777" w:rsidR="007F1C0A" w:rsidRPr="007F1C0A" w:rsidRDefault="007F1C0A" w:rsidP="007F1C0A">
            <w:pPr>
              <w:keepNext/>
              <w:keepLines/>
              <w:spacing w:line="240" w:lineRule="auto"/>
              <w:jc w:val="left"/>
              <w:rPr>
                <w:color w:val="000000"/>
                <w:kern w:val="0"/>
                <w:sz w:val="18"/>
                <w:szCs w:val="18"/>
                <w:lang w:val="en-AU"/>
              </w:rPr>
            </w:pPr>
            <w:r w:rsidRPr="007F1C0A">
              <w:rPr>
                <w:rFonts w:cs="Calibri" w:hint="eastAsia"/>
                <w:color w:val="000000"/>
                <w:kern w:val="0"/>
                <w:sz w:val="18"/>
                <w:szCs w:val="22"/>
                <w:lang w:val="en-AU"/>
              </w:rPr>
              <w:t>逾期</w:t>
            </w:r>
          </w:p>
        </w:tc>
        <w:tc>
          <w:tcPr>
            <w:tcW w:w="1710" w:type="dxa"/>
            <w:tcBorders>
              <w:top w:val="nil"/>
              <w:left w:val="nil"/>
              <w:bottom w:val="single" w:sz="8" w:space="0" w:color="auto"/>
              <w:right w:val="single" w:sz="8" w:space="0" w:color="auto"/>
            </w:tcBorders>
            <w:shd w:val="clear" w:color="auto" w:fill="auto"/>
            <w:noWrap/>
            <w:vAlign w:val="center"/>
            <w:hideMark/>
          </w:tcPr>
          <w:p w14:paraId="15323928" w14:textId="77777777" w:rsidR="007F1C0A" w:rsidRPr="007F1C0A" w:rsidRDefault="007F1C0A" w:rsidP="007F1C0A">
            <w:pPr>
              <w:keepNext/>
              <w:keepLines/>
              <w:spacing w:line="240" w:lineRule="auto"/>
              <w:jc w:val="center"/>
              <w:rPr>
                <w:color w:val="000000"/>
                <w:kern w:val="0"/>
                <w:sz w:val="18"/>
                <w:szCs w:val="18"/>
                <w:lang w:val="en-AU"/>
              </w:rPr>
            </w:pPr>
            <w:r w:rsidRPr="007F1C0A">
              <w:rPr>
                <w:rFonts w:cs="Calibri" w:hint="eastAsia"/>
                <w:color w:val="000000"/>
                <w:kern w:val="0"/>
                <w:sz w:val="18"/>
                <w:szCs w:val="22"/>
                <w:lang w:val="en-AU"/>
              </w:rPr>
              <w:t>32</w:t>
            </w:r>
          </w:p>
        </w:tc>
        <w:tc>
          <w:tcPr>
            <w:tcW w:w="1260" w:type="dxa"/>
            <w:tcBorders>
              <w:top w:val="nil"/>
              <w:left w:val="nil"/>
              <w:bottom w:val="single" w:sz="8" w:space="0" w:color="auto"/>
              <w:right w:val="single" w:sz="8" w:space="0" w:color="auto"/>
            </w:tcBorders>
            <w:shd w:val="clear" w:color="auto" w:fill="auto"/>
            <w:noWrap/>
            <w:vAlign w:val="center"/>
            <w:hideMark/>
          </w:tcPr>
          <w:p w14:paraId="42C76954" w14:textId="77777777" w:rsidR="007F1C0A" w:rsidRPr="007F1C0A" w:rsidRDefault="007F1C0A" w:rsidP="007F1C0A">
            <w:pPr>
              <w:keepNext/>
              <w:keepLines/>
              <w:spacing w:line="240" w:lineRule="auto"/>
              <w:ind w:right="-15"/>
              <w:jc w:val="center"/>
              <w:rPr>
                <w:color w:val="000000"/>
                <w:kern w:val="0"/>
                <w:sz w:val="18"/>
                <w:szCs w:val="18"/>
                <w:lang w:val="en-AU"/>
              </w:rPr>
            </w:pPr>
            <w:r w:rsidRPr="007F1C0A">
              <w:rPr>
                <w:rFonts w:cs="Calibri" w:hint="eastAsia"/>
                <w:color w:val="000000"/>
                <w:kern w:val="0"/>
                <w:sz w:val="18"/>
                <w:szCs w:val="22"/>
                <w:lang w:val="en-AU"/>
              </w:rPr>
              <w:t>31</w:t>
            </w:r>
          </w:p>
        </w:tc>
        <w:tc>
          <w:tcPr>
            <w:tcW w:w="1350" w:type="dxa"/>
            <w:tcBorders>
              <w:top w:val="nil"/>
              <w:left w:val="nil"/>
              <w:bottom w:val="single" w:sz="8" w:space="0" w:color="auto"/>
              <w:right w:val="single" w:sz="8" w:space="0" w:color="auto"/>
            </w:tcBorders>
            <w:shd w:val="clear" w:color="auto" w:fill="auto"/>
            <w:noWrap/>
            <w:vAlign w:val="center"/>
            <w:hideMark/>
          </w:tcPr>
          <w:p w14:paraId="7720A563" w14:textId="77777777" w:rsidR="007F1C0A" w:rsidRPr="007F1C0A" w:rsidRDefault="007F1C0A" w:rsidP="007F1C0A">
            <w:pPr>
              <w:keepNext/>
              <w:keepLines/>
              <w:spacing w:line="240" w:lineRule="auto"/>
              <w:ind w:right="-285"/>
              <w:jc w:val="center"/>
              <w:rPr>
                <w:color w:val="000000"/>
                <w:kern w:val="0"/>
                <w:sz w:val="18"/>
                <w:szCs w:val="18"/>
                <w:lang w:val="en-AU"/>
              </w:rPr>
            </w:pPr>
            <w:r w:rsidRPr="007F1C0A">
              <w:rPr>
                <w:rFonts w:cs="Calibri" w:hint="eastAsia"/>
                <w:color w:val="000000"/>
                <w:kern w:val="0"/>
                <w:sz w:val="18"/>
                <w:szCs w:val="22"/>
                <w:lang w:val="en-AU"/>
              </w:rPr>
              <w:t>1**</w:t>
            </w:r>
          </w:p>
        </w:tc>
        <w:tc>
          <w:tcPr>
            <w:tcW w:w="1411" w:type="dxa"/>
            <w:tcBorders>
              <w:top w:val="nil"/>
              <w:left w:val="nil"/>
              <w:bottom w:val="single" w:sz="8" w:space="0" w:color="auto"/>
              <w:right w:val="single" w:sz="8" w:space="0" w:color="auto"/>
            </w:tcBorders>
            <w:shd w:val="clear" w:color="auto" w:fill="auto"/>
            <w:noWrap/>
            <w:vAlign w:val="center"/>
            <w:hideMark/>
          </w:tcPr>
          <w:p w14:paraId="3A75BA0E" w14:textId="77777777" w:rsidR="007F1C0A" w:rsidRPr="007F1C0A" w:rsidRDefault="007F1C0A" w:rsidP="007F1C0A">
            <w:pPr>
              <w:keepNext/>
              <w:keepLines/>
              <w:spacing w:line="240" w:lineRule="auto"/>
              <w:ind w:right="-14"/>
              <w:jc w:val="center"/>
              <w:rPr>
                <w:color w:val="000000"/>
                <w:kern w:val="0"/>
                <w:sz w:val="18"/>
                <w:szCs w:val="18"/>
                <w:lang w:val="en-AU"/>
              </w:rPr>
            </w:pPr>
            <w:r w:rsidRPr="007F1C0A">
              <w:rPr>
                <w:rFonts w:cs="Calibri" w:hint="eastAsia"/>
                <w:color w:val="000000"/>
                <w:kern w:val="0"/>
                <w:sz w:val="18"/>
                <w:szCs w:val="22"/>
                <w:lang w:val="en-AU"/>
              </w:rPr>
              <w:t>-</w:t>
            </w:r>
          </w:p>
        </w:tc>
      </w:tr>
      <w:tr w:rsidR="007F1C0A" w:rsidRPr="007F1C0A" w14:paraId="388AFC3B" w14:textId="77777777" w:rsidTr="007F1C0A">
        <w:trPr>
          <w:trHeight w:val="255"/>
        </w:trPr>
        <w:tc>
          <w:tcPr>
            <w:tcW w:w="9739" w:type="dxa"/>
            <w:gridSpan w:val="5"/>
            <w:tcBorders>
              <w:top w:val="single" w:sz="4" w:space="0" w:color="auto"/>
            </w:tcBorders>
            <w:shd w:val="clear" w:color="auto" w:fill="auto"/>
            <w:noWrap/>
            <w:vAlign w:val="center"/>
          </w:tcPr>
          <w:p w14:paraId="3E4B49C5" w14:textId="77777777" w:rsidR="007F1C0A" w:rsidRPr="007F1C0A" w:rsidRDefault="007F1C0A" w:rsidP="007F1C0A">
            <w:pPr>
              <w:spacing w:before="60" w:line="240" w:lineRule="auto"/>
              <w:ind w:left="-107"/>
              <w:rPr>
                <w:color w:val="000000"/>
                <w:kern w:val="0"/>
                <w:sz w:val="16"/>
                <w:szCs w:val="16"/>
                <w:lang w:val="en-AU"/>
              </w:rPr>
            </w:pPr>
            <w:r w:rsidRPr="007F1C0A">
              <w:rPr>
                <w:rFonts w:cs="Calibri" w:hint="eastAsia"/>
                <w:color w:val="000000"/>
                <w:kern w:val="0"/>
                <w:sz w:val="16"/>
                <w:szCs w:val="22"/>
                <w:lang w:val="en-AU"/>
              </w:rPr>
              <w:t>*</w:t>
            </w:r>
            <w:r w:rsidRPr="007F1C0A">
              <w:rPr>
                <w:rFonts w:cs="Calibri" w:hint="eastAsia"/>
                <w:kern w:val="0"/>
                <w:sz w:val="22"/>
                <w:szCs w:val="22"/>
                <w:lang w:val="en-AU"/>
              </w:rPr>
              <w:t xml:space="preserve"> </w:t>
            </w:r>
            <w:r w:rsidRPr="007F1C0A">
              <w:rPr>
                <w:rFonts w:cs="Calibri" w:hint="eastAsia"/>
                <w:color w:val="000000"/>
                <w:kern w:val="0"/>
                <w:sz w:val="16"/>
                <w:szCs w:val="22"/>
                <w:lang w:val="en-AU"/>
              </w:rPr>
              <w:t>这些是管理层提供的执行时间为</w:t>
            </w:r>
            <w:r w:rsidRPr="007F1C0A">
              <w:rPr>
                <w:rFonts w:cs="Calibri" w:hint="eastAsia"/>
                <w:color w:val="000000"/>
                <w:kern w:val="0"/>
                <w:sz w:val="16"/>
                <w:szCs w:val="22"/>
                <w:lang w:val="en-AU"/>
              </w:rPr>
              <w:t xml:space="preserve"> 2024 </w:t>
            </w:r>
            <w:r w:rsidRPr="007F1C0A">
              <w:rPr>
                <w:rFonts w:cs="Calibri" w:hint="eastAsia"/>
                <w:color w:val="000000"/>
                <w:kern w:val="0"/>
                <w:sz w:val="16"/>
                <w:szCs w:val="22"/>
                <w:lang w:val="en-AU"/>
              </w:rPr>
              <w:t>年</w:t>
            </w:r>
            <w:r w:rsidRPr="007F1C0A">
              <w:rPr>
                <w:rFonts w:cs="Calibri" w:hint="eastAsia"/>
                <w:color w:val="000000"/>
                <w:kern w:val="0"/>
                <w:sz w:val="16"/>
                <w:szCs w:val="22"/>
                <w:lang w:val="en-AU"/>
              </w:rPr>
              <w:t xml:space="preserve"> 12 </w:t>
            </w:r>
            <w:r w:rsidRPr="007F1C0A">
              <w:rPr>
                <w:rFonts w:cs="Calibri" w:hint="eastAsia"/>
                <w:color w:val="000000"/>
                <w:kern w:val="0"/>
                <w:sz w:val="16"/>
                <w:szCs w:val="22"/>
                <w:lang w:val="en-AU"/>
              </w:rPr>
              <w:t>月</w:t>
            </w:r>
            <w:r w:rsidRPr="007F1C0A">
              <w:rPr>
                <w:rFonts w:cs="Calibri" w:hint="eastAsia"/>
                <w:color w:val="000000"/>
                <w:kern w:val="0"/>
                <w:sz w:val="16"/>
                <w:szCs w:val="22"/>
                <w:lang w:val="en-AU"/>
              </w:rPr>
              <w:t xml:space="preserve"> 31 </w:t>
            </w:r>
            <w:r w:rsidRPr="007F1C0A">
              <w:rPr>
                <w:rFonts w:cs="Calibri" w:hint="eastAsia"/>
                <w:color w:val="000000"/>
                <w:kern w:val="0"/>
                <w:sz w:val="16"/>
                <w:szCs w:val="22"/>
                <w:lang w:val="en-AU"/>
              </w:rPr>
              <w:t>日后</w:t>
            </w:r>
            <w:r w:rsidRPr="007F1C0A">
              <w:rPr>
                <w:rFonts w:cs="Calibri" w:hint="eastAsia"/>
                <w:color w:val="000000"/>
                <w:kern w:val="0"/>
                <w:sz w:val="16"/>
                <w:szCs w:val="22"/>
                <w:lang w:val="en-AU"/>
              </w:rPr>
              <w:t xml:space="preserve"> 18 </w:t>
            </w:r>
            <w:r w:rsidRPr="007F1C0A">
              <w:rPr>
                <w:rFonts w:cs="Calibri" w:hint="eastAsia"/>
                <w:color w:val="000000"/>
                <w:kern w:val="0"/>
                <w:sz w:val="16"/>
                <w:szCs w:val="22"/>
                <w:lang w:val="en-AU"/>
              </w:rPr>
              <w:t>个月以上的建议。因此这些建议将在今后执行。</w:t>
            </w:r>
          </w:p>
          <w:p w14:paraId="6959E3F4" w14:textId="77777777" w:rsidR="007F1C0A" w:rsidRPr="007F1C0A" w:rsidDel="001C40B4" w:rsidRDefault="007F1C0A" w:rsidP="007F1C0A">
            <w:pPr>
              <w:spacing w:before="60" w:line="240" w:lineRule="auto"/>
              <w:ind w:left="-107"/>
              <w:jc w:val="left"/>
              <w:rPr>
                <w:color w:val="000000"/>
                <w:kern w:val="0"/>
                <w:sz w:val="16"/>
                <w:szCs w:val="16"/>
                <w:lang w:val="en-AU"/>
              </w:rPr>
            </w:pPr>
            <w:r w:rsidRPr="007F1C0A">
              <w:rPr>
                <w:rFonts w:cs="Calibri" w:hint="eastAsia"/>
                <w:color w:val="000000"/>
                <w:kern w:val="0"/>
                <w:sz w:val="16"/>
                <w:szCs w:val="22"/>
                <w:lang w:val="en-AU"/>
              </w:rPr>
              <w:t>**</w:t>
            </w:r>
            <w:r w:rsidRPr="007F1C0A">
              <w:rPr>
                <w:rFonts w:cs="Calibri" w:hint="eastAsia"/>
                <w:kern w:val="0"/>
                <w:sz w:val="22"/>
                <w:szCs w:val="22"/>
                <w:lang w:val="en-AU"/>
              </w:rPr>
              <w:t xml:space="preserve"> </w:t>
            </w:r>
            <w:r w:rsidRPr="007F1C0A">
              <w:rPr>
                <w:rFonts w:cs="Calibri" w:hint="eastAsia"/>
                <w:color w:val="000000"/>
                <w:kern w:val="0"/>
                <w:sz w:val="16"/>
                <w:szCs w:val="22"/>
                <w:lang w:val="en-AU"/>
              </w:rPr>
              <w:t>其中一项逾期建议已于</w:t>
            </w:r>
            <w:r w:rsidRPr="007F1C0A">
              <w:rPr>
                <w:rFonts w:cs="Calibri" w:hint="eastAsia"/>
                <w:color w:val="000000"/>
                <w:kern w:val="0"/>
                <w:sz w:val="16"/>
                <w:szCs w:val="22"/>
                <w:lang w:val="en-AU"/>
              </w:rPr>
              <w:t xml:space="preserve"> 2025 </w:t>
            </w:r>
            <w:r w:rsidRPr="007F1C0A">
              <w:rPr>
                <w:rFonts w:cs="Calibri" w:hint="eastAsia"/>
                <w:color w:val="000000"/>
                <w:kern w:val="0"/>
                <w:sz w:val="16"/>
                <w:szCs w:val="22"/>
                <w:lang w:val="en-AU"/>
              </w:rPr>
              <w:t>年第一季度实施。</w:t>
            </w:r>
          </w:p>
        </w:tc>
      </w:tr>
    </w:tbl>
    <w:p w14:paraId="33FC720B" w14:textId="71545533" w:rsidR="00DD5A9C" w:rsidRPr="00151711" w:rsidRDefault="007F1C0A" w:rsidP="007F1C0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240" w:after="140"/>
        <w:ind w:right="1259"/>
      </w:pPr>
      <w:r w:rsidRPr="00151711">
        <w:tab/>
      </w:r>
      <w:r w:rsidR="00DD5A9C" w:rsidRPr="00151711">
        <w:rPr>
          <w:rFonts w:hint="eastAsia"/>
        </w:rPr>
        <w:t>D.</w:t>
      </w:r>
      <w:r w:rsidR="00DD5A9C" w:rsidRPr="00151711">
        <w:rPr>
          <w:rFonts w:hint="eastAsia"/>
        </w:rPr>
        <w:tab/>
      </w:r>
      <w:r w:rsidR="00DD5A9C" w:rsidRPr="00151711">
        <w:rPr>
          <w:rFonts w:hint="eastAsia"/>
        </w:rPr>
        <w:t>内部审计报告的签发和发表</w:t>
      </w:r>
    </w:p>
    <w:p w14:paraId="76AFD7D9" w14:textId="0B60E326" w:rsidR="00DD5A9C" w:rsidRPr="00151711" w:rsidRDefault="00DD5A9C" w:rsidP="00845145">
      <w:pPr>
        <w:pStyle w:val="SingleTxt"/>
        <w:wordWrap w:val="0"/>
        <w:spacing w:after="240"/>
      </w:pPr>
      <w:r w:rsidRPr="00151711">
        <w:rPr>
          <w:rFonts w:hint="eastAsia"/>
        </w:rPr>
        <w:t>68.</w:t>
      </w:r>
      <w:r w:rsidRPr="00151711">
        <w:rPr>
          <w:rFonts w:hint="eastAsia"/>
        </w:rPr>
        <w:tab/>
        <w:t xml:space="preserve">2024 </w:t>
      </w:r>
      <w:r w:rsidRPr="00151711">
        <w:rPr>
          <w:rFonts w:hint="eastAsia"/>
        </w:rPr>
        <w:t>年审计计划发布的所有内部审计报告都根据执行局第</w:t>
      </w:r>
      <w:r w:rsidRPr="00151711">
        <w:rPr>
          <w:rFonts w:hint="eastAsia"/>
        </w:rPr>
        <w:t xml:space="preserve"> 2012/18 </w:t>
      </w:r>
      <w:r w:rsidRPr="00151711">
        <w:rPr>
          <w:rFonts w:hint="eastAsia"/>
        </w:rPr>
        <w:t>号决定进行了公开披露，</w:t>
      </w:r>
      <w:r w:rsidRPr="00845145">
        <w:rPr>
          <w:rFonts w:hint="eastAsia"/>
          <w:spacing w:val="-2"/>
        </w:rPr>
        <w:t>可通过人口基金的审计披露网</w:t>
      </w:r>
      <w:r w:rsidRPr="00151711">
        <w:rPr>
          <w:rFonts w:hint="eastAsia"/>
        </w:rPr>
        <w:t>站查阅：</w:t>
      </w:r>
      <w:r w:rsidR="00B87965" w:rsidRPr="00B87965">
        <w:rPr>
          <w:rStyle w:val="a8"/>
        </w:rPr>
        <w:footnoteReference w:id="15"/>
      </w:r>
      <w:r w:rsidR="00B87965">
        <w:rPr>
          <w:rFonts w:hint="eastAsia"/>
        </w:rPr>
        <w:t xml:space="preserve"> </w:t>
      </w:r>
      <w:hyperlink r:id="rId28" w:history="1">
        <w:r w:rsidR="00845145" w:rsidRPr="000160CA">
          <w:rPr>
            <w:rStyle w:val="af7"/>
            <w:rFonts w:hint="eastAsia"/>
          </w:rPr>
          <w:t>https://www.unfpa.org/internal-audit-reports-listing-page</w:t>
        </w:r>
      </w:hyperlink>
      <w:r w:rsidRPr="00151711">
        <w:rPr>
          <w:rFonts w:hint="eastAsia"/>
        </w:rPr>
        <w:t>。审计和调查处部分编辑了</w:t>
      </w:r>
      <w:r w:rsidRPr="00151711">
        <w:rPr>
          <w:rFonts w:hint="eastAsia"/>
        </w:rPr>
        <w:t xml:space="preserve"> 2024 </w:t>
      </w:r>
      <w:r w:rsidRPr="00151711">
        <w:rPr>
          <w:rFonts w:hint="eastAsia"/>
        </w:rPr>
        <w:t>年发布的有关信息和通信技术</w:t>
      </w:r>
      <w:r w:rsidRPr="00151711">
        <w:rPr>
          <w:rFonts w:hint="eastAsia"/>
        </w:rPr>
        <w:t xml:space="preserve"> </w:t>
      </w:r>
      <w:r w:rsidR="00151711" w:rsidRPr="00151711">
        <w:rPr>
          <w:rFonts w:hint="eastAsia"/>
        </w:rPr>
        <w:t>(</w:t>
      </w:r>
      <w:r w:rsidRPr="00151711">
        <w:rPr>
          <w:rFonts w:hint="eastAsia"/>
        </w:rPr>
        <w:t>ICT</w:t>
      </w:r>
      <w:r w:rsidR="00151711" w:rsidRPr="00151711">
        <w:rPr>
          <w:rFonts w:hint="eastAsia"/>
        </w:rPr>
        <w:t>)</w:t>
      </w:r>
      <w:r w:rsidRPr="00151711">
        <w:rPr>
          <w:rFonts w:hint="eastAsia"/>
        </w:rPr>
        <w:t xml:space="preserve"> </w:t>
      </w:r>
      <w:r w:rsidRPr="00151711">
        <w:rPr>
          <w:rFonts w:hint="eastAsia"/>
        </w:rPr>
        <w:t>审计的三份报告，以防止公开披露有关组织的系统和网络安全的敏感信息。</w:t>
      </w:r>
      <w:r w:rsidRPr="00151711">
        <w:rPr>
          <w:rFonts w:hint="eastAsia"/>
        </w:rPr>
        <w:t xml:space="preserve">2024 </w:t>
      </w:r>
      <w:r w:rsidRPr="00151711">
        <w:rPr>
          <w:rFonts w:hint="eastAsia"/>
        </w:rPr>
        <w:t>年没有收到执行主任或被审计国家办事处所在的会员国常驻代表团提出的编辑审计报告的额外要求。</w:t>
      </w:r>
    </w:p>
    <w:p w14:paraId="52F8A774" w14:textId="77063566" w:rsidR="00DD5A9C" w:rsidRPr="00151711" w:rsidRDefault="007F1C0A" w:rsidP="007F1C0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rsidRPr="00151711">
        <w:tab/>
      </w:r>
      <w:r w:rsidRPr="00151711">
        <w:rPr>
          <w:rFonts w:hint="eastAsia"/>
        </w:rPr>
        <w:t>八</w:t>
      </w:r>
      <w:r w:rsidR="00DD5A9C" w:rsidRPr="00151711">
        <w:rPr>
          <w:rFonts w:hint="eastAsia"/>
        </w:rPr>
        <w:t>.</w:t>
      </w:r>
      <w:r w:rsidR="00DD5A9C" w:rsidRPr="00151711">
        <w:rPr>
          <w:rFonts w:hint="eastAsia"/>
        </w:rPr>
        <w:tab/>
      </w:r>
      <w:r w:rsidR="00DD5A9C" w:rsidRPr="00151711">
        <w:rPr>
          <w:rFonts w:hint="eastAsia"/>
        </w:rPr>
        <w:t>调查活动和结果</w:t>
      </w:r>
    </w:p>
    <w:p w14:paraId="283CDE4A" w14:textId="77777777" w:rsidR="00DD5A9C" w:rsidRPr="00151711" w:rsidRDefault="00DD5A9C" w:rsidP="00DD5A9C">
      <w:pPr>
        <w:pStyle w:val="SingleTxt"/>
      </w:pPr>
      <w:r w:rsidRPr="00151711">
        <w:rPr>
          <w:rFonts w:hint="eastAsia"/>
        </w:rPr>
        <w:t>69.</w:t>
      </w:r>
      <w:r w:rsidRPr="00151711">
        <w:rPr>
          <w:rFonts w:hint="eastAsia"/>
        </w:rPr>
        <w:tab/>
      </w:r>
      <w:r w:rsidRPr="00151711">
        <w:rPr>
          <w:rFonts w:hint="eastAsia"/>
        </w:rPr>
        <w:t>审计和调查处负责调查不当行为指控，包括但不限于：</w:t>
      </w:r>
    </w:p>
    <w:p w14:paraId="42288BDC" w14:textId="6A4D6380" w:rsidR="00DD5A9C" w:rsidRPr="00151711" w:rsidRDefault="007F1C0A"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w:t>
      </w:r>
      <w:r w:rsidR="00DD5A9C" w:rsidRPr="00DA2966">
        <w:rPr>
          <w:rFonts w:eastAsia="楷体" w:hint="eastAsia"/>
        </w:rPr>
        <w:t>内部</w:t>
      </w:r>
      <w:r w:rsidR="00DD5A9C" w:rsidRPr="00151711">
        <w:rPr>
          <w:rFonts w:hint="eastAsia"/>
        </w:rPr>
        <w:t>”</w:t>
      </w:r>
      <w:r w:rsidR="00DD5A9C" w:rsidRPr="00DA2966">
        <w:rPr>
          <w:rFonts w:eastAsia="楷体" w:hint="eastAsia"/>
        </w:rPr>
        <w:t>调查</w:t>
      </w:r>
      <w:r w:rsidR="00DD5A9C" w:rsidRPr="00151711">
        <w:rPr>
          <w:rFonts w:hint="eastAsia"/>
        </w:rPr>
        <w:t>：人口基金工作人员、实习生、初级专业人员、联合国志愿人员和人口基金服务承包商的不当行为，其中包括欺诈、贪污、骚扰、性骚扰、滥用职权、报复、性剥削和性虐待</w:t>
      </w:r>
      <w:r w:rsidR="00DD5A9C" w:rsidRPr="00151711">
        <w:rPr>
          <w:rFonts w:hint="eastAsia"/>
        </w:rPr>
        <w:t xml:space="preserve"> </w:t>
      </w:r>
      <w:r w:rsidR="00151711" w:rsidRPr="00151711">
        <w:rPr>
          <w:rFonts w:hint="eastAsia"/>
        </w:rPr>
        <w:t>(</w:t>
      </w:r>
      <w:r w:rsidR="00DD5A9C" w:rsidRPr="00151711">
        <w:rPr>
          <w:rFonts w:hint="eastAsia"/>
        </w:rPr>
        <w:t>SEA</w:t>
      </w:r>
      <w:r w:rsidR="00151711" w:rsidRPr="00151711">
        <w:rPr>
          <w:rFonts w:hint="eastAsia"/>
        </w:rPr>
        <w:t>)</w:t>
      </w:r>
      <w:r w:rsidR="00DD5A9C" w:rsidRPr="00151711">
        <w:rPr>
          <w:rFonts w:hint="eastAsia"/>
        </w:rPr>
        <w:t xml:space="preserve"> </w:t>
      </w:r>
      <w:r w:rsidR="00DD5A9C" w:rsidRPr="00151711">
        <w:rPr>
          <w:rFonts w:hint="eastAsia"/>
        </w:rPr>
        <w:t>及其他违反适用法规、规则和行政或政策通知的行为；</w:t>
      </w:r>
    </w:p>
    <w:p w14:paraId="288A3BA2" w14:textId="2E1C8EE4" w:rsidR="00DD5A9C" w:rsidRPr="00151711" w:rsidRDefault="007F1C0A"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151711">
        <w:rPr>
          <w:rFonts w:hint="eastAsia"/>
        </w:rPr>
        <w:t>“</w:t>
      </w:r>
      <w:r w:rsidR="00DD5A9C" w:rsidRPr="00DA2966">
        <w:rPr>
          <w:rFonts w:eastAsia="楷体" w:hint="eastAsia"/>
        </w:rPr>
        <w:t>外部</w:t>
      </w:r>
      <w:r w:rsidR="00DD5A9C" w:rsidRPr="00151711">
        <w:rPr>
          <w:rFonts w:hint="eastAsia"/>
        </w:rPr>
        <w:t>”</w:t>
      </w:r>
      <w:r w:rsidR="00DD5A9C" w:rsidRPr="00DA2966">
        <w:rPr>
          <w:rFonts w:eastAsia="楷体" w:hint="eastAsia"/>
        </w:rPr>
        <w:t>调查</w:t>
      </w:r>
      <w:r w:rsidR="00DD5A9C" w:rsidRPr="00151711">
        <w:rPr>
          <w:rFonts w:hint="eastAsia"/>
        </w:rPr>
        <w:t>：不当行为，包括独立承包人、执行伙伴、供应商和其他第三方实施的有损人口基金的违禁做法和性剥削和性虐待；以及</w:t>
      </w:r>
      <w:r w:rsidR="00DD5A9C" w:rsidRPr="00151711">
        <w:rPr>
          <w:rFonts w:hint="eastAsia"/>
        </w:rPr>
        <w:t xml:space="preserve"> </w:t>
      </w:r>
    </w:p>
    <w:p w14:paraId="5A1E7EFB" w14:textId="2C82786E" w:rsidR="00DD5A9C" w:rsidRPr="00151711" w:rsidRDefault="007F1C0A"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r>
      <w:r w:rsidR="00DD5A9C" w:rsidRPr="00151711">
        <w:rPr>
          <w:rFonts w:hint="eastAsia"/>
        </w:rPr>
        <w:t>“</w:t>
      </w:r>
      <w:r w:rsidR="00DD5A9C" w:rsidRPr="00DA2966">
        <w:rPr>
          <w:rFonts w:eastAsia="楷体" w:hint="eastAsia"/>
        </w:rPr>
        <w:t>第三方</w:t>
      </w:r>
      <w:r w:rsidR="00DD5A9C" w:rsidRPr="00151711">
        <w:rPr>
          <w:rFonts w:hint="eastAsia"/>
        </w:rPr>
        <w:t>”</w:t>
      </w:r>
      <w:r w:rsidR="00DD5A9C" w:rsidRPr="00DA2966">
        <w:rPr>
          <w:rFonts w:eastAsia="楷体" w:hint="eastAsia"/>
        </w:rPr>
        <w:t>主导的调查</w:t>
      </w:r>
      <w:r w:rsidR="00DD5A9C" w:rsidRPr="00151711">
        <w:rPr>
          <w:rFonts w:hint="eastAsia"/>
        </w:rPr>
        <w:t>：审计和调查处跟踪人口基金执行伙伴开展的调查，特别是涉及执行伙伴人员和分包商的欺诈和性剥削和性虐待等方面的调查。此外，审计和调查处还会审查其他联合国组织关于人口基金人员的第三方调查卷宗，以便考虑是否予以认可。</w:t>
      </w:r>
    </w:p>
    <w:p w14:paraId="5EFA47D0" w14:textId="011F944E" w:rsidR="00DD5A9C" w:rsidRPr="00151711" w:rsidRDefault="00DD5A9C" w:rsidP="00DD5A9C">
      <w:pPr>
        <w:pStyle w:val="SingleTxt"/>
      </w:pPr>
      <w:r w:rsidRPr="00151711">
        <w:rPr>
          <w:rFonts w:hint="eastAsia"/>
        </w:rPr>
        <w:t>70.</w:t>
      </w:r>
      <w:r w:rsidRPr="00151711">
        <w:rPr>
          <w:rFonts w:hint="eastAsia"/>
        </w:rPr>
        <w:tab/>
      </w:r>
      <w:r w:rsidRPr="00151711">
        <w:rPr>
          <w:rFonts w:hint="eastAsia"/>
        </w:rPr>
        <w:t>如前所述</w:t>
      </w:r>
      <w:r w:rsidR="00151711" w:rsidRPr="00151711">
        <w:rPr>
          <w:rFonts w:hint="eastAsia"/>
        </w:rPr>
        <w:t>(</w:t>
      </w:r>
      <w:r w:rsidRPr="00151711">
        <w:rPr>
          <w:rFonts w:hint="eastAsia"/>
        </w:rPr>
        <w:t>见</w:t>
      </w:r>
      <w:hyperlink r:id="rId29" w:history="1">
        <w:r w:rsidRPr="00845145">
          <w:rPr>
            <w:rStyle w:val="af7"/>
            <w:rFonts w:hint="eastAsia"/>
          </w:rPr>
          <w:t>DP/FPA/2018/6</w:t>
        </w:r>
      </w:hyperlink>
      <w:r w:rsidRPr="00151711">
        <w:rPr>
          <w:rFonts w:hint="eastAsia"/>
        </w:rPr>
        <w:t>，第</w:t>
      </w:r>
      <w:r w:rsidRPr="00151711">
        <w:rPr>
          <w:rFonts w:hint="eastAsia"/>
        </w:rPr>
        <w:t xml:space="preserve"> 29 </w:t>
      </w:r>
      <w:r w:rsidRPr="00151711">
        <w:rPr>
          <w:rFonts w:hint="eastAsia"/>
        </w:rPr>
        <w:t>段</w:t>
      </w:r>
      <w:r w:rsidR="00151711" w:rsidRPr="00151711">
        <w:rPr>
          <w:rFonts w:hint="eastAsia"/>
        </w:rPr>
        <w:t>)</w:t>
      </w:r>
      <w:r w:rsidRPr="00151711">
        <w:rPr>
          <w:rFonts w:hint="eastAsia"/>
        </w:rPr>
        <w:t>，审计和调查处采用的调查流程在</w:t>
      </w:r>
      <w:r w:rsidRPr="00151711">
        <w:rPr>
          <w:rFonts w:hint="eastAsia"/>
        </w:rPr>
        <w:t xml:space="preserve"> 2024 </w:t>
      </w:r>
      <w:r w:rsidRPr="00151711">
        <w:rPr>
          <w:rFonts w:hint="eastAsia"/>
        </w:rPr>
        <w:t>年没有变化。这一流程包括接收不当行为投诉或举报，然后立即对其进行筛选，从而确定该事项是否属于审计和调查处职权范围。如果该事项在其职权范围内，审计和调查处将在初步审查阶段立案。如果案件涉及道德操守办公室移交的报复行为，审计和调查处会在调查阶段立即立案。任何未被审计和调查处作为案件立案的事项都会被登记为“未立案件”。在初步审查阶段，审计和调查处要确定所举报的事项是否属于表面证据证明的不当行为。如果不是，审计和调查处会结束此事并发表结案说明，如有需要，会将其转介给适当的办公室处理。如果是，审计和调查处就会开展调查，在此期间，会追踪所有调查渠道，收集现有的证据，包括数字或其他形式的证词和文件。如果在调查过程中，审计和调查处确定不当行为的表面证据不再成立，或不再需要调查，审计和调查处可能会结束此事和发表结案说明，并将调查结果通知投诉人和</w:t>
      </w:r>
      <w:r w:rsidRPr="00151711">
        <w:rPr>
          <w:rFonts w:hint="eastAsia"/>
        </w:rPr>
        <w:t>/</w:t>
      </w:r>
      <w:r w:rsidRPr="00151711">
        <w:rPr>
          <w:rFonts w:hint="eastAsia"/>
        </w:rPr>
        <w:t>或受害者。在全面调查流程结束后，调查结果会告知投诉人</w:t>
      </w:r>
      <w:r w:rsidRPr="00151711">
        <w:rPr>
          <w:rFonts w:hint="eastAsia"/>
        </w:rPr>
        <w:t>/</w:t>
      </w:r>
      <w:r w:rsidRPr="00151711">
        <w:rPr>
          <w:rFonts w:hint="eastAsia"/>
        </w:rPr>
        <w:t>受害者和被调查对象。对于不涉及报复的案件，如果证据确凿，则通过调查报告提交给人口基金法律股；或者，如果证据不足，则由审计和调查处保留调查结案报告。对于涉及报复的案件，无论指控是否属实，审计和调查处都会编写调查报告并提交给道德操守办公室。当审计和调查处结案时，如有必要，它也可将案件转给适当的人口基金业务单位或其他联合国机构，以解决问题</w:t>
      </w:r>
      <w:r w:rsidRPr="00151711">
        <w:rPr>
          <w:rFonts w:hint="eastAsia"/>
        </w:rPr>
        <w:t>/</w:t>
      </w:r>
      <w:r w:rsidRPr="00151711">
        <w:rPr>
          <w:rFonts w:hint="eastAsia"/>
        </w:rPr>
        <w:t>采取进一步行动。如果收到有关指控的新信息并证明有必要重审，审计和调查处保留重审案件的权利。</w:t>
      </w:r>
    </w:p>
    <w:p w14:paraId="42A1CE3B" w14:textId="722CCD5B" w:rsidR="00DD5A9C" w:rsidRPr="00151711" w:rsidRDefault="007F1C0A"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B60566">
        <w:rPr>
          <w:rFonts w:hint="eastAsia"/>
        </w:rPr>
        <w:t>a</w:t>
      </w:r>
      <w:r w:rsidR="00DD5A9C" w:rsidRPr="00151711">
        <w:rPr>
          <w:rFonts w:hint="eastAsia"/>
        </w:rPr>
        <w:t>.</w:t>
      </w:r>
      <w:r w:rsidR="00DD5A9C" w:rsidRPr="00151711">
        <w:rPr>
          <w:rFonts w:hint="eastAsia"/>
        </w:rPr>
        <w:tab/>
        <w:t>2023</w:t>
      </w:r>
      <w:r w:rsidR="00DD5A9C" w:rsidRPr="00151711">
        <w:rPr>
          <w:rFonts w:hint="eastAsia"/>
        </w:rPr>
        <w:t>年及之前年份的案件结转</w:t>
      </w:r>
    </w:p>
    <w:p w14:paraId="547174D7" w14:textId="33CC1EE1" w:rsidR="00DD5A9C" w:rsidRPr="00151711" w:rsidRDefault="00DD5A9C" w:rsidP="00DD5A9C">
      <w:pPr>
        <w:pStyle w:val="SingleTxt"/>
      </w:pPr>
      <w:r w:rsidRPr="00151711">
        <w:rPr>
          <w:rFonts w:hint="eastAsia"/>
        </w:rPr>
        <w:t>71.</w:t>
      </w:r>
      <w:r w:rsidRPr="00151711">
        <w:rPr>
          <w:rFonts w:hint="eastAsia"/>
        </w:rPr>
        <w:tab/>
      </w:r>
      <w:r w:rsidRPr="00151711">
        <w:rPr>
          <w:rFonts w:hint="eastAsia"/>
        </w:rPr>
        <w:t>在</w:t>
      </w:r>
      <w:r w:rsidRPr="00151711">
        <w:rPr>
          <w:rFonts w:hint="eastAsia"/>
        </w:rPr>
        <w:t xml:space="preserve"> 2024 </w:t>
      </w:r>
      <w:r w:rsidRPr="00151711">
        <w:rPr>
          <w:rFonts w:hint="eastAsia"/>
        </w:rPr>
        <w:t>年初，审计和调查处结转了前几年的</w:t>
      </w:r>
      <w:r w:rsidRPr="00151711">
        <w:rPr>
          <w:rFonts w:hint="eastAsia"/>
        </w:rPr>
        <w:t xml:space="preserve"> 314 </w:t>
      </w:r>
      <w:r w:rsidRPr="00151711">
        <w:rPr>
          <w:rFonts w:hint="eastAsia"/>
        </w:rPr>
        <w:t>起未结案件。其中，</w:t>
      </w:r>
      <w:r w:rsidRPr="00151711">
        <w:rPr>
          <w:rFonts w:hint="eastAsia"/>
        </w:rPr>
        <w:t xml:space="preserve">250 </w:t>
      </w:r>
      <w:r w:rsidRPr="00151711">
        <w:rPr>
          <w:rFonts w:hint="eastAsia"/>
        </w:rPr>
        <w:t>起</w:t>
      </w:r>
      <w:r w:rsidRPr="00151711">
        <w:rPr>
          <w:rFonts w:hint="eastAsia"/>
        </w:rPr>
        <w:t xml:space="preserve"> </w:t>
      </w:r>
      <w:r w:rsidR="00151711" w:rsidRPr="00151711">
        <w:rPr>
          <w:rFonts w:hint="eastAsia"/>
        </w:rPr>
        <w:t>(</w:t>
      </w:r>
      <w:r w:rsidRPr="00151711">
        <w:rPr>
          <w:rFonts w:hint="eastAsia"/>
        </w:rPr>
        <w:t>80%</w:t>
      </w:r>
      <w:r w:rsidR="00151711" w:rsidRPr="00151711">
        <w:rPr>
          <w:rFonts w:hint="eastAsia"/>
        </w:rPr>
        <w:t>)</w:t>
      </w:r>
      <w:r w:rsidRPr="00151711">
        <w:rPr>
          <w:rFonts w:hint="eastAsia"/>
        </w:rPr>
        <w:t xml:space="preserve"> </w:t>
      </w:r>
      <w:r w:rsidRPr="00151711">
        <w:rPr>
          <w:rFonts w:hint="eastAsia"/>
        </w:rPr>
        <w:t>处于初步审查阶段，</w:t>
      </w:r>
      <w:r w:rsidRPr="00151711">
        <w:rPr>
          <w:rFonts w:hint="eastAsia"/>
        </w:rPr>
        <w:t xml:space="preserve">64 </w:t>
      </w:r>
      <w:r w:rsidRPr="00151711">
        <w:rPr>
          <w:rFonts w:hint="eastAsia"/>
        </w:rPr>
        <w:t>起</w:t>
      </w:r>
      <w:r w:rsidRPr="00151711">
        <w:rPr>
          <w:rFonts w:hint="eastAsia"/>
        </w:rPr>
        <w:t xml:space="preserve"> </w:t>
      </w:r>
      <w:r w:rsidR="00151711" w:rsidRPr="00151711">
        <w:rPr>
          <w:rFonts w:hint="eastAsia"/>
        </w:rPr>
        <w:t>(</w:t>
      </w:r>
      <w:r w:rsidRPr="00151711">
        <w:rPr>
          <w:rFonts w:hint="eastAsia"/>
        </w:rPr>
        <w:t>20%</w:t>
      </w:r>
      <w:r w:rsidR="00151711" w:rsidRPr="00151711">
        <w:rPr>
          <w:rFonts w:hint="eastAsia"/>
        </w:rPr>
        <w:t>)</w:t>
      </w:r>
      <w:r w:rsidRPr="00151711">
        <w:rPr>
          <w:rFonts w:hint="eastAsia"/>
        </w:rPr>
        <w:t xml:space="preserve"> </w:t>
      </w:r>
      <w:r w:rsidRPr="00151711">
        <w:rPr>
          <w:rFonts w:hint="eastAsia"/>
        </w:rPr>
        <w:t>处于全面调查阶段。根据联合国相关基金和方案的统一定义和报告，在</w:t>
      </w:r>
      <w:r w:rsidRPr="00151711">
        <w:rPr>
          <w:rFonts w:hint="eastAsia"/>
        </w:rPr>
        <w:t xml:space="preserve"> 2024 </w:t>
      </w:r>
      <w:r w:rsidRPr="00151711">
        <w:rPr>
          <w:rFonts w:hint="eastAsia"/>
        </w:rPr>
        <w:t>年初的</w:t>
      </w:r>
      <w:r w:rsidRPr="00151711">
        <w:rPr>
          <w:rFonts w:hint="eastAsia"/>
        </w:rPr>
        <w:t xml:space="preserve"> 314 </w:t>
      </w:r>
      <w:r w:rsidRPr="00151711">
        <w:rPr>
          <w:rFonts w:hint="eastAsia"/>
        </w:rPr>
        <w:t>起未结案件中，有</w:t>
      </w:r>
      <w:r w:rsidRPr="00151711">
        <w:rPr>
          <w:rFonts w:hint="eastAsia"/>
        </w:rPr>
        <w:t xml:space="preserve"> 164 </w:t>
      </w:r>
      <w:r w:rsidRPr="00151711">
        <w:rPr>
          <w:rFonts w:hint="eastAsia"/>
        </w:rPr>
        <w:t>起</w:t>
      </w:r>
      <w:r w:rsidRPr="00151711">
        <w:rPr>
          <w:rFonts w:hint="eastAsia"/>
        </w:rPr>
        <w:t xml:space="preserve"> </w:t>
      </w:r>
      <w:r w:rsidR="00151711" w:rsidRPr="00151711">
        <w:rPr>
          <w:rFonts w:hint="eastAsia"/>
        </w:rPr>
        <w:t>(</w:t>
      </w:r>
      <w:r w:rsidRPr="00151711">
        <w:rPr>
          <w:rFonts w:hint="eastAsia"/>
        </w:rPr>
        <w:t>52%</w:t>
      </w:r>
      <w:r w:rsidR="00151711" w:rsidRPr="00151711">
        <w:rPr>
          <w:rFonts w:hint="eastAsia"/>
        </w:rPr>
        <w:t>)</w:t>
      </w:r>
      <w:r w:rsidRPr="00151711">
        <w:rPr>
          <w:rFonts w:hint="eastAsia"/>
        </w:rPr>
        <w:t xml:space="preserve"> </w:t>
      </w:r>
      <w:r w:rsidRPr="00151711">
        <w:rPr>
          <w:rFonts w:hint="eastAsia"/>
        </w:rPr>
        <w:t>的主要指控</w:t>
      </w:r>
      <w:r w:rsidR="00B87965" w:rsidRPr="00B87965">
        <w:rPr>
          <w:rStyle w:val="a8"/>
        </w:rPr>
        <w:footnoteReference w:id="16"/>
      </w:r>
      <w:r w:rsidRPr="00151711">
        <w:rPr>
          <w:rFonts w:hint="eastAsia"/>
        </w:rPr>
        <w:t xml:space="preserve"> </w:t>
      </w:r>
      <w:r w:rsidRPr="00151711">
        <w:rPr>
          <w:rFonts w:hint="eastAsia"/>
        </w:rPr>
        <w:t>是欺诈和财务违规；</w:t>
      </w:r>
      <w:r w:rsidRPr="00151711">
        <w:rPr>
          <w:rFonts w:hint="eastAsia"/>
        </w:rPr>
        <w:t xml:space="preserve">58 </w:t>
      </w:r>
      <w:r w:rsidRPr="00151711">
        <w:rPr>
          <w:rFonts w:hint="eastAsia"/>
        </w:rPr>
        <w:t>起</w:t>
      </w:r>
      <w:r w:rsidRPr="00151711">
        <w:rPr>
          <w:rFonts w:hint="eastAsia"/>
        </w:rPr>
        <w:t xml:space="preserve"> </w:t>
      </w:r>
      <w:r w:rsidR="00151711" w:rsidRPr="00151711">
        <w:rPr>
          <w:rFonts w:hint="eastAsia"/>
        </w:rPr>
        <w:t>(</w:t>
      </w:r>
      <w:r w:rsidRPr="00151711">
        <w:rPr>
          <w:rFonts w:hint="eastAsia"/>
        </w:rPr>
        <w:t>18%</w:t>
      </w:r>
      <w:r w:rsidR="00151711" w:rsidRPr="00151711">
        <w:rPr>
          <w:rFonts w:hint="eastAsia"/>
        </w:rPr>
        <w:t>)</w:t>
      </w:r>
      <w:r w:rsidRPr="00151711">
        <w:rPr>
          <w:rFonts w:hint="eastAsia"/>
        </w:rPr>
        <w:t xml:space="preserve"> </w:t>
      </w:r>
      <w:r w:rsidRPr="00151711">
        <w:rPr>
          <w:rFonts w:hint="eastAsia"/>
        </w:rPr>
        <w:t>的主要指控是不端性行为</w:t>
      </w:r>
      <w:r w:rsidR="00151711" w:rsidRPr="00151711">
        <w:rPr>
          <w:rFonts w:hint="eastAsia"/>
        </w:rPr>
        <w:t>(</w:t>
      </w:r>
      <w:r w:rsidRPr="00151711">
        <w:rPr>
          <w:rFonts w:hint="eastAsia"/>
        </w:rPr>
        <w:t>性剥削和性虐待、不端性行为或性骚扰</w:t>
      </w:r>
      <w:r w:rsidR="00151711" w:rsidRPr="00151711">
        <w:rPr>
          <w:rFonts w:hint="eastAsia"/>
        </w:rPr>
        <w:t>)</w:t>
      </w:r>
      <w:r w:rsidRPr="00151711">
        <w:rPr>
          <w:rFonts w:hint="eastAsia"/>
        </w:rPr>
        <w:t>；</w:t>
      </w:r>
      <w:r w:rsidRPr="00151711">
        <w:rPr>
          <w:rFonts w:hint="eastAsia"/>
        </w:rPr>
        <w:t xml:space="preserve">56 </w:t>
      </w:r>
      <w:r w:rsidRPr="00151711">
        <w:rPr>
          <w:rFonts w:hint="eastAsia"/>
        </w:rPr>
        <w:t>起</w:t>
      </w:r>
      <w:r w:rsidRPr="00151711">
        <w:rPr>
          <w:rFonts w:hint="eastAsia"/>
        </w:rPr>
        <w:t xml:space="preserve"> </w:t>
      </w:r>
      <w:r w:rsidR="00151711" w:rsidRPr="00151711">
        <w:rPr>
          <w:rFonts w:hint="eastAsia"/>
        </w:rPr>
        <w:t>(</w:t>
      </w:r>
      <w:r w:rsidRPr="00151711">
        <w:rPr>
          <w:rFonts w:hint="eastAsia"/>
        </w:rPr>
        <w:t>18%</w:t>
      </w:r>
      <w:r w:rsidR="00151711" w:rsidRPr="00151711">
        <w:rPr>
          <w:rFonts w:hint="eastAsia"/>
        </w:rPr>
        <w:t>)</w:t>
      </w:r>
      <w:r w:rsidRPr="00151711">
        <w:rPr>
          <w:rFonts w:hint="eastAsia"/>
        </w:rPr>
        <w:t xml:space="preserve"> </w:t>
      </w:r>
      <w:r w:rsidRPr="00151711">
        <w:rPr>
          <w:rFonts w:hint="eastAsia"/>
        </w:rPr>
        <w:t>的主要指控是禁止行为</w:t>
      </w:r>
      <w:r w:rsidR="00151711" w:rsidRPr="00151711">
        <w:rPr>
          <w:rFonts w:hint="eastAsia"/>
        </w:rPr>
        <w:t>(</w:t>
      </w:r>
      <w:r w:rsidRPr="00151711">
        <w:rPr>
          <w:rFonts w:hint="eastAsia"/>
        </w:rPr>
        <w:t>滥用权力、歧视或工作场所骚扰</w:t>
      </w:r>
      <w:r w:rsidR="00151711" w:rsidRPr="00151711">
        <w:rPr>
          <w:rFonts w:hint="eastAsia"/>
        </w:rPr>
        <w:t>)</w:t>
      </w:r>
      <w:r w:rsidRPr="00151711">
        <w:rPr>
          <w:rFonts w:hint="eastAsia"/>
        </w:rPr>
        <w:t>；</w:t>
      </w:r>
      <w:r w:rsidRPr="00151711">
        <w:rPr>
          <w:rFonts w:hint="eastAsia"/>
        </w:rPr>
        <w:t xml:space="preserve">35 </w:t>
      </w:r>
      <w:r w:rsidRPr="00151711">
        <w:rPr>
          <w:rFonts w:hint="eastAsia"/>
        </w:rPr>
        <w:t>起</w:t>
      </w:r>
      <w:r w:rsidRPr="00151711">
        <w:rPr>
          <w:rFonts w:hint="eastAsia"/>
        </w:rPr>
        <w:t xml:space="preserve"> </w:t>
      </w:r>
      <w:r w:rsidR="00151711" w:rsidRPr="00151711">
        <w:rPr>
          <w:rFonts w:hint="eastAsia"/>
        </w:rPr>
        <w:t>(</w:t>
      </w:r>
      <w:r w:rsidRPr="00151711">
        <w:rPr>
          <w:rFonts w:hint="eastAsia"/>
        </w:rPr>
        <w:t>11%</w:t>
      </w:r>
      <w:r w:rsidR="00151711" w:rsidRPr="00151711">
        <w:rPr>
          <w:rFonts w:hint="eastAsia"/>
        </w:rPr>
        <w:t>)</w:t>
      </w:r>
      <w:r w:rsidRPr="00151711">
        <w:rPr>
          <w:rFonts w:hint="eastAsia"/>
        </w:rPr>
        <w:t xml:space="preserve"> </w:t>
      </w:r>
      <w:r w:rsidRPr="00151711">
        <w:rPr>
          <w:rFonts w:hint="eastAsia"/>
        </w:rPr>
        <w:t>的主要指控是其他不当行为</w:t>
      </w:r>
      <w:r w:rsidR="00151711" w:rsidRPr="00151711">
        <w:rPr>
          <w:rFonts w:hint="eastAsia"/>
        </w:rPr>
        <w:t>(</w:t>
      </w:r>
      <w:r w:rsidRPr="00151711">
        <w:rPr>
          <w:rFonts w:hint="eastAsia"/>
        </w:rPr>
        <w:t>如滥用特权和豁免、偏袒、未经授权的披露和不道德做法</w:t>
      </w:r>
      <w:r w:rsidR="00151711" w:rsidRPr="00151711">
        <w:rPr>
          <w:rFonts w:hint="eastAsia"/>
        </w:rPr>
        <w:t>)</w:t>
      </w:r>
      <w:r w:rsidRPr="00151711">
        <w:rPr>
          <w:rFonts w:hint="eastAsia"/>
        </w:rPr>
        <w:t>；</w:t>
      </w:r>
      <w:r w:rsidRPr="00151711">
        <w:rPr>
          <w:rFonts w:hint="eastAsia"/>
        </w:rPr>
        <w:t xml:space="preserve">1 </w:t>
      </w:r>
      <w:r w:rsidRPr="00151711">
        <w:rPr>
          <w:rFonts w:hint="eastAsia"/>
        </w:rPr>
        <w:t>起案件</w:t>
      </w:r>
      <w:r w:rsidR="00151711" w:rsidRPr="00151711">
        <w:rPr>
          <w:rFonts w:hint="eastAsia"/>
        </w:rPr>
        <w:t>(</w:t>
      </w:r>
      <w:r w:rsidRPr="00151711">
        <w:rPr>
          <w:rFonts w:hint="eastAsia"/>
        </w:rPr>
        <w:t>不到</w:t>
      </w:r>
      <w:r w:rsidRPr="00151711">
        <w:rPr>
          <w:rFonts w:hint="eastAsia"/>
        </w:rPr>
        <w:t xml:space="preserve"> 1%</w:t>
      </w:r>
      <w:r w:rsidR="00151711" w:rsidRPr="00151711">
        <w:rPr>
          <w:rFonts w:hint="eastAsia"/>
        </w:rPr>
        <w:t>)</w:t>
      </w:r>
      <w:r w:rsidRPr="00151711">
        <w:rPr>
          <w:rFonts w:hint="eastAsia"/>
        </w:rPr>
        <w:t>涉及报复。截至</w:t>
      </w:r>
      <w:r w:rsidRPr="00151711">
        <w:rPr>
          <w:rFonts w:hint="eastAsia"/>
        </w:rPr>
        <w:t xml:space="preserve"> 2024 </w:t>
      </w:r>
      <w:r w:rsidRPr="00151711">
        <w:rPr>
          <w:rFonts w:hint="eastAsia"/>
        </w:rPr>
        <w:t>年</w:t>
      </w:r>
      <w:r w:rsidRPr="00151711">
        <w:rPr>
          <w:rFonts w:hint="eastAsia"/>
        </w:rPr>
        <w:t xml:space="preserve"> 1 </w:t>
      </w:r>
      <w:r w:rsidRPr="00151711">
        <w:rPr>
          <w:rFonts w:hint="eastAsia"/>
        </w:rPr>
        <w:t>月</w:t>
      </w:r>
      <w:r w:rsidRPr="00151711">
        <w:rPr>
          <w:rFonts w:hint="eastAsia"/>
        </w:rPr>
        <w:t xml:space="preserve"> 1 </w:t>
      </w:r>
      <w:r w:rsidRPr="00151711">
        <w:rPr>
          <w:rFonts w:hint="eastAsia"/>
        </w:rPr>
        <w:t>日，参照统一的类别，</w:t>
      </w:r>
      <w:r w:rsidRPr="00151711">
        <w:rPr>
          <w:rFonts w:hint="eastAsia"/>
        </w:rPr>
        <w:t xml:space="preserve">314 </w:t>
      </w:r>
      <w:r w:rsidRPr="00151711">
        <w:rPr>
          <w:rFonts w:hint="eastAsia"/>
        </w:rPr>
        <w:t>起结转案件处于调查流程的不同阶段，</w:t>
      </w:r>
      <w:r w:rsidR="00B87965" w:rsidRPr="00B87965">
        <w:rPr>
          <w:rStyle w:val="a8"/>
        </w:rPr>
        <w:footnoteReference w:id="17"/>
      </w:r>
      <w:r w:rsidR="00B87965">
        <w:rPr>
          <w:rFonts w:hint="eastAsia"/>
        </w:rPr>
        <w:t xml:space="preserve"> </w:t>
      </w:r>
      <w:r w:rsidRPr="00151711">
        <w:rPr>
          <w:rFonts w:hint="eastAsia"/>
        </w:rPr>
        <w:t>具体情况如下：</w:t>
      </w:r>
    </w:p>
    <w:p w14:paraId="1F9C39EB" w14:textId="37A06159" w:rsidR="00DD5A9C" w:rsidRPr="00151711" w:rsidRDefault="007F1C0A"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164 </w:t>
      </w:r>
      <w:r w:rsidR="00DD5A9C" w:rsidRPr="00151711">
        <w:rPr>
          <w:rFonts w:hint="eastAsia"/>
        </w:rPr>
        <w:t>起欺诈和财务违规案件中，有</w:t>
      </w:r>
      <w:r w:rsidR="00DD5A9C" w:rsidRPr="00151711">
        <w:rPr>
          <w:rFonts w:hint="eastAsia"/>
        </w:rPr>
        <w:t xml:space="preserve"> 130 </w:t>
      </w:r>
      <w:r w:rsidR="00DD5A9C" w:rsidRPr="00151711">
        <w:rPr>
          <w:rFonts w:hint="eastAsia"/>
        </w:rPr>
        <w:t>起处于初步审查阶段，</w:t>
      </w:r>
      <w:r w:rsidR="00DD5A9C" w:rsidRPr="00151711">
        <w:rPr>
          <w:rFonts w:hint="eastAsia"/>
        </w:rPr>
        <w:t xml:space="preserve">34 </w:t>
      </w:r>
      <w:r w:rsidR="00DD5A9C" w:rsidRPr="00151711">
        <w:rPr>
          <w:rFonts w:hint="eastAsia"/>
        </w:rPr>
        <w:t>起处于全面调查阶段；</w:t>
      </w:r>
    </w:p>
    <w:p w14:paraId="4766AFBB" w14:textId="467A2E1C" w:rsidR="00DD5A9C" w:rsidRPr="00151711" w:rsidRDefault="007F1C0A"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58 </w:t>
      </w:r>
      <w:r w:rsidR="00DD5A9C" w:rsidRPr="00151711">
        <w:rPr>
          <w:rFonts w:hint="eastAsia"/>
        </w:rPr>
        <w:t>起不端性行为案件中，</w:t>
      </w:r>
      <w:r w:rsidR="00DD5A9C" w:rsidRPr="00151711">
        <w:rPr>
          <w:rFonts w:hint="eastAsia"/>
        </w:rPr>
        <w:t xml:space="preserve">48 </w:t>
      </w:r>
      <w:r w:rsidR="00DD5A9C" w:rsidRPr="00151711">
        <w:rPr>
          <w:rFonts w:hint="eastAsia"/>
        </w:rPr>
        <w:t>起处于初步审查阶段，</w:t>
      </w:r>
      <w:r w:rsidR="00DD5A9C" w:rsidRPr="00151711">
        <w:rPr>
          <w:rFonts w:hint="eastAsia"/>
        </w:rPr>
        <w:t xml:space="preserve">10 </w:t>
      </w:r>
      <w:r w:rsidR="00DD5A9C" w:rsidRPr="00151711">
        <w:rPr>
          <w:rFonts w:hint="eastAsia"/>
        </w:rPr>
        <w:t>起处于全面调查阶段；</w:t>
      </w:r>
    </w:p>
    <w:p w14:paraId="49707E16" w14:textId="54637954" w:rsidR="00DD5A9C" w:rsidRPr="00151711" w:rsidRDefault="007F1C0A"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56 </w:t>
      </w:r>
      <w:r w:rsidR="00DD5A9C" w:rsidRPr="00151711">
        <w:rPr>
          <w:rFonts w:hint="eastAsia"/>
        </w:rPr>
        <w:t>起禁止行为案件中，</w:t>
      </w:r>
      <w:r w:rsidR="00DD5A9C" w:rsidRPr="00151711">
        <w:rPr>
          <w:rFonts w:hint="eastAsia"/>
        </w:rPr>
        <w:t xml:space="preserve">44 </w:t>
      </w:r>
      <w:r w:rsidR="00DD5A9C" w:rsidRPr="00151711">
        <w:rPr>
          <w:rFonts w:hint="eastAsia"/>
        </w:rPr>
        <w:t>起处于初步审查阶段，</w:t>
      </w:r>
      <w:r w:rsidR="00DD5A9C" w:rsidRPr="00151711">
        <w:rPr>
          <w:rFonts w:hint="eastAsia"/>
        </w:rPr>
        <w:t xml:space="preserve">12 </w:t>
      </w:r>
      <w:r w:rsidR="00DD5A9C" w:rsidRPr="00151711">
        <w:rPr>
          <w:rFonts w:hint="eastAsia"/>
        </w:rPr>
        <w:t>起处于全面调查阶段；</w:t>
      </w:r>
    </w:p>
    <w:p w14:paraId="7BA1F412" w14:textId="3624862D" w:rsidR="00DD5A9C" w:rsidRPr="00151711" w:rsidRDefault="007F1C0A" w:rsidP="00DD5A9C">
      <w:pPr>
        <w:pStyle w:val="SingleTxt"/>
      </w:pPr>
      <w:r w:rsidRPr="00151711">
        <w:tab/>
      </w:r>
      <w:r w:rsidR="00151711" w:rsidRPr="00151711">
        <w:rPr>
          <w:rFonts w:hint="eastAsia"/>
        </w:rPr>
        <w:t>(</w:t>
      </w:r>
      <w:r w:rsidR="00DD5A9C" w:rsidRPr="00151711">
        <w:rPr>
          <w:rFonts w:hint="eastAsia"/>
        </w:rPr>
        <w:t>d</w:t>
      </w:r>
      <w:r w:rsidR="00151711" w:rsidRPr="00151711">
        <w:rPr>
          <w:rFonts w:hint="eastAsia"/>
        </w:rPr>
        <w:t>)</w:t>
      </w:r>
      <w:r w:rsidR="00DD5A9C" w:rsidRPr="00151711">
        <w:rPr>
          <w:rFonts w:hint="eastAsia"/>
        </w:rPr>
        <w:tab/>
      </w:r>
      <w:r w:rsidR="00DD5A9C" w:rsidRPr="00151711">
        <w:rPr>
          <w:rFonts w:hint="eastAsia"/>
        </w:rPr>
        <w:t>在其他</w:t>
      </w:r>
      <w:r w:rsidR="00DD5A9C" w:rsidRPr="00151711">
        <w:rPr>
          <w:rFonts w:hint="eastAsia"/>
        </w:rPr>
        <w:t xml:space="preserve"> 35 </w:t>
      </w:r>
      <w:r w:rsidR="00DD5A9C" w:rsidRPr="00151711">
        <w:rPr>
          <w:rFonts w:hint="eastAsia"/>
        </w:rPr>
        <w:t>起不当行为案件中，有</w:t>
      </w:r>
      <w:r w:rsidR="00DD5A9C" w:rsidRPr="00151711">
        <w:rPr>
          <w:rFonts w:hint="eastAsia"/>
        </w:rPr>
        <w:t xml:space="preserve"> 28 </w:t>
      </w:r>
      <w:r w:rsidR="00DD5A9C" w:rsidRPr="00151711">
        <w:rPr>
          <w:rFonts w:hint="eastAsia"/>
        </w:rPr>
        <w:t>起处于初步审查阶段，</w:t>
      </w:r>
      <w:r w:rsidR="00DD5A9C" w:rsidRPr="00151711">
        <w:rPr>
          <w:rFonts w:hint="eastAsia"/>
        </w:rPr>
        <w:t xml:space="preserve">7 </w:t>
      </w:r>
      <w:r w:rsidR="00DD5A9C" w:rsidRPr="00151711">
        <w:rPr>
          <w:rFonts w:hint="eastAsia"/>
        </w:rPr>
        <w:t>起处于全面调查阶段；</w:t>
      </w:r>
    </w:p>
    <w:p w14:paraId="0F1D4DD4" w14:textId="4C15BFDA" w:rsidR="00DD5A9C" w:rsidRPr="00151711" w:rsidRDefault="007F1C0A" w:rsidP="00DD5A9C">
      <w:pPr>
        <w:pStyle w:val="SingleTxt"/>
      </w:pPr>
      <w:r w:rsidRPr="00151711">
        <w:tab/>
      </w:r>
      <w:r w:rsidR="00151711" w:rsidRPr="00151711">
        <w:rPr>
          <w:rFonts w:hint="eastAsia"/>
        </w:rPr>
        <w:t>(</w:t>
      </w:r>
      <w:r w:rsidR="00DD5A9C" w:rsidRPr="00151711">
        <w:rPr>
          <w:rFonts w:hint="eastAsia"/>
        </w:rPr>
        <w:t>e</w:t>
      </w:r>
      <w:r w:rsidR="00151711" w:rsidRPr="00151711">
        <w:rPr>
          <w:rFonts w:hint="eastAsia"/>
        </w:rPr>
        <w:t>)</w:t>
      </w:r>
      <w:r w:rsidR="00DD5A9C" w:rsidRPr="00151711">
        <w:rPr>
          <w:rFonts w:hint="eastAsia"/>
        </w:rPr>
        <w:tab/>
      </w:r>
      <w:r w:rsidR="00DD5A9C" w:rsidRPr="00151711">
        <w:rPr>
          <w:rFonts w:hint="eastAsia"/>
        </w:rPr>
        <w:t>唯一的一起报复案件正处于全面调查阶段。</w:t>
      </w:r>
    </w:p>
    <w:p w14:paraId="01BEA126" w14:textId="05A1A6B5" w:rsidR="007F1C0A" w:rsidRPr="00151711" w:rsidRDefault="00DD5A9C" w:rsidP="00B87965">
      <w:pPr>
        <w:pStyle w:val="SingleTxt"/>
      </w:pPr>
      <w:r w:rsidRPr="00151711">
        <w:rPr>
          <w:rFonts w:hint="eastAsia"/>
        </w:rPr>
        <w:t>72.</w:t>
      </w:r>
      <w:r w:rsidRPr="00151711">
        <w:rPr>
          <w:rFonts w:hint="eastAsia"/>
        </w:rPr>
        <w:tab/>
      </w:r>
      <w:r w:rsidRPr="00151711">
        <w:rPr>
          <w:rFonts w:hint="eastAsia"/>
        </w:rPr>
        <w:t>图</w:t>
      </w:r>
      <w:r w:rsidRPr="00151711">
        <w:rPr>
          <w:rFonts w:hint="eastAsia"/>
        </w:rPr>
        <w:t>5</w:t>
      </w:r>
      <w:r w:rsidRPr="00151711">
        <w:rPr>
          <w:rFonts w:hint="eastAsia"/>
        </w:rPr>
        <w:t>显示了从</w:t>
      </w:r>
      <w:r w:rsidRPr="00151711">
        <w:rPr>
          <w:rFonts w:hint="eastAsia"/>
        </w:rPr>
        <w:t>2023</w:t>
      </w:r>
      <w:r w:rsidRPr="00151711">
        <w:rPr>
          <w:rFonts w:hint="eastAsia"/>
        </w:rPr>
        <w:t>年和之前年份结转的案件分类</w:t>
      </w:r>
      <w:r w:rsidR="00151711" w:rsidRPr="00151711">
        <w:rPr>
          <w:rFonts w:hint="eastAsia"/>
        </w:rPr>
        <w:t>(</w:t>
      </w:r>
      <w:r w:rsidR="007F1C0A" w:rsidRPr="00151711">
        <w:rPr>
          <w:rFonts w:hint="eastAsia"/>
        </w:rPr>
        <w:t>按照上述统一类别分类</w:t>
      </w:r>
      <w:r w:rsidR="00151711" w:rsidRPr="00151711">
        <w:rPr>
          <w:rFonts w:hint="eastAsia"/>
        </w:rPr>
        <w:t>)</w:t>
      </w:r>
      <w:r w:rsidRPr="00151711">
        <w:rPr>
          <w:rFonts w:hint="eastAsia"/>
        </w:rPr>
        <w:t>。</w:t>
      </w:r>
    </w:p>
    <w:p w14:paraId="2D3F9CFF" w14:textId="77777777" w:rsidR="007F1C0A" w:rsidRPr="00151711" w:rsidRDefault="007F1C0A"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tab/>
      </w:r>
      <w:r w:rsidRPr="00151711">
        <w:tab/>
      </w:r>
      <w:r w:rsidR="00DD5A9C" w:rsidRPr="00151711">
        <w:rPr>
          <w:rFonts w:asciiTheme="majorBidi" w:eastAsia="宋体" w:hAnsiTheme="majorBidi" w:cstheme="majorBidi"/>
        </w:rPr>
        <w:t>图</w:t>
      </w:r>
      <w:r w:rsidR="00DD5A9C" w:rsidRPr="00151711">
        <w:rPr>
          <w:rFonts w:asciiTheme="majorBidi" w:eastAsia="宋体" w:hAnsiTheme="majorBidi" w:cstheme="majorBidi"/>
        </w:rPr>
        <w:t>5</w:t>
      </w:r>
    </w:p>
    <w:p w14:paraId="07EEB512" w14:textId="723AA537" w:rsidR="00DD5A9C" w:rsidRPr="00151711" w:rsidRDefault="007F1C0A"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Pr="00151711">
        <w:tab/>
      </w:r>
      <w:r w:rsidR="00DD5A9C" w:rsidRPr="00151711">
        <w:rPr>
          <w:rFonts w:hint="eastAsia"/>
        </w:rPr>
        <w:t>2023</w:t>
      </w:r>
      <w:r w:rsidR="00DD5A9C" w:rsidRPr="00151711">
        <w:rPr>
          <w:rFonts w:hint="eastAsia"/>
        </w:rPr>
        <w:t>年及之前年份结转的</w:t>
      </w:r>
      <w:r w:rsidR="00DD5A9C" w:rsidRPr="00151711">
        <w:rPr>
          <w:rFonts w:hint="eastAsia"/>
        </w:rPr>
        <w:t>314</w:t>
      </w:r>
      <w:r w:rsidR="00DD5A9C" w:rsidRPr="00151711">
        <w:rPr>
          <w:rFonts w:hint="eastAsia"/>
        </w:rPr>
        <w:t>起案件细分表</w:t>
      </w:r>
    </w:p>
    <w:p w14:paraId="098D62EE" w14:textId="0299771E" w:rsidR="007F1C0A" w:rsidRPr="00151711" w:rsidRDefault="007F1C0A" w:rsidP="007F1C0A">
      <w:pPr>
        <w:pStyle w:val="SingleTxt"/>
        <w:spacing w:line="240" w:lineRule="auto"/>
      </w:pPr>
      <w:r w:rsidRPr="00151711">
        <w:rPr>
          <w:rFonts w:cs="Calibri" w:hint="eastAsia"/>
          <w:noProof/>
          <w:kern w:val="0"/>
          <w:sz w:val="22"/>
          <w:szCs w:val="22"/>
          <w:lang w:val="en-AU"/>
        </w:rPr>
        <w:drawing>
          <wp:inline distT="0" distB="0" distL="0" distR="0" wp14:anchorId="547B64E8" wp14:editId="09200496">
            <wp:extent cx="4867910" cy="2800350"/>
            <wp:effectExtent l="0" t="0" r="8890" b="0"/>
            <wp:docPr id="117627193" name="Obrázek 3" descr="Obsah obrázku text, snímek obrazovky, k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7193" name="Obrázek 3" descr="Obsah obrázku text, snímek obrazovky, kruh, diagram&#10;&#10;Popis byl vytvořen automaticky"/>
                    <pic:cNvPicPr/>
                  </pic:nvPicPr>
                  <pic:blipFill>
                    <a:blip r:embed="rId30">
                      <a:extLst>
                        <a:ext uri="{28A0092B-C50C-407E-A947-70E740481C1C}">
                          <a14:useLocalDpi xmlns:a14="http://schemas.microsoft.com/office/drawing/2010/main" val="0"/>
                        </a:ext>
                      </a:extLst>
                    </a:blip>
                    <a:stretch>
                      <a:fillRect/>
                    </a:stretch>
                  </pic:blipFill>
                  <pic:spPr>
                    <a:xfrm>
                      <a:off x="0" y="0"/>
                      <a:ext cx="4870173" cy="2801652"/>
                    </a:xfrm>
                    <a:prstGeom prst="rect">
                      <a:avLst/>
                    </a:prstGeom>
                  </pic:spPr>
                </pic:pic>
              </a:graphicData>
            </a:graphic>
          </wp:inline>
        </w:drawing>
      </w:r>
    </w:p>
    <w:p w14:paraId="4F6084F8" w14:textId="0F6E6516" w:rsidR="00DD5A9C" w:rsidRPr="00151711" w:rsidRDefault="007F1C0A"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B60566">
        <w:rPr>
          <w:rFonts w:hint="eastAsia"/>
        </w:rPr>
        <w:t>b</w:t>
      </w:r>
      <w:r w:rsidR="00DD5A9C" w:rsidRPr="00151711">
        <w:rPr>
          <w:rFonts w:hint="eastAsia"/>
        </w:rPr>
        <w:t>.</w:t>
      </w:r>
      <w:r w:rsidR="00DD5A9C" w:rsidRPr="00151711">
        <w:rPr>
          <w:rFonts w:hint="eastAsia"/>
        </w:rPr>
        <w:tab/>
        <w:t>2024</w:t>
      </w:r>
      <w:r w:rsidR="00DD5A9C" w:rsidRPr="00151711">
        <w:rPr>
          <w:rFonts w:hint="eastAsia"/>
        </w:rPr>
        <w:t>年的新增案件数量</w:t>
      </w:r>
    </w:p>
    <w:p w14:paraId="44D9EE91" w14:textId="7518D9D2" w:rsidR="00DD5A9C" w:rsidRPr="00151711" w:rsidRDefault="00DD5A9C" w:rsidP="00DD5A9C">
      <w:pPr>
        <w:pStyle w:val="SingleTxt"/>
      </w:pPr>
      <w:r w:rsidRPr="00151711">
        <w:rPr>
          <w:rFonts w:hint="eastAsia"/>
        </w:rPr>
        <w:t>73.</w:t>
      </w:r>
      <w:r w:rsidRPr="00151711">
        <w:rPr>
          <w:rFonts w:hint="eastAsia"/>
        </w:rPr>
        <w:tab/>
      </w:r>
      <w:r w:rsidRPr="00151711">
        <w:rPr>
          <w:rFonts w:hint="eastAsia"/>
        </w:rPr>
        <w:t>除了</w:t>
      </w:r>
      <w:r w:rsidRPr="00151711">
        <w:rPr>
          <w:rFonts w:hint="eastAsia"/>
        </w:rPr>
        <w:t xml:space="preserve"> 314 </w:t>
      </w:r>
      <w:r w:rsidRPr="00151711">
        <w:rPr>
          <w:rFonts w:hint="eastAsia"/>
        </w:rPr>
        <w:t>起结转案件外，审计和调查处在</w:t>
      </w:r>
      <w:r w:rsidRPr="00151711">
        <w:rPr>
          <w:rFonts w:hint="eastAsia"/>
        </w:rPr>
        <w:t xml:space="preserve"> 2024 </w:t>
      </w:r>
      <w:r w:rsidRPr="00151711">
        <w:rPr>
          <w:rFonts w:hint="eastAsia"/>
        </w:rPr>
        <w:t>年还登记了</w:t>
      </w:r>
      <w:r w:rsidRPr="00151711">
        <w:rPr>
          <w:rFonts w:hint="eastAsia"/>
        </w:rPr>
        <w:t xml:space="preserve"> 366 </w:t>
      </w:r>
      <w:r w:rsidRPr="00151711">
        <w:rPr>
          <w:rFonts w:hint="eastAsia"/>
        </w:rPr>
        <w:t>件新事项。在这</w:t>
      </w:r>
      <w:r w:rsidRPr="00151711">
        <w:rPr>
          <w:rFonts w:hint="eastAsia"/>
        </w:rPr>
        <w:t xml:space="preserve"> 366 </w:t>
      </w:r>
      <w:r w:rsidRPr="00151711">
        <w:rPr>
          <w:rFonts w:hint="eastAsia"/>
        </w:rPr>
        <w:t>件新事项中，有</w:t>
      </w:r>
      <w:r w:rsidRPr="00151711">
        <w:rPr>
          <w:rFonts w:hint="eastAsia"/>
        </w:rPr>
        <w:t xml:space="preserve"> 232 </w:t>
      </w:r>
      <w:r w:rsidRPr="00151711">
        <w:rPr>
          <w:rFonts w:hint="eastAsia"/>
        </w:rPr>
        <w:t>件在初步筛选和分类后被登记为未立案件。其余</w:t>
      </w:r>
      <w:r w:rsidRPr="00151711">
        <w:rPr>
          <w:rFonts w:hint="eastAsia"/>
        </w:rPr>
        <w:t xml:space="preserve"> 134 </w:t>
      </w:r>
      <w:r w:rsidRPr="00151711">
        <w:rPr>
          <w:rFonts w:hint="eastAsia"/>
        </w:rPr>
        <w:t>个作为新案件立案。与</w:t>
      </w:r>
      <w:r w:rsidRPr="00151711">
        <w:rPr>
          <w:rFonts w:hint="eastAsia"/>
        </w:rPr>
        <w:t xml:space="preserve"> 2023 </w:t>
      </w:r>
      <w:r w:rsidRPr="00151711">
        <w:rPr>
          <w:rFonts w:hint="eastAsia"/>
        </w:rPr>
        <w:t>年</w:t>
      </w:r>
      <w:r w:rsidR="00151711" w:rsidRPr="00151711">
        <w:rPr>
          <w:rFonts w:hint="eastAsia"/>
        </w:rPr>
        <w:t>(</w:t>
      </w:r>
      <w:r w:rsidRPr="00151711">
        <w:rPr>
          <w:rFonts w:hint="eastAsia"/>
        </w:rPr>
        <w:t xml:space="preserve">167 </w:t>
      </w:r>
      <w:r w:rsidRPr="00151711">
        <w:rPr>
          <w:rFonts w:hint="eastAsia"/>
        </w:rPr>
        <w:t>起</w:t>
      </w:r>
      <w:r w:rsidR="00151711" w:rsidRPr="00151711">
        <w:rPr>
          <w:rFonts w:hint="eastAsia"/>
        </w:rPr>
        <w:t>)</w:t>
      </w:r>
      <w:r w:rsidRPr="00151711">
        <w:rPr>
          <w:rFonts w:hint="eastAsia"/>
        </w:rPr>
        <w:t>和</w:t>
      </w:r>
      <w:r w:rsidRPr="00151711">
        <w:rPr>
          <w:rFonts w:hint="eastAsia"/>
        </w:rPr>
        <w:t xml:space="preserve"> 2022 </w:t>
      </w:r>
      <w:r w:rsidRPr="00151711">
        <w:rPr>
          <w:rFonts w:hint="eastAsia"/>
        </w:rPr>
        <w:t>年</w:t>
      </w:r>
      <w:r w:rsidR="00151711" w:rsidRPr="00151711">
        <w:rPr>
          <w:rFonts w:hint="eastAsia"/>
        </w:rPr>
        <w:t>(</w:t>
      </w:r>
      <w:r w:rsidRPr="00151711">
        <w:rPr>
          <w:rFonts w:hint="eastAsia"/>
        </w:rPr>
        <w:t xml:space="preserve">166 </w:t>
      </w:r>
      <w:r w:rsidRPr="00151711">
        <w:rPr>
          <w:rFonts w:hint="eastAsia"/>
        </w:rPr>
        <w:t>起</w:t>
      </w:r>
      <w:r w:rsidR="00151711" w:rsidRPr="00151711">
        <w:rPr>
          <w:rFonts w:hint="eastAsia"/>
        </w:rPr>
        <w:t>)</w:t>
      </w:r>
      <w:r w:rsidRPr="00151711">
        <w:rPr>
          <w:rFonts w:hint="eastAsia"/>
        </w:rPr>
        <w:t>的数字相比，</w:t>
      </w:r>
      <w:r w:rsidRPr="00151711">
        <w:rPr>
          <w:rFonts w:hint="eastAsia"/>
        </w:rPr>
        <w:t xml:space="preserve">2024 </w:t>
      </w:r>
      <w:r w:rsidRPr="00151711">
        <w:rPr>
          <w:rFonts w:hint="eastAsia"/>
        </w:rPr>
        <w:t>年的新增案件数有所减少，但与</w:t>
      </w:r>
      <w:r w:rsidRPr="00151711">
        <w:rPr>
          <w:rFonts w:hint="eastAsia"/>
        </w:rPr>
        <w:t xml:space="preserve"> 2021 </w:t>
      </w:r>
      <w:r w:rsidRPr="00151711">
        <w:rPr>
          <w:rFonts w:hint="eastAsia"/>
        </w:rPr>
        <w:t>年</w:t>
      </w:r>
      <w:r w:rsidR="00151711" w:rsidRPr="00151711">
        <w:rPr>
          <w:rFonts w:hint="eastAsia"/>
        </w:rPr>
        <w:t>(</w:t>
      </w:r>
      <w:r w:rsidRPr="00151711">
        <w:rPr>
          <w:rFonts w:hint="eastAsia"/>
        </w:rPr>
        <w:t xml:space="preserve">118 </w:t>
      </w:r>
      <w:r w:rsidRPr="00151711">
        <w:rPr>
          <w:rFonts w:hint="eastAsia"/>
        </w:rPr>
        <w:t>起</w:t>
      </w:r>
      <w:r w:rsidR="00151711" w:rsidRPr="00151711">
        <w:rPr>
          <w:rFonts w:hint="eastAsia"/>
        </w:rPr>
        <w:t>)</w:t>
      </w:r>
      <w:r w:rsidRPr="00151711">
        <w:rPr>
          <w:rFonts w:hint="eastAsia"/>
        </w:rPr>
        <w:t>、</w:t>
      </w:r>
      <w:r w:rsidRPr="00151711">
        <w:rPr>
          <w:rFonts w:hint="eastAsia"/>
        </w:rPr>
        <w:t xml:space="preserve">2020 </w:t>
      </w:r>
      <w:r w:rsidRPr="00151711">
        <w:rPr>
          <w:rFonts w:hint="eastAsia"/>
        </w:rPr>
        <w:t>年</w:t>
      </w:r>
      <w:r w:rsidR="00151711" w:rsidRPr="00151711">
        <w:rPr>
          <w:rFonts w:hint="eastAsia"/>
        </w:rPr>
        <w:t>(</w:t>
      </w:r>
      <w:r w:rsidRPr="00151711">
        <w:rPr>
          <w:rFonts w:hint="eastAsia"/>
        </w:rPr>
        <w:t xml:space="preserve">116 </w:t>
      </w:r>
      <w:r w:rsidRPr="00151711">
        <w:rPr>
          <w:rFonts w:hint="eastAsia"/>
        </w:rPr>
        <w:t>起</w:t>
      </w:r>
      <w:r w:rsidR="00151711" w:rsidRPr="00151711">
        <w:rPr>
          <w:rFonts w:hint="eastAsia"/>
        </w:rPr>
        <w:t>)</w:t>
      </w:r>
      <w:r w:rsidRPr="00151711">
        <w:rPr>
          <w:rFonts w:hint="eastAsia"/>
        </w:rPr>
        <w:t>和</w:t>
      </w:r>
      <w:r w:rsidRPr="00151711">
        <w:rPr>
          <w:rFonts w:hint="eastAsia"/>
        </w:rPr>
        <w:t xml:space="preserve"> 2019 </w:t>
      </w:r>
      <w:r w:rsidRPr="00151711">
        <w:rPr>
          <w:rFonts w:hint="eastAsia"/>
        </w:rPr>
        <w:t>年</w:t>
      </w:r>
      <w:r w:rsidR="00151711" w:rsidRPr="00151711">
        <w:rPr>
          <w:rFonts w:hint="eastAsia"/>
        </w:rPr>
        <w:t>(</w:t>
      </w:r>
      <w:r w:rsidRPr="00151711">
        <w:rPr>
          <w:rFonts w:hint="eastAsia"/>
        </w:rPr>
        <w:t xml:space="preserve">112 </w:t>
      </w:r>
      <w:r w:rsidRPr="00151711">
        <w:rPr>
          <w:rFonts w:hint="eastAsia"/>
        </w:rPr>
        <w:t>起</w:t>
      </w:r>
      <w:r w:rsidR="00151711" w:rsidRPr="00151711">
        <w:rPr>
          <w:rFonts w:hint="eastAsia"/>
        </w:rPr>
        <w:t>)</w:t>
      </w:r>
      <w:r w:rsidRPr="00151711">
        <w:rPr>
          <w:rFonts w:hint="eastAsia"/>
        </w:rPr>
        <w:t>的新增案件数相比则有大幅增加。</w:t>
      </w:r>
    </w:p>
    <w:p w14:paraId="77A20DA9" w14:textId="44AC027D" w:rsidR="00DD5A9C" w:rsidRPr="00151711" w:rsidRDefault="00DD5A9C" w:rsidP="00DD5A9C">
      <w:pPr>
        <w:pStyle w:val="SingleTxt"/>
      </w:pPr>
      <w:r w:rsidRPr="00151711">
        <w:rPr>
          <w:rFonts w:hint="eastAsia"/>
        </w:rPr>
        <w:t>74.</w:t>
      </w:r>
      <w:r w:rsidRPr="00151711">
        <w:rPr>
          <w:rFonts w:hint="eastAsia"/>
        </w:rPr>
        <w:tab/>
      </w:r>
      <w:r w:rsidRPr="00151711">
        <w:rPr>
          <w:rFonts w:hint="eastAsia"/>
        </w:rPr>
        <w:t>在新立案的</w:t>
      </w:r>
      <w:r w:rsidRPr="00151711">
        <w:rPr>
          <w:rFonts w:hint="eastAsia"/>
        </w:rPr>
        <w:t xml:space="preserve"> 134 </w:t>
      </w:r>
      <w:r w:rsidRPr="00151711">
        <w:rPr>
          <w:rFonts w:hint="eastAsia"/>
        </w:rPr>
        <w:t>起案件中，有</w:t>
      </w:r>
      <w:r w:rsidRPr="00151711">
        <w:rPr>
          <w:rFonts w:hint="eastAsia"/>
        </w:rPr>
        <w:t xml:space="preserve"> 73 </w:t>
      </w:r>
      <w:r w:rsidRPr="00151711">
        <w:rPr>
          <w:rFonts w:hint="eastAsia"/>
        </w:rPr>
        <w:t>起</w:t>
      </w:r>
      <w:r w:rsidRPr="00151711">
        <w:rPr>
          <w:rFonts w:hint="eastAsia"/>
        </w:rPr>
        <w:t xml:space="preserve"> </w:t>
      </w:r>
      <w:r w:rsidR="00151711" w:rsidRPr="00151711">
        <w:rPr>
          <w:rFonts w:hint="eastAsia"/>
        </w:rPr>
        <w:t>(</w:t>
      </w:r>
      <w:r w:rsidRPr="00151711">
        <w:rPr>
          <w:rFonts w:hint="eastAsia"/>
        </w:rPr>
        <w:t>55%</w:t>
      </w:r>
      <w:r w:rsidR="00151711" w:rsidRPr="00151711">
        <w:rPr>
          <w:rFonts w:hint="eastAsia"/>
        </w:rPr>
        <w:t>)</w:t>
      </w:r>
      <w:r w:rsidRPr="00151711">
        <w:rPr>
          <w:rFonts w:hint="eastAsia"/>
        </w:rPr>
        <w:t xml:space="preserve"> </w:t>
      </w:r>
      <w:r w:rsidRPr="00151711">
        <w:rPr>
          <w:rFonts w:hint="eastAsia"/>
        </w:rPr>
        <w:t>案件涉及内部对象：</w:t>
      </w:r>
    </w:p>
    <w:p w14:paraId="1EF2F632" w14:textId="604278E5" w:rsidR="00DD5A9C" w:rsidRPr="00151711" w:rsidRDefault="007F1C0A"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这</w:t>
      </w:r>
      <w:r w:rsidR="00DD5A9C" w:rsidRPr="00151711">
        <w:rPr>
          <w:rFonts w:hint="eastAsia"/>
        </w:rPr>
        <w:t xml:space="preserve"> 73 </w:t>
      </w:r>
      <w:r w:rsidR="00DD5A9C" w:rsidRPr="00151711">
        <w:rPr>
          <w:rFonts w:hint="eastAsia"/>
        </w:rPr>
        <w:t>起案件涉及人口基金工作人员</w:t>
      </w:r>
      <w:r w:rsidR="00151711" w:rsidRPr="00151711">
        <w:rPr>
          <w:rFonts w:hint="eastAsia"/>
        </w:rPr>
        <w:t>(</w:t>
      </w:r>
      <w:r w:rsidR="00DD5A9C" w:rsidRPr="00151711">
        <w:rPr>
          <w:rFonts w:hint="eastAsia"/>
        </w:rPr>
        <w:t xml:space="preserve">64 </w:t>
      </w:r>
      <w:r w:rsidR="00DD5A9C" w:rsidRPr="00151711">
        <w:rPr>
          <w:rFonts w:hint="eastAsia"/>
        </w:rPr>
        <w:t>起，</w:t>
      </w:r>
      <w:r w:rsidR="00DD5A9C" w:rsidRPr="00151711">
        <w:rPr>
          <w:rFonts w:hint="eastAsia"/>
        </w:rPr>
        <w:t>88%</w:t>
      </w:r>
      <w:r w:rsidR="00151711" w:rsidRPr="00151711">
        <w:rPr>
          <w:rFonts w:hint="eastAsia"/>
        </w:rPr>
        <w:t>)</w:t>
      </w:r>
      <w:r w:rsidR="00DD5A9C" w:rsidRPr="00151711">
        <w:rPr>
          <w:rFonts w:hint="eastAsia"/>
        </w:rPr>
        <w:t>；服务承包商</w:t>
      </w:r>
      <w:r w:rsidR="00151711" w:rsidRPr="00151711">
        <w:rPr>
          <w:rFonts w:hint="eastAsia"/>
        </w:rPr>
        <w:t>(</w:t>
      </w:r>
      <w:r w:rsidR="00DD5A9C" w:rsidRPr="00151711">
        <w:rPr>
          <w:rFonts w:hint="eastAsia"/>
        </w:rPr>
        <w:t xml:space="preserve">6 </w:t>
      </w:r>
      <w:r w:rsidR="00DD5A9C" w:rsidRPr="00151711">
        <w:rPr>
          <w:rFonts w:hint="eastAsia"/>
        </w:rPr>
        <w:t>起，</w:t>
      </w:r>
      <w:r w:rsidR="00DD5A9C" w:rsidRPr="00151711">
        <w:rPr>
          <w:rFonts w:hint="eastAsia"/>
        </w:rPr>
        <w:t>8%</w:t>
      </w:r>
      <w:r w:rsidR="00151711" w:rsidRPr="00151711">
        <w:rPr>
          <w:rFonts w:hint="eastAsia"/>
        </w:rPr>
        <w:t>)</w:t>
      </w:r>
      <w:r w:rsidR="00DD5A9C" w:rsidRPr="00151711">
        <w:rPr>
          <w:rFonts w:hint="eastAsia"/>
        </w:rPr>
        <w:t>；合同状态不明的人口基金工作人员</w:t>
      </w:r>
      <w:r w:rsidR="00151711" w:rsidRPr="00151711">
        <w:rPr>
          <w:rFonts w:hint="eastAsia"/>
        </w:rPr>
        <w:t>(</w:t>
      </w:r>
      <w:r w:rsidR="00DD5A9C" w:rsidRPr="00151711">
        <w:rPr>
          <w:rFonts w:hint="eastAsia"/>
        </w:rPr>
        <w:t xml:space="preserve">2 </w:t>
      </w:r>
      <w:r w:rsidR="00DD5A9C" w:rsidRPr="00151711">
        <w:rPr>
          <w:rFonts w:hint="eastAsia"/>
        </w:rPr>
        <w:t>起，</w:t>
      </w:r>
      <w:r w:rsidR="00DD5A9C" w:rsidRPr="00151711">
        <w:rPr>
          <w:rFonts w:hint="eastAsia"/>
        </w:rPr>
        <w:t>3%</w:t>
      </w:r>
      <w:r w:rsidR="00151711" w:rsidRPr="00151711">
        <w:rPr>
          <w:rFonts w:hint="eastAsia"/>
        </w:rPr>
        <w:t>)</w:t>
      </w:r>
      <w:r w:rsidR="00DD5A9C" w:rsidRPr="00151711">
        <w:rPr>
          <w:rFonts w:hint="eastAsia"/>
        </w:rPr>
        <w:t>；一名联合国志愿人员</w:t>
      </w:r>
      <w:r w:rsidR="00151711" w:rsidRPr="00151711">
        <w:rPr>
          <w:rFonts w:hint="eastAsia"/>
        </w:rPr>
        <w:t>(</w:t>
      </w:r>
      <w:r w:rsidR="00DD5A9C" w:rsidRPr="00151711">
        <w:rPr>
          <w:rFonts w:hint="eastAsia"/>
        </w:rPr>
        <w:t xml:space="preserve">1 </w:t>
      </w:r>
      <w:r w:rsidR="00DD5A9C" w:rsidRPr="00151711">
        <w:rPr>
          <w:rFonts w:hint="eastAsia"/>
        </w:rPr>
        <w:t>起，</w:t>
      </w:r>
      <w:r w:rsidR="00DD5A9C" w:rsidRPr="00151711">
        <w:rPr>
          <w:rFonts w:hint="eastAsia"/>
        </w:rPr>
        <w:t>1%</w:t>
      </w:r>
      <w:r w:rsidR="00151711" w:rsidRPr="00151711">
        <w:rPr>
          <w:rFonts w:hint="eastAsia"/>
        </w:rPr>
        <w:t>)</w:t>
      </w:r>
      <w:r w:rsidR="00DD5A9C" w:rsidRPr="00151711">
        <w:rPr>
          <w:rFonts w:hint="eastAsia"/>
        </w:rPr>
        <w:t>。</w:t>
      </w:r>
    </w:p>
    <w:p w14:paraId="69DBA1EC" w14:textId="2F0C6585" w:rsidR="00DD5A9C" w:rsidRPr="00151711" w:rsidRDefault="00DD5A9C" w:rsidP="00DD5A9C">
      <w:pPr>
        <w:pStyle w:val="SingleTxt"/>
      </w:pPr>
      <w:r w:rsidRPr="00151711">
        <w:rPr>
          <w:rFonts w:hint="eastAsia"/>
        </w:rPr>
        <w:t>75.</w:t>
      </w:r>
      <w:r w:rsidRPr="00151711">
        <w:rPr>
          <w:rFonts w:hint="eastAsia"/>
        </w:rPr>
        <w:tab/>
      </w:r>
      <w:r w:rsidRPr="00151711">
        <w:rPr>
          <w:rFonts w:hint="eastAsia"/>
        </w:rPr>
        <w:t>在新案件中，有</w:t>
      </w:r>
      <w:r w:rsidRPr="00151711">
        <w:rPr>
          <w:rFonts w:hint="eastAsia"/>
        </w:rPr>
        <w:t xml:space="preserve"> 51 </w:t>
      </w:r>
      <w:r w:rsidRPr="00151711">
        <w:rPr>
          <w:rFonts w:hint="eastAsia"/>
        </w:rPr>
        <w:t>起</w:t>
      </w:r>
      <w:r w:rsidRPr="00151711">
        <w:rPr>
          <w:rFonts w:hint="eastAsia"/>
        </w:rPr>
        <w:t xml:space="preserve"> </w:t>
      </w:r>
      <w:r w:rsidR="00151711" w:rsidRPr="00151711">
        <w:rPr>
          <w:rFonts w:hint="eastAsia"/>
        </w:rPr>
        <w:t>(</w:t>
      </w:r>
      <w:r w:rsidRPr="00151711">
        <w:rPr>
          <w:rFonts w:hint="eastAsia"/>
        </w:rPr>
        <w:t>38%</w:t>
      </w:r>
      <w:r w:rsidR="00151711" w:rsidRPr="00151711">
        <w:rPr>
          <w:rFonts w:hint="eastAsia"/>
        </w:rPr>
        <w:t>)</w:t>
      </w:r>
      <w:r w:rsidRPr="00151711">
        <w:rPr>
          <w:rFonts w:hint="eastAsia"/>
        </w:rPr>
        <w:t xml:space="preserve"> </w:t>
      </w:r>
      <w:r w:rsidRPr="00151711">
        <w:rPr>
          <w:rFonts w:hint="eastAsia"/>
        </w:rPr>
        <w:t>涉及对外部个人或实体的指控：</w:t>
      </w:r>
    </w:p>
    <w:p w14:paraId="29DFB8B2" w14:textId="356B6220" w:rsidR="00DD5A9C" w:rsidRPr="00151711" w:rsidRDefault="007F1C0A"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这</w:t>
      </w:r>
      <w:r w:rsidR="00DD5A9C" w:rsidRPr="00151711">
        <w:rPr>
          <w:rFonts w:hint="eastAsia"/>
        </w:rPr>
        <w:t xml:space="preserve"> 51 </w:t>
      </w:r>
      <w:r w:rsidR="00DD5A9C" w:rsidRPr="00151711">
        <w:rPr>
          <w:rFonts w:hint="eastAsia"/>
        </w:rPr>
        <w:t>起案件涉及执行伙伴及其工作人员</w:t>
      </w:r>
      <w:r w:rsidR="00151711" w:rsidRPr="00151711">
        <w:rPr>
          <w:rFonts w:hint="eastAsia"/>
        </w:rPr>
        <w:t>(</w:t>
      </w:r>
      <w:r w:rsidR="00DD5A9C" w:rsidRPr="00151711">
        <w:rPr>
          <w:rFonts w:hint="eastAsia"/>
        </w:rPr>
        <w:t xml:space="preserve">34 </w:t>
      </w:r>
      <w:r w:rsidR="00DD5A9C" w:rsidRPr="00151711">
        <w:rPr>
          <w:rFonts w:hint="eastAsia"/>
        </w:rPr>
        <w:t>起，</w:t>
      </w:r>
      <w:r w:rsidR="00DD5A9C" w:rsidRPr="00151711">
        <w:rPr>
          <w:rFonts w:hint="eastAsia"/>
        </w:rPr>
        <w:t>66%</w:t>
      </w:r>
      <w:r w:rsidR="00151711" w:rsidRPr="00151711">
        <w:rPr>
          <w:rFonts w:hint="eastAsia"/>
        </w:rPr>
        <w:t>)</w:t>
      </w:r>
      <w:r w:rsidR="00DD5A9C" w:rsidRPr="00151711">
        <w:rPr>
          <w:rFonts w:hint="eastAsia"/>
        </w:rPr>
        <w:t>；供应商</w:t>
      </w:r>
      <w:r w:rsidR="00151711" w:rsidRPr="00151711">
        <w:rPr>
          <w:rFonts w:hint="eastAsia"/>
        </w:rPr>
        <w:t>(</w:t>
      </w:r>
      <w:r w:rsidR="00DD5A9C" w:rsidRPr="00151711">
        <w:rPr>
          <w:rFonts w:hint="eastAsia"/>
        </w:rPr>
        <w:t xml:space="preserve">8 </w:t>
      </w:r>
      <w:r w:rsidR="00DD5A9C" w:rsidRPr="00151711">
        <w:rPr>
          <w:rFonts w:hint="eastAsia"/>
        </w:rPr>
        <w:t>起，</w:t>
      </w:r>
      <w:r w:rsidR="00DD5A9C" w:rsidRPr="00151711">
        <w:rPr>
          <w:rFonts w:hint="eastAsia"/>
        </w:rPr>
        <w:t>16%</w:t>
      </w:r>
      <w:r w:rsidR="00151711" w:rsidRPr="00151711">
        <w:rPr>
          <w:rFonts w:hint="eastAsia"/>
        </w:rPr>
        <w:t>)</w:t>
      </w:r>
      <w:r w:rsidR="00DD5A9C" w:rsidRPr="00151711">
        <w:rPr>
          <w:rFonts w:hint="eastAsia"/>
        </w:rPr>
        <w:t>；顾问和前顾问</w:t>
      </w:r>
      <w:r w:rsidR="00151711" w:rsidRPr="00151711">
        <w:rPr>
          <w:rFonts w:hint="eastAsia"/>
        </w:rPr>
        <w:t>(</w:t>
      </w:r>
      <w:r w:rsidR="00DD5A9C" w:rsidRPr="00151711">
        <w:rPr>
          <w:rFonts w:hint="eastAsia"/>
        </w:rPr>
        <w:t xml:space="preserve">5 </w:t>
      </w:r>
      <w:r w:rsidR="00DD5A9C" w:rsidRPr="00151711">
        <w:rPr>
          <w:rFonts w:hint="eastAsia"/>
        </w:rPr>
        <w:t>起，</w:t>
      </w:r>
      <w:r w:rsidR="00DD5A9C" w:rsidRPr="00151711">
        <w:rPr>
          <w:rFonts w:hint="eastAsia"/>
        </w:rPr>
        <w:t>10%</w:t>
      </w:r>
      <w:r w:rsidR="00151711" w:rsidRPr="00151711">
        <w:rPr>
          <w:rFonts w:hint="eastAsia"/>
        </w:rPr>
        <w:t>)</w:t>
      </w:r>
      <w:r w:rsidR="00DD5A9C" w:rsidRPr="00151711">
        <w:rPr>
          <w:rFonts w:hint="eastAsia"/>
        </w:rPr>
        <w:t>；前人口基金工作人员</w:t>
      </w:r>
      <w:r w:rsidR="00151711" w:rsidRPr="00151711">
        <w:rPr>
          <w:rFonts w:hint="eastAsia"/>
        </w:rPr>
        <w:t>(</w:t>
      </w:r>
      <w:r w:rsidR="00DD5A9C" w:rsidRPr="00151711">
        <w:rPr>
          <w:rFonts w:hint="eastAsia"/>
        </w:rPr>
        <w:t xml:space="preserve">4 </w:t>
      </w:r>
      <w:r w:rsidR="00DD5A9C" w:rsidRPr="00151711">
        <w:rPr>
          <w:rFonts w:hint="eastAsia"/>
        </w:rPr>
        <w:t>起，</w:t>
      </w:r>
      <w:r w:rsidR="00DD5A9C" w:rsidRPr="00151711">
        <w:rPr>
          <w:rFonts w:hint="eastAsia"/>
        </w:rPr>
        <w:t>8%</w:t>
      </w:r>
      <w:r w:rsidR="00151711" w:rsidRPr="00151711">
        <w:rPr>
          <w:rFonts w:hint="eastAsia"/>
        </w:rPr>
        <w:t>)</w:t>
      </w:r>
      <w:r w:rsidR="00DD5A9C" w:rsidRPr="00151711">
        <w:rPr>
          <w:rFonts w:hint="eastAsia"/>
        </w:rPr>
        <w:t>。</w:t>
      </w:r>
    </w:p>
    <w:p w14:paraId="06BD55F7" w14:textId="5B24D3C3" w:rsidR="00DD5A9C" w:rsidRPr="00151711" w:rsidRDefault="00DD5A9C" w:rsidP="00DD5A9C">
      <w:pPr>
        <w:pStyle w:val="SingleTxt"/>
      </w:pPr>
      <w:r w:rsidRPr="00151711">
        <w:rPr>
          <w:rFonts w:hint="eastAsia"/>
        </w:rPr>
        <w:t>76.</w:t>
      </w:r>
      <w:r w:rsidRPr="00151711">
        <w:rPr>
          <w:rFonts w:hint="eastAsia"/>
        </w:rPr>
        <w:tab/>
      </w:r>
      <w:r w:rsidRPr="00151711">
        <w:rPr>
          <w:rFonts w:hint="eastAsia"/>
        </w:rPr>
        <w:t>在</w:t>
      </w:r>
      <w:r w:rsidRPr="00151711">
        <w:rPr>
          <w:rFonts w:hint="eastAsia"/>
        </w:rPr>
        <w:t xml:space="preserve"> 10 </w:t>
      </w:r>
      <w:r w:rsidRPr="00151711">
        <w:rPr>
          <w:rFonts w:hint="eastAsia"/>
        </w:rPr>
        <w:t>起新案件</w:t>
      </w:r>
      <w:r w:rsidR="00151711" w:rsidRPr="00151711">
        <w:rPr>
          <w:rFonts w:hint="eastAsia"/>
        </w:rPr>
        <w:t>(</w:t>
      </w:r>
      <w:r w:rsidRPr="00151711">
        <w:rPr>
          <w:rFonts w:hint="eastAsia"/>
        </w:rPr>
        <w:t>7%</w:t>
      </w:r>
      <w:r w:rsidR="00151711" w:rsidRPr="00151711">
        <w:rPr>
          <w:rFonts w:hint="eastAsia"/>
        </w:rPr>
        <w:t>)</w:t>
      </w:r>
      <w:r w:rsidRPr="00151711">
        <w:rPr>
          <w:rFonts w:hint="eastAsia"/>
        </w:rPr>
        <w:t>中，不清楚当事人是人口基金内部还是外部人员。不明对象的数量与</w:t>
      </w:r>
      <w:r w:rsidRPr="00151711">
        <w:rPr>
          <w:rFonts w:hint="eastAsia"/>
        </w:rPr>
        <w:t xml:space="preserve"> 2023 </w:t>
      </w:r>
      <w:r w:rsidRPr="00151711">
        <w:rPr>
          <w:rFonts w:hint="eastAsia"/>
        </w:rPr>
        <w:t>年</w:t>
      </w:r>
      <w:r w:rsidR="00151711" w:rsidRPr="00151711">
        <w:rPr>
          <w:rFonts w:hint="eastAsia"/>
        </w:rPr>
        <w:t>(</w:t>
      </w:r>
      <w:r w:rsidRPr="00151711">
        <w:rPr>
          <w:rFonts w:hint="eastAsia"/>
        </w:rPr>
        <w:t xml:space="preserve">10 </w:t>
      </w:r>
      <w:r w:rsidRPr="00151711">
        <w:rPr>
          <w:rFonts w:hint="eastAsia"/>
        </w:rPr>
        <w:t>起</w:t>
      </w:r>
      <w:r w:rsidR="00151711" w:rsidRPr="00151711">
        <w:rPr>
          <w:rFonts w:hint="eastAsia"/>
        </w:rPr>
        <w:t>)</w:t>
      </w:r>
      <w:r w:rsidRPr="00151711">
        <w:rPr>
          <w:rFonts w:hint="eastAsia"/>
        </w:rPr>
        <w:t>持平，但与往年相比有所增加，部分原因是</w:t>
      </w:r>
      <w:r w:rsidRPr="00151711">
        <w:rPr>
          <w:rFonts w:hint="eastAsia"/>
        </w:rPr>
        <w:t xml:space="preserve"> 2023 </w:t>
      </w:r>
      <w:r w:rsidRPr="00151711">
        <w:rPr>
          <w:rFonts w:hint="eastAsia"/>
        </w:rPr>
        <w:t>年起审计和调查处将重点放在产品</w:t>
      </w:r>
      <w:r w:rsidRPr="00151711">
        <w:rPr>
          <w:rFonts w:hint="eastAsia"/>
        </w:rPr>
        <w:t>/</w:t>
      </w:r>
      <w:r w:rsidRPr="00151711">
        <w:rPr>
          <w:rFonts w:hint="eastAsia"/>
        </w:rPr>
        <w:t>商品转用案件上。在产品</w:t>
      </w:r>
      <w:r w:rsidRPr="00151711">
        <w:rPr>
          <w:rFonts w:hint="eastAsia"/>
        </w:rPr>
        <w:t>/</w:t>
      </w:r>
      <w:r w:rsidRPr="00151711">
        <w:rPr>
          <w:rFonts w:hint="eastAsia"/>
        </w:rPr>
        <w:t>商品转用案件中，指控的对象并不总是一目了然。</w:t>
      </w:r>
    </w:p>
    <w:p w14:paraId="28979B48" w14:textId="2F069018" w:rsidR="00DD5A9C" w:rsidRPr="00151711" w:rsidRDefault="00DD5A9C" w:rsidP="00DD5A9C">
      <w:pPr>
        <w:pStyle w:val="SingleTxt"/>
      </w:pPr>
      <w:r w:rsidRPr="00151711">
        <w:rPr>
          <w:rFonts w:hint="eastAsia"/>
        </w:rPr>
        <w:t>77.</w:t>
      </w:r>
      <w:r w:rsidRPr="00151711">
        <w:rPr>
          <w:rFonts w:hint="eastAsia"/>
        </w:rPr>
        <w:tab/>
      </w:r>
      <w:r w:rsidRPr="00151711">
        <w:rPr>
          <w:rFonts w:hint="eastAsia"/>
        </w:rPr>
        <w:t>总体而言，</w:t>
      </w:r>
      <w:r w:rsidRPr="00151711">
        <w:rPr>
          <w:rFonts w:hint="eastAsia"/>
        </w:rPr>
        <w:t xml:space="preserve">134 </w:t>
      </w:r>
      <w:r w:rsidRPr="00151711">
        <w:rPr>
          <w:rFonts w:hint="eastAsia"/>
        </w:rPr>
        <w:t>起新案件中有</w:t>
      </w:r>
      <w:r w:rsidRPr="00151711">
        <w:rPr>
          <w:rFonts w:hint="eastAsia"/>
        </w:rPr>
        <w:t xml:space="preserve"> 15 </w:t>
      </w:r>
      <w:r w:rsidRPr="00151711">
        <w:rPr>
          <w:rFonts w:hint="eastAsia"/>
        </w:rPr>
        <w:t>起</w:t>
      </w:r>
      <w:r w:rsidRPr="00151711">
        <w:rPr>
          <w:rFonts w:hint="eastAsia"/>
        </w:rPr>
        <w:t xml:space="preserve"> </w:t>
      </w:r>
      <w:r w:rsidR="00151711" w:rsidRPr="00151711">
        <w:rPr>
          <w:rFonts w:hint="eastAsia"/>
        </w:rPr>
        <w:t>(</w:t>
      </w:r>
      <w:r w:rsidRPr="00151711">
        <w:rPr>
          <w:rFonts w:hint="eastAsia"/>
        </w:rPr>
        <w:t>11%</w:t>
      </w:r>
      <w:r w:rsidR="00151711" w:rsidRPr="00151711">
        <w:rPr>
          <w:rFonts w:hint="eastAsia"/>
        </w:rPr>
        <w:t>)</w:t>
      </w:r>
      <w:r w:rsidRPr="00151711">
        <w:rPr>
          <w:rFonts w:hint="eastAsia"/>
        </w:rPr>
        <w:t xml:space="preserve"> </w:t>
      </w:r>
      <w:r w:rsidRPr="00151711">
        <w:rPr>
          <w:rFonts w:hint="eastAsia"/>
        </w:rPr>
        <w:t>涉及人口基金</w:t>
      </w:r>
      <w:r w:rsidRPr="00151711">
        <w:rPr>
          <w:rFonts w:hint="eastAsia"/>
        </w:rPr>
        <w:t xml:space="preserve"> P-5 </w:t>
      </w:r>
      <w:r w:rsidRPr="00151711">
        <w:rPr>
          <w:rFonts w:hint="eastAsia"/>
        </w:rPr>
        <w:t>及以上级别的现任和前任高级官员</w:t>
      </w:r>
      <w:r w:rsidR="00151711" w:rsidRPr="00151711">
        <w:rPr>
          <w:rFonts w:hint="eastAsia"/>
        </w:rPr>
        <w:t>(</w:t>
      </w:r>
      <w:r w:rsidRPr="00151711">
        <w:rPr>
          <w:rFonts w:hint="eastAsia"/>
        </w:rPr>
        <w:t>见下文图</w:t>
      </w:r>
      <w:r w:rsidRPr="00151711">
        <w:rPr>
          <w:rFonts w:hint="eastAsia"/>
        </w:rPr>
        <w:t xml:space="preserve"> 6</w:t>
      </w:r>
      <w:r w:rsidR="00151711" w:rsidRPr="00151711">
        <w:rPr>
          <w:rFonts w:hint="eastAsia"/>
        </w:rPr>
        <w:t>)</w:t>
      </w:r>
      <w:r w:rsidRPr="00151711">
        <w:rPr>
          <w:rFonts w:hint="eastAsia"/>
        </w:rPr>
        <w:t>。</w:t>
      </w:r>
    </w:p>
    <w:p w14:paraId="4D0801E5" w14:textId="77777777" w:rsidR="007F1C0A" w:rsidRPr="00151711" w:rsidRDefault="007F1C0A"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tab/>
      </w:r>
      <w:r w:rsidRPr="00151711">
        <w:tab/>
      </w:r>
      <w:r w:rsidR="00DD5A9C" w:rsidRPr="00151711">
        <w:rPr>
          <w:rFonts w:asciiTheme="majorBidi" w:eastAsia="宋体" w:hAnsiTheme="majorBidi" w:cstheme="majorBidi"/>
        </w:rPr>
        <w:t>图</w:t>
      </w:r>
      <w:r w:rsidR="00DD5A9C" w:rsidRPr="00151711">
        <w:rPr>
          <w:rFonts w:asciiTheme="majorBidi" w:eastAsia="宋体" w:hAnsiTheme="majorBidi" w:cstheme="majorBidi"/>
        </w:rPr>
        <w:t>6</w:t>
      </w:r>
    </w:p>
    <w:p w14:paraId="620C2501" w14:textId="21392552" w:rsidR="00DD5A9C" w:rsidRPr="00151711" w:rsidRDefault="007F1C0A" w:rsidP="007F1C0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Pr="00151711">
        <w:tab/>
      </w:r>
      <w:r w:rsidR="00DD5A9C" w:rsidRPr="00151711">
        <w:rPr>
          <w:rFonts w:hint="eastAsia"/>
        </w:rPr>
        <w:t>2024</w:t>
      </w:r>
      <w:r w:rsidR="00DD5A9C" w:rsidRPr="00151711">
        <w:rPr>
          <w:rFonts w:hint="eastAsia"/>
        </w:rPr>
        <w:t>年接收的</w:t>
      </w:r>
      <w:r w:rsidR="00DD5A9C" w:rsidRPr="00151711">
        <w:rPr>
          <w:rFonts w:hint="eastAsia"/>
        </w:rPr>
        <w:t>134</w:t>
      </w:r>
      <w:r w:rsidR="00DD5A9C" w:rsidRPr="00151711">
        <w:rPr>
          <w:rFonts w:hint="eastAsia"/>
        </w:rPr>
        <w:t>起案件细分表</w:t>
      </w:r>
    </w:p>
    <w:p w14:paraId="498806CD" w14:textId="39AD0660" w:rsidR="008A2C2A" w:rsidRDefault="008A2C2A" w:rsidP="007F1C0A">
      <w:pPr>
        <w:pStyle w:val="SingleTxt"/>
        <w:spacing w:line="240" w:lineRule="auto"/>
      </w:pPr>
      <w:r w:rsidRPr="007F1C0A">
        <w:rPr>
          <w:rFonts w:eastAsia="Times New Roman"/>
          <w:noProof/>
          <w:kern w:val="0"/>
          <w:sz w:val="20"/>
          <w:lang w:val="en-AU"/>
        </w:rPr>
        <w:drawing>
          <wp:inline distT="0" distB="0" distL="0" distR="0" wp14:anchorId="3DDA694B" wp14:editId="108C9416">
            <wp:extent cx="4903470" cy="2686050"/>
            <wp:effectExtent l="0" t="0" r="0" b="0"/>
            <wp:docPr id="155589264" name="Obrázek 4" descr="Obsah obrázku text, snímek obrazovky, k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9264" name="Obrázek 4" descr="Obsah obrázku text, snímek obrazovky, kruh, diagram&#10;&#10;Popis byl vytvořen automaticky"/>
                    <pic:cNvPicPr/>
                  </pic:nvPicPr>
                  <pic:blipFill>
                    <a:blip r:embed="rId31">
                      <a:extLst>
                        <a:ext uri="{28A0092B-C50C-407E-A947-70E740481C1C}">
                          <a14:useLocalDpi xmlns:a14="http://schemas.microsoft.com/office/drawing/2010/main" val="0"/>
                        </a:ext>
                      </a:extLst>
                    </a:blip>
                    <a:stretch>
                      <a:fillRect/>
                    </a:stretch>
                  </pic:blipFill>
                  <pic:spPr>
                    <a:xfrm>
                      <a:off x="0" y="0"/>
                      <a:ext cx="4908118" cy="2688596"/>
                    </a:xfrm>
                    <a:prstGeom prst="rect">
                      <a:avLst/>
                    </a:prstGeom>
                  </pic:spPr>
                </pic:pic>
              </a:graphicData>
            </a:graphic>
          </wp:inline>
        </w:drawing>
      </w:r>
    </w:p>
    <w:p w14:paraId="14BC6443" w14:textId="7C19D885" w:rsidR="008A2C2A" w:rsidRDefault="008A2C2A">
      <w:pPr>
        <w:spacing w:after="160" w:line="259" w:lineRule="auto"/>
        <w:jc w:val="left"/>
      </w:pPr>
      <w:r>
        <w:br w:type="page"/>
      </w:r>
    </w:p>
    <w:p w14:paraId="5F92DC94" w14:textId="77777777" w:rsidR="007052BC" w:rsidRPr="00151711" w:rsidRDefault="00DD5A9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rPr>
          <w:rFonts w:asciiTheme="majorBidi" w:eastAsia="宋体" w:hAnsiTheme="majorBidi" w:cstheme="majorBidi"/>
        </w:rPr>
        <w:t>表</w:t>
      </w:r>
      <w:r w:rsidRPr="00151711">
        <w:rPr>
          <w:rFonts w:asciiTheme="majorBidi" w:eastAsia="宋体" w:hAnsiTheme="majorBidi" w:cstheme="majorBidi"/>
        </w:rPr>
        <w:t>5</w:t>
      </w:r>
    </w:p>
    <w:p w14:paraId="647AE74F" w14:textId="116E2871" w:rsidR="00DD5A9C" w:rsidRPr="00151711" w:rsidRDefault="00DD5A9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新增案件分类</w:t>
      </w:r>
      <w:r w:rsidR="00151711" w:rsidRPr="00151711">
        <w:rPr>
          <w:rFonts w:hint="eastAsia"/>
        </w:rPr>
        <w:t>(</w:t>
      </w:r>
      <w:r w:rsidR="007052BC" w:rsidRPr="00151711">
        <w:rPr>
          <w:rFonts w:hint="eastAsia"/>
        </w:rPr>
        <w:t>按年份</w:t>
      </w:r>
      <w:r w:rsidR="00151711" w:rsidRPr="00151711">
        <w:rPr>
          <w:rFonts w:hint="eastAsia"/>
        </w:rPr>
        <w:t>)</w:t>
      </w:r>
    </w:p>
    <w:tbl>
      <w:tblPr>
        <w:tblpPr w:leftFromText="180" w:rightFromText="180" w:vertAnchor="text" w:horzAnchor="margin" w:tblpX="68" w:tblpY="344"/>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1152"/>
        <w:gridCol w:w="1152"/>
        <w:gridCol w:w="1152"/>
        <w:gridCol w:w="1152"/>
        <w:gridCol w:w="1152"/>
        <w:gridCol w:w="1477"/>
      </w:tblGrid>
      <w:tr w:rsidR="007052BC" w:rsidRPr="007052BC" w14:paraId="127C5C09" w14:textId="77777777" w:rsidTr="007052BC">
        <w:trPr>
          <w:trHeight w:val="303"/>
        </w:trPr>
        <w:tc>
          <w:tcPr>
            <w:tcW w:w="9626"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736F5E2A" w14:textId="353E56FE"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b/>
                <w:color w:val="000000"/>
                <w:kern w:val="0"/>
                <w:sz w:val="18"/>
                <w:szCs w:val="22"/>
                <w:lang w:val="en-AU"/>
              </w:rPr>
              <w:t xml:space="preserve">2019-2024 </w:t>
            </w:r>
            <w:r w:rsidRPr="007052BC">
              <w:rPr>
                <w:rFonts w:cs="Calibri" w:hint="eastAsia"/>
                <w:b/>
                <w:color w:val="000000"/>
                <w:kern w:val="0"/>
                <w:sz w:val="18"/>
                <w:szCs w:val="22"/>
                <w:lang w:val="en-AU"/>
              </w:rPr>
              <w:t>年新增案件</w:t>
            </w:r>
            <w:r w:rsidR="00151711" w:rsidRPr="00151711">
              <w:rPr>
                <w:rFonts w:cs="Calibri" w:hint="eastAsia"/>
                <w:b/>
                <w:kern w:val="0"/>
                <w:sz w:val="18"/>
                <w:szCs w:val="22"/>
                <w:lang w:val="en-AU"/>
              </w:rPr>
              <w:t>(</w:t>
            </w:r>
            <w:r w:rsidRPr="007052BC">
              <w:rPr>
                <w:rFonts w:cs="Calibri" w:hint="eastAsia"/>
                <w:b/>
                <w:color w:val="000000"/>
                <w:kern w:val="0"/>
                <w:sz w:val="18"/>
                <w:szCs w:val="22"/>
                <w:lang w:val="en-AU"/>
              </w:rPr>
              <w:t>按类别</w:t>
            </w:r>
            <w:r w:rsidR="00151711" w:rsidRPr="00151711">
              <w:rPr>
                <w:rFonts w:cs="Calibri" w:hint="eastAsia"/>
                <w:b/>
                <w:kern w:val="0"/>
                <w:sz w:val="18"/>
                <w:szCs w:val="22"/>
                <w:lang w:val="en-AU"/>
              </w:rPr>
              <w:t>)</w:t>
            </w:r>
          </w:p>
        </w:tc>
      </w:tr>
      <w:tr w:rsidR="007052BC" w:rsidRPr="00151711" w14:paraId="63F779BF" w14:textId="77777777" w:rsidTr="007052BC">
        <w:trPr>
          <w:trHeight w:val="303"/>
        </w:trPr>
        <w:tc>
          <w:tcPr>
            <w:tcW w:w="2389" w:type="dxa"/>
            <w:shd w:val="clear" w:color="auto" w:fill="F2F2F2"/>
            <w:vAlign w:val="center"/>
          </w:tcPr>
          <w:p w14:paraId="47E3729A" w14:textId="77777777" w:rsidR="007052BC" w:rsidRPr="007052BC" w:rsidRDefault="007052BC" w:rsidP="007052BC">
            <w:pPr>
              <w:keepNext/>
              <w:keepLines/>
              <w:spacing w:line="240" w:lineRule="auto"/>
              <w:jc w:val="left"/>
              <w:rPr>
                <w:b/>
                <w:bCs/>
                <w:color w:val="000000"/>
                <w:kern w:val="0"/>
                <w:sz w:val="18"/>
                <w:szCs w:val="18"/>
                <w:lang w:val="en-AU"/>
              </w:rPr>
            </w:pPr>
            <w:r w:rsidRPr="007052BC">
              <w:rPr>
                <w:rFonts w:cs="Calibri" w:hint="eastAsia"/>
                <w:b/>
                <w:color w:val="000000"/>
                <w:kern w:val="0"/>
                <w:sz w:val="18"/>
                <w:szCs w:val="22"/>
                <w:lang w:val="en-AU"/>
              </w:rPr>
              <w:t>指控类别</w:t>
            </w:r>
          </w:p>
        </w:tc>
        <w:tc>
          <w:tcPr>
            <w:tcW w:w="1152" w:type="dxa"/>
            <w:shd w:val="clear" w:color="auto" w:fill="F2F2F2"/>
            <w:vAlign w:val="center"/>
          </w:tcPr>
          <w:p w14:paraId="7BB053A9"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b/>
                <w:color w:val="000000"/>
                <w:kern w:val="0"/>
                <w:sz w:val="18"/>
                <w:szCs w:val="22"/>
                <w:lang w:val="en-AU"/>
              </w:rPr>
              <w:t>2019</w:t>
            </w:r>
          </w:p>
        </w:tc>
        <w:tc>
          <w:tcPr>
            <w:tcW w:w="1152" w:type="dxa"/>
            <w:shd w:val="clear" w:color="auto" w:fill="F2F2F2"/>
            <w:vAlign w:val="center"/>
          </w:tcPr>
          <w:p w14:paraId="368672CE"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b/>
                <w:color w:val="000000"/>
                <w:kern w:val="0"/>
                <w:sz w:val="18"/>
                <w:szCs w:val="22"/>
                <w:lang w:val="en-AU"/>
              </w:rPr>
              <w:t>2020</w:t>
            </w:r>
          </w:p>
        </w:tc>
        <w:tc>
          <w:tcPr>
            <w:tcW w:w="1152" w:type="dxa"/>
            <w:shd w:val="clear" w:color="auto" w:fill="F2F2F2"/>
            <w:vAlign w:val="center"/>
          </w:tcPr>
          <w:p w14:paraId="5EEF1EC7"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b/>
                <w:color w:val="000000"/>
                <w:kern w:val="0"/>
                <w:sz w:val="18"/>
                <w:szCs w:val="22"/>
                <w:lang w:val="en-AU"/>
              </w:rPr>
              <w:t>2021</w:t>
            </w:r>
          </w:p>
        </w:tc>
        <w:tc>
          <w:tcPr>
            <w:tcW w:w="1152" w:type="dxa"/>
            <w:shd w:val="clear" w:color="auto" w:fill="F2F2F2"/>
            <w:vAlign w:val="center"/>
          </w:tcPr>
          <w:p w14:paraId="167C9F3F"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b/>
                <w:color w:val="000000"/>
                <w:kern w:val="0"/>
                <w:sz w:val="18"/>
                <w:szCs w:val="22"/>
                <w:lang w:val="en-AU"/>
              </w:rPr>
              <w:t>2022</w:t>
            </w:r>
          </w:p>
        </w:tc>
        <w:tc>
          <w:tcPr>
            <w:tcW w:w="1152" w:type="dxa"/>
            <w:shd w:val="clear" w:color="auto" w:fill="F2F2F2"/>
            <w:vAlign w:val="center"/>
          </w:tcPr>
          <w:p w14:paraId="45F5FD64"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b/>
                <w:color w:val="000000"/>
                <w:kern w:val="0"/>
                <w:sz w:val="18"/>
                <w:szCs w:val="22"/>
                <w:lang w:val="en-AU"/>
              </w:rPr>
              <w:t>2023</w:t>
            </w:r>
          </w:p>
        </w:tc>
        <w:tc>
          <w:tcPr>
            <w:tcW w:w="1477" w:type="dxa"/>
            <w:shd w:val="clear" w:color="auto" w:fill="F2F2F2"/>
            <w:vAlign w:val="center"/>
          </w:tcPr>
          <w:p w14:paraId="0906C670"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b/>
                <w:color w:val="000000"/>
                <w:kern w:val="0"/>
                <w:sz w:val="18"/>
                <w:szCs w:val="22"/>
                <w:lang w:val="en-AU"/>
              </w:rPr>
              <w:t>2024</w:t>
            </w:r>
          </w:p>
        </w:tc>
      </w:tr>
      <w:tr w:rsidR="007052BC" w:rsidRPr="007052BC" w14:paraId="34D98292" w14:textId="77777777" w:rsidTr="007052BC">
        <w:trPr>
          <w:trHeight w:val="303"/>
        </w:trPr>
        <w:tc>
          <w:tcPr>
            <w:tcW w:w="2389" w:type="dxa"/>
            <w:shd w:val="clear" w:color="auto" w:fill="FFFFFF"/>
            <w:vAlign w:val="center"/>
          </w:tcPr>
          <w:p w14:paraId="28068408" w14:textId="77777777" w:rsidR="007052BC" w:rsidRPr="007052BC" w:rsidRDefault="007052BC" w:rsidP="007052BC">
            <w:pPr>
              <w:keepNext/>
              <w:keepLines/>
              <w:spacing w:line="240" w:lineRule="auto"/>
              <w:jc w:val="left"/>
              <w:rPr>
                <w:bCs/>
                <w:color w:val="000000"/>
                <w:kern w:val="0"/>
                <w:sz w:val="18"/>
                <w:szCs w:val="18"/>
                <w:lang w:val="en-AU"/>
              </w:rPr>
            </w:pPr>
            <w:r w:rsidRPr="007052BC">
              <w:rPr>
                <w:rFonts w:cs="Calibri" w:hint="eastAsia"/>
                <w:kern w:val="0"/>
                <w:sz w:val="18"/>
                <w:szCs w:val="22"/>
                <w:lang w:val="en-AU"/>
              </w:rPr>
              <w:t>欺诈与财务违规</w:t>
            </w:r>
          </w:p>
        </w:tc>
        <w:tc>
          <w:tcPr>
            <w:tcW w:w="1152" w:type="dxa"/>
            <w:shd w:val="clear" w:color="auto" w:fill="FFFFFF"/>
            <w:vAlign w:val="center"/>
          </w:tcPr>
          <w:p w14:paraId="1D03F31C" w14:textId="77777777" w:rsidR="007052BC" w:rsidRPr="007052BC" w:rsidRDefault="007052BC" w:rsidP="007052BC">
            <w:pPr>
              <w:keepNext/>
              <w:keepLines/>
              <w:spacing w:line="240" w:lineRule="auto"/>
              <w:jc w:val="center"/>
              <w:rPr>
                <w:bCs/>
                <w:color w:val="000000"/>
                <w:kern w:val="0"/>
                <w:sz w:val="18"/>
                <w:szCs w:val="18"/>
                <w:lang w:val="en-AU"/>
              </w:rPr>
            </w:pPr>
            <w:r w:rsidRPr="007052BC">
              <w:rPr>
                <w:rFonts w:cs="Calibri" w:hint="eastAsia"/>
                <w:kern w:val="0"/>
                <w:sz w:val="18"/>
                <w:szCs w:val="22"/>
                <w:lang w:val="en-AU"/>
              </w:rPr>
              <w:t>62</w:t>
            </w:r>
          </w:p>
        </w:tc>
        <w:tc>
          <w:tcPr>
            <w:tcW w:w="1152" w:type="dxa"/>
            <w:shd w:val="clear" w:color="auto" w:fill="FFFFFF"/>
            <w:vAlign w:val="center"/>
          </w:tcPr>
          <w:p w14:paraId="3B924899" w14:textId="77777777" w:rsidR="007052BC" w:rsidRPr="007052BC" w:rsidRDefault="007052BC" w:rsidP="007052BC">
            <w:pPr>
              <w:keepNext/>
              <w:keepLines/>
              <w:spacing w:line="240" w:lineRule="auto"/>
              <w:jc w:val="center"/>
              <w:rPr>
                <w:bCs/>
                <w:color w:val="000000"/>
                <w:kern w:val="0"/>
                <w:sz w:val="18"/>
                <w:szCs w:val="18"/>
                <w:lang w:val="en-AU"/>
              </w:rPr>
            </w:pPr>
            <w:r w:rsidRPr="007052BC">
              <w:rPr>
                <w:rFonts w:cs="Calibri" w:hint="eastAsia"/>
                <w:kern w:val="0"/>
                <w:sz w:val="18"/>
                <w:szCs w:val="22"/>
                <w:lang w:val="en-AU"/>
              </w:rPr>
              <w:t>61</w:t>
            </w:r>
          </w:p>
        </w:tc>
        <w:tc>
          <w:tcPr>
            <w:tcW w:w="1152" w:type="dxa"/>
            <w:shd w:val="clear" w:color="auto" w:fill="FFFFFF"/>
            <w:vAlign w:val="center"/>
          </w:tcPr>
          <w:p w14:paraId="75F7DDBC" w14:textId="77777777" w:rsidR="007052BC" w:rsidRPr="007052BC" w:rsidRDefault="007052BC" w:rsidP="007052BC">
            <w:pPr>
              <w:keepNext/>
              <w:keepLines/>
              <w:spacing w:line="240" w:lineRule="auto"/>
              <w:jc w:val="center"/>
              <w:rPr>
                <w:bCs/>
                <w:color w:val="000000"/>
                <w:kern w:val="0"/>
                <w:sz w:val="18"/>
                <w:szCs w:val="18"/>
                <w:lang w:val="en-AU"/>
              </w:rPr>
            </w:pPr>
            <w:r w:rsidRPr="007052BC">
              <w:rPr>
                <w:rFonts w:cs="Calibri" w:hint="eastAsia"/>
                <w:kern w:val="0"/>
                <w:sz w:val="18"/>
                <w:szCs w:val="22"/>
                <w:lang w:val="en-AU"/>
              </w:rPr>
              <w:t>45</w:t>
            </w:r>
          </w:p>
        </w:tc>
        <w:tc>
          <w:tcPr>
            <w:tcW w:w="1152" w:type="dxa"/>
            <w:shd w:val="clear" w:color="auto" w:fill="FFFFFF"/>
            <w:vAlign w:val="center"/>
          </w:tcPr>
          <w:p w14:paraId="4102726D"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64</w:t>
            </w:r>
          </w:p>
        </w:tc>
        <w:tc>
          <w:tcPr>
            <w:tcW w:w="1152" w:type="dxa"/>
            <w:shd w:val="clear" w:color="auto" w:fill="FFFFFF"/>
            <w:vAlign w:val="center"/>
          </w:tcPr>
          <w:p w14:paraId="15ECA6A0"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78</w:t>
            </w:r>
          </w:p>
        </w:tc>
        <w:tc>
          <w:tcPr>
            <w:tcW w:w="1477" w:type="dxa"/>
            <w:shd w:val="clear" w:color="auto" w:fill="FFFFFF"/>
            <w:vAlign w:val="center"/>
          </w:tcPr>
          <w:p w14:paraId="32C11899"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72</w:t>
            </w:r>
          </w:p>
        </w:tc>
      </w:tr>
      <w:tr w:rsidR="007052BC" w:rsidRPr="007052BC" w14:paraId="0E239ABB" w14:textId="77777777" w:rsidTr="007052BC">
        <w:trPr>
          <w:trHeight w:val="303"/>
        </w:trPr>
        <w:tc>
          <w:tcPr>
            <w:tcW w:w="2389" w:type="dxa"/>
            <w:shd w:val="clear" w:color="auto" w:fill="FFFFFF"/>
            <w:vAlign w:val="center"/>
          </w:tcPr>
          <w:p w14:paraId="1772DE7A" w14:textId="77777777" w:rsidR="007052BC" w:rsidRPr="007052BC" w:rsidRDefault="007052BC" w:rsidP="007052BC">
            <w:pPr>
              <w:keepNext/>
              <w:keepLines/>
              <w:spacing w:line="240" w:lineRule="auto"/>
              <w:jc w:val="left"/>
              <w:rPr>
                <w:iCs/>
                <w:color w:val="000000"/>
                <w:kern w:val="0"/>
                <w:sz w:val="18"/>
                <w:szCs w:val="18"/>
                <w:lang w:val="en-AU"/>
              </w:rPr>
            </w:pPr>
            <w:r w:rsidRPr="007052BC">
              <w:rPr>
                <w:rFonts w:cs="Calibri" w:hint="eastAsia"/>
                <w:kern w:val="0"/>
                <w:sz w:val="18"/>
                <w:szCs w:val="22"/>
                <w:lang w:val="en-AU"/>
              </w:rPr>
              <w:t>禁止行为</w:t>
            </w:r>
          </w:p>
        </w:tc>
        <w:tc>
          <w:tcPr>
            <w:tcW w:w="1152" w:type="dxa"/>
            <w:shd w:val="clear" w:color="auto" w:fill="FFFFFF"/>
            <w:vAlign w:val="center"/>
          </w:tcPr>
          <w:p w14:paraId="2CCDB414" w14:textId="77777777" w:rsidR="007052BC" w:rsidRPr="007052BC" w:rsidRDefault="007052BC" w:rsidP="007052BC">
            <w:pPr>
              <w:keepNext/>
              <w:keepLines/>
              <w:spacing w:line="240" w:lineRule="auto"/>
              <w:jc w:val="center"/>
              <w:rPr>
                <w:iCs/>
                <w:color w:val="000000"/>
                <w:kern w:val="0"/>
                <w:sz w:val="18"/>
                <w:szCs w:val="18"/>
                <w:lang w:val="en-AU"/>
              </w:rPr>
            </w:pPr>
            <w:r w:rsidRPr="007052BC">
              <w:rPr>
                <w:rFonts w:cs="Calibri" w:hint="eastAsia"/>
                <w:kern w:val="0"/>
                <w:sz w:val="18"/>
                <w:szCs w:val="22"/>
                <w:lang w:val="en-AU"/>
              </w:rPr>
              <w:t>20</w:t>
            </w:r>
          </w:p>
        </w:tc>
        <w:tc>
          <w:tcPr>
            <w:tcW w:w="1152" w:type="dxa"/>
            <w:shd w:val="clear" w:color="auto" w:fill="FFFFFF"/>
            <w:vAlign w:val="center"/>
          </w:tcPr>
          <w:p w14:paraId="6A824139" w14:textId="77777777" w:rsidR="007052BC" w:rsidRPr="007052BC" w:rsidRDefault="007052BC" w:rsidP="007052BC">
            <w:pPr>
              <w:keepNext/>
              <w:keepLines/>
              <w:spacing w:line="240" w:lineRule="auto"/>
              <w:jc w:val="center"/>
              <w:rPr>
                <w:iCs/>
                <w:color w:val="000000"/>
                <w:kern w:val="0"/>
                <w:sz w:val="18"/>
                <w:szCs w:val="18"/>
                <w:lang w:val="en-AU"/>
              </w:rPr>
            </w:pPr>
            <w:r w:rsidRPr="007052BC">
              <w:rPr>
                <w:rFonts w:cs="Calibri" w:hint="eastAsia"/>
                <w:kern w:val="0"/>
                <w:sz w:val="18"/>
                <w:szCs w:val="22"/>
                <w:lang w:val="en-AU"/>
              </w:rPr>
              <w:t>17</w:t>
            </w:r>
          </w:p>
        </w:tc>
        <w:tc>
          <w:tcPr>
            <w:tcW w:w="1152" w:type="dxa"/>
            <w:shd w:val="clear" w:color="auto" w:fill="FFFFFF"/>
            <w:vAlign w:val="center"/>
          </w:tcPr>
          <w:p w14:paraId="220D1F5F" w14:textId="77777777" w:rsidR="007052BC" w:rsidRPr="007052BC" w:rsidRDefault="007052BC" w:rsidP="007052BC">
            <w:pPr>
              <w:keepNext/>
              <w:keepLines/>
              <w:spacing w:line="240" w:lineRule="auto"/>
              <w:jc w:val="center"/>
              <w:rPr>
                <w:iCs/>
                <w:color w:val="000000"/>
                <w:kern w:val="0"/>
                <w:sz w:val="18"/>
                <w:szCs w:val="18"/>
                <w:lang w:val="en-AU"/>
              </w:rPr>
            </w:pPr>
            <w:r w:rsidRPr="007052BC">
              <w:rPr>
                <w:rFonts w:cs="Calibri" w:hint="eastAsia"/>
                <w:kern w:val="0"/>
                <w:sz w:val="18"/>
                <w:szCs w:val="22"/>
                <w:lang w:val="en-AU"/>
              </w:rPr>
              <w:t>26</w:t>
            </w:r>
          </w:p>
        </w:tc>
        <w:tc>
          <w:tcPr>
            <w:tcW w:w="1152" w:type="dxa"/>
            <w:shd w:val="clear" w:color="auto" w:fill="FFFFFF"/>
            <w:vAlign w:val="center"/>
          </w:tcPr>
          <w:p w14:paraId="6C79360F"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41</w:t>
            </w:r>
          </w:p>
        </w:tc>
        <w:tc>
          <w:tcPr>
            <w:tcW w:w="1152" w:type="dxa"/>
            <w:shd w:val="clear" w:color="auto" w:fill="FFFFFF"/>
            <w:vAlign w:val="center"/>
          </w:tcPr>
          <w:p w14:paraId="011BC049"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30</w:t>
            </w:r>
          </w:p>
        </w:tc>
        <w:tc>
          <w:tcPr>
            <w:tcW w:w="1477" w:type="dxa"/>
            <w:shd w:val="clear" w:color="auto" w:fill="FFFFFF"/>
            <w:vAlign w:val="center"/>
          </w:tcPr>
          <w:p w14:paraId="20AC541D"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18</w:t>
            </w:r>
          </w:p>
        </w:tc>
      </w:tr>
      <w:tr w:rsidR="007052BC" w:rsidRPr="007052BC" w14:paraId="2310D6C9" w14:textId="77777777" w:rsidTr="007052BC">
        <w:trPr>
          <w:trHeight w:val="303"/>
        </w:trPr>
        <w:tc>
          <w:tcPr>
            <w:tcW w:w="2389" w:type="dxa"/>
            <w:shd w:val="clear" w:color="auto" w:fill="FFFFFF"/>
            <w:vAlign w:val="center"/>
          </w:tcPr>
          <w:p w14:paraId="06F3ADC6" w14:textId="77777777" w:rsidR="007052BC" w:rsidRPr="007052BC" w:rsidRDefault="007052BC" w:rsidP="007052BC">
            <w:pPr>
              <w:keepNext/>
              <w:keepLines/>
              <w:spacing w:line="240" w:lineRule="auto"/>
              <w:jc w:val="left"/>
              <w:rPr>
                <w:iCs/>
                <w:color w:val="000000"/>
                <w:kern w:val="0"/>
                <w:sz w:val="18"/>
                <w:szCs w:val="18"/>
                <w:lang w:val="en-AU"/>
              </w:rPr>
            </w:pPr>
            <w:r w:rsidRPr="007052BC">
              <w:rPr>
                <w:rFonts w:cs="Calibri" w:hint="eastAsia"/>
                <w:kern w:val="0"/>
                <w:sz w:val="18"/>
                <w:szCs w:val="22"/>
                <w:lang w:val="en-AU"/>
              </w:rPr>
              <w:t>不端性行为</w:t>
            </w:r>
          </w:p>
        </w:tc>
        <w:tc>
          <w:tcPr>
            <w:tcW w:w="1152" w:type="dxa"/>
            <w:shd w:val="clear" w:color="auto" w:fill="FFFFFF"/>
            <w:vAlign w:val="center"/>
          </w:tcPr>
          <w:p w14:paraId="4D5E38BE" w14:textId="77777777" w:rsidR="007052BC" w:rsidRPr="007052BC" w:rsidRDefault="007052BC" w:rsidP="007052BC">
            <w:pPr>
              <w:keepNext/>
              <w:keepLines/>
              <w:spacing w:line="240" w:lineRule="auto"/>
              <w:jc w:val="center"/>
              <w:rPr>
                <w:iCs/>
                <w:color w:val="000000"/>
                <w:kern w:val="0"/>
                <w:sz w:val="18"/>
                <w:szCs w:val="18"/>
                <w:lang w:val="en-AU"/>
              </w:rPr>
            </w:pPr>
            <w:r w:rsidRPr="007052BC">
              <w:rPr>
                <w:rFonts w:cs="Calibri" w:hint="eastAsia"/>
                <w:kern w:val="0"/>
                <w:sz w:val="18"/>
                <w:szCs w:val="22"/>
                <w:lang w:val="en-AU"/>
              </w:rPr>
              <w:t>19</w:t>
            </w:r>
          </w:p>
        </w:tc>
        <w:tc>
          <w:tcPr>
            <w:tcW w:w="1152" w:type="dxa"/>
            <w:shd w:val="clear" w:color="auto" w:fill="FFFFFF"/>
            <w:vAlign w:val="center"/>
          </w:tcPr>
          <w:p w14:paraId="32B3AEDF" w14:textId="77777777" w:rsidR="007052BC" w:rsidRPr="007052BC" w:rsidRDefault="007052BC" w:rsidP="007052BC">
            <w:pPr>
              <w:keepNext/>
              <w:keepLines/>
              <w:spacing w:line="240" w:lineRule="auto"/>
              <w:jc w:val="center"/>
              <w:rPr>
                <w:iCs/>
                <w:color w:val="000000"/>
                <w:kern w:val="0"/>
                <w:sz w:val="18"/>
                <w:szCs w:val="18"/>
                <w:lang w:val="en-AU"/>
              </w:rPr>
            </w:pPr>
            <w:r w:rsidRPr="007052BC">
              <w:rPr>
                <w:rFonts w:cs="Calibri" w:hint="eastAsia"/>
                <w:kern w:val="0"/>
                <w:sz w:val="18"/>
                <w:szCs w:val="22"/>
                <w:lang w:val="en-AU"/>
              </w:rPr>
              <w:t>23</w:t>
            </w:r>
          </w:p>
        </w:tc>
        <w:tc>
          <w:tcPr>
            <w:tcW w:w="1152" w:type="dxa"/>
            <w:shd w:val="clear" w:color="auto" w:fill="FFFFFF"/>
            <w:vAlign w:val="center"/>
          </w:tcPr>
          <w:p w14:paraId="32487B14" w14:textId="77777777" w:rsidR="007052BC" w:rsidRPr="007052BC" w:rsidRDefault="007052BC" w:rsidP="007052BC">
            <w:pPr>
              <w:keepNext/>
              <w:keepLines/>
              <w:spacing w:line="240" w:lineRule="auto"/>
              <w:jc w:val="center"/>
              <w:rPr>
                <w:iCs/>
                <w:color w:val="000000"/>
                <w:kern w:val="0"/>
                <w:sz w:val="18"/>
                <w:szCs w:val="18"/>
                <w:lang w:val="en-AU"/>
              </w:rPr>
            </w:pPr>
            <w:r w:rsidRPr="007052BC">
              <w:rPr>
                <w:rFonts w:cs="Calibri" w:hint="eastAsia"/>
                <w:kern w:val="0"/>
                <w:sz w:val="18"/>
                <w:szCs w:val="22"/>
                <w:lang w:val="en-AU"/>
              </w:rPr>
              <w:t>20</w:t>
            </w:r>
          </w:p>
        </w:tc>
        <w:tc>
          <w:tcPr>
            <w:tcW w:w="1152" w:type="dxa"/>
            <w:shd w:val="clear" w:color="auto" w:fill="FFFFFF"/>
            <w:vAlign w:val="center"/>
          </w:tcPr>
          <w:p w14:paraId="21A66E7B"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26</w:t>
            </w:r>
          </w:p>
        </w:tc>
        <w:tc>
          <w:tcPr>
            <w:tcW w:w="1152" w:type="dxa"/>
            <w:shd w:val="clear" w:color="auto" w:fill="FFFFFF"/>
            <w:vAlign w:val="center"/>
          </w:tcPr>
          <w:p w14:paraId="08E931B7"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37</w:t>
            </w:r>
          </w:p>
        </w:tc>
        <w:tc>
          <w:tcPr>
            <w:tcW w:w="1477" w:type="dxa"/>
            <w:shd w:val="clear" w:color="auto" w:fill="FFFFFF"/>
            <w:vAlign w:val="center"/>
          </w:tcPr>
          <w:p w14:paraId="7524E277"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27</w:t>
            </w:r>
          </w:p>
        </w:tc>
      </w:tr>
      <w:tr w:rsidR="007052BC" w:rsidRPr="007052BC" w14:paraId="44F72F2A" w14:textId="77777777" w:rsidTr="007052BC">
        <w:trPr>
          <w:trHeight w:val="303"/>
        </w:trPr>
        <w:tc>
          <w:tcPr>
            <w:tcW w:w="2389" w:type="dxa"/>
            <w:shd w:val="clear" w:color="auto" w:fill="FFFFFF"/>
            <w:vAlign w:val="center"/>
          </w:tcPr>
          <w:p w14:paraId="580C91B1" w14:textId="77777777" w:rsidR="007052BC" w:rsidRPr="007052BC" w:rsidRDefault="007052BC" w:rsidP="007052BC">
            <w:pPr>
              <w:keepNext/>
              <w:keepLines/>
              <w:spacing w:line="240" w:lineRule="auto"/>
              <w:jc w:val="left"/>
              <w:rPr>
                <w:iCs/>
                <w:color w:val="000000"/>
                <w:kern w:val="0"/>
                <w:sz w:val="18"/>
                <w:szCs w:val="18"/>
                <w:lang w:val="en-AU"/>
              </w:rPr>
            </w:pPr>
            <w:r w:rsidRPr="007052BC">
              <w:rPr>
                <w:rFonts w:cs="Calibri" w:hint="eastAsia"/>
                <w:kern w:val="0"/>
                <w:sz w:val="18"/>
                <w:szCs w:val="22"/>
                <w:lang w:val="en-AU"/>
              </w:rPr>
              <w:t>报复</w:t>
            </w:r>
          </w:p>
        </w:tc>
        <w:tc>
          <w:tcPr>
            <w:tcW w:w="1152" w:type="dxa"/>
            <w:shd w:val="clear" w:color="auto" w:fill="FFFFFF"/>
            <w:vAlign w:val="center"/>
          </w:tcPr>
          <w:p w14:paraId="753E27BD" w14:textId="77777777" w:rsidR="007052BC" w:rsidRPr="007052BC" w:rsidRDefault="007052BC" w:rsidP="007052BC">
            <w:pPr>
              <w:keepNext/>
              <w:keepLines/>
              <w:spacing w:line="240" w:lineRule="auto"/>
              <w:jc w:val="center"/>
              <w:rPr>
                <w:iCs/>
                <w:color w:val="000000"/>
                <w:kern w:val="0"/>
                <w:sz w:val="18"/>
                <w:szCs w:val="18"/>
                <w:lang w:val="en-AU"/>
              </w:rPr>
            </w:pPr>
            <w:r w:rsidRPr="007052BC">
              <w:rPr>
                <w:rFonts w:cs="Calibri" w:hint="eastAsia"/>
                <w:kern w:val="0"/>
                <w:sz w:val="18"/>
                <w:szCs w:val="22"/>
                <w:lang w:val="en-AU"/>
              </w:rPr>
              <w:t>1</w:t>
            </w:r>
          </w:p>
        </w:tc>
        <w:tc>
          <w:tcPr>
            <w:tcW w:w="1152" w:type="dxa"/>
            <w:shd w:val="clear" w:color="auto" w:fill="FFFFFF"/>
            <w:vAlign w:val="center"/>
          </w:tcPr>
          <w:p w14:paraId="6C8761D6" w14:textId="77777777" w:rsidR="007052BC" w:rsidRPr="007052BC" w:rsidRDefault="007052BC" w:rsidP="007052BC">
            <w:pPr>
              <w:keepNext/>
              <w:keepLines/>
              <w:spacing w:line="240" w:lineRule="auto"/>
              <w:jc w:val="center"/>
              <w:rPr>
                <w:iCs/>
                <w:color w:val="000000"/>
                <w:kern w:val="0"/>
                <w:sz w:val="18"/>
                <w:szCs w:val="18"/>
                <w:lang w:val="en-AU"/>
              </w:rPr>
            </w:pPr>
            <w:r w:rsidRPr="007052BC">
              <w:rPr>
                <w:rFonts w:cs="Calibri" w:hint="eastAsia"/>
                <w:kern w:val="0"/>
                <w:sz w:val="18"/>
                <w:szCs w:val="22"/>
                <w:lang w:val="en-AU"/>
              </w:rPr>
              <w:t>1</w:t>
            </w:r>
          </w:p>
        </w:tc>
        <w:tc>
          <w:tcPr>
            <w:tcW w:w="1152" w:type="dxa"/>
            <w:shd w:val="clear" w:color="auto" w:fill="FFFFFF"/>
            <w:vAlign w:val="center"/>
          </w:tcPr>
          <w:p w14:paraId="20C14967" w14:textId="77777777" w:rsidR="007052BC" w:rsidRPr="007052BC" w:rsidRDefault="007052BC" w:rsidP="007052BC">
            <w:pPr>
              <w:keepNext/>
              <w:keepLines/>
              <w:spacing w:line="240" w:lineRule="auto"/>
              <w:jc w:val="center"/>
              <w:rPr>
                <w:iCs/>
                <w:color w:val="000000"/>
                <w:kern w:val="0"/>
                <w:sz w:val="18"/>
                <w:szCs w:val="18"/>
                <w:lang w:val="en-AU"/>
              </w:rPr>
            </w:pPr>
            <w:r w:rsidRPr="007052BC">
              <w:rPr>
                <w:rFonts w:cs="Calibri" w:hint="eastAsia"/>
                <w:kern w:val="0"/>
                <w:sz w:val="18"/>
                <w:szCs w:val="22"/>
                <w:lang w:val="en-AU"/>
              </w:rPr>
              <w:t>3</w:t>
            </w:r>
          </w:p>
        </w:tc>
        <w:tc>
          <w:tcPr>
            <w:tcW w:w="1152" w:type="dxa"/>
            <w:shd w:val="clear" w:color="auto" w:fill="FFFFFF"/>
            <w:vAlign w:val="center"/>
          </w:tcPr>
          <w:p w14:paraId="3229B53B"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8</w:t>
            </w:r>
          </w:p>
        </w:tc>
        <w:tc>
          <w:tcPr>
            <w:tcW w:w="1152" w:type="dxa"/>
            <w:shd w:val="clear" w:color="auto" w:fill="FFFFFF"/>
            <w:vAlign w:val="center"/>
          </w:tcPr>
          <w:p w14:paraId="051A76D9"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1</w:t>
            </w:r>
          </w:p>
        </w:tc>
        <w:tc>
          <w:tcPr>
            <w:tcW w:w="1477" w:type="dxa"/>
            <w:shd w:val="clear" w:color="auto" w:fill="FFFFFF"/>
            <w:vAlign w:val="center"/>
          </w:tcPr>
          <w:p w14:paraId="634E1136"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3</w:t>
            </w:r>
          </w:p>
        </w:tc>
      </w:tr>
      <w:tr w:rsidR="007052BC" w:rsidRPr="007052BC" w14:paraId="5061A84A" w14:textId="77777777" w:rsidTr="007052BC">
        <w:trPr>
          <w:trHeight w:val="303"/>
        </w:trPr>
        <w:tc>
          <w:tcPr>
            <w:tcW w:w="2389" w:type="dxa"/>
            <w:tcBorders>
              <w:bottom w:val="single" w:sz="4" w:space="0" w:color="auto"/>
            </w:tcBorders>
            <w:shd w:val="clear" w:color="auto" w:fill="auto"/>
            <w:vAlign w:val="center"/>
          </w:tcPr>
          <w:p w14:paraId="59D94356" w14:textId="77777777" w:rsidR="007052BC" w:rsidRPr="007052BC" w:rsidRDefault="007052BC" w:rsidP="007052BC">
            <w:pPr>
              <w:keepNext/>
              <w:keepLines/>
              <w:spacing w:line="240" w:lineRule="auto"/>
              <w:jc w:val="left"/>
              <w:rPr>
                <w:b/>
                <w:bCs/>
                <w:color w:val="000000"/>
                <w:kern w:val="0"/>
                <w:sz w:val="18"/>
                <w:szCs w:val="18"/>
                <w:lang w:val="en-AU"/>
              </w:rPr>
            </w:pPr>
            <w:r w:rsidRPr="007052BC">
              <w:rPr>
                <w:rFonts w:cs="Calibri" w:hint="eastAsia"/>
                <w:kern w:val="0"/>
                <w:sz w:val="18"/>
                <w:szCs w:val="22"/>
                <w:lang w:val="en-AU"/>
              </w:rPr>
              <w:t>其他不当行为</w:t>
            </w:r>
          </w:p>
        </w:tc>
        <w:tc>
          <w:tcPr>
            <w:tcW w:w="1152" w:type="dxa"/>
            <w:tcBorders>
              <w:bottom w:val="single" w:sz="4" w:space="0" w:color="auto"/>
            </w:tcBorders>
            <w:shd w:val="clear" w:color="auto" w:fill="auto"/>
            <w:vAlign w:val="center"/>
          </w:tcPr>
          <w:p w14:paraId="7EF9155A"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kern w:val="0"/>
                <w:sz w:val="18"/>
                <w:szCs w:val="22"/>
                <w:lang w:val="en-AU"/>
              </w:rPr>
              <w:t>10</w:t>
            </w:r>
          </w:p>
        </w:tc>
        <w:tc>
          <w:tcPr>
            <w:tcW w:w="1152" w:type="dxa"/>
            <w:tcBorders>
              <w:bottom w:val="single" w:sz="4" w:space="0" w:color="auto"/>
            </w:tcBorders>
            <w:shd w:val="clear" w:color="auto" w:fill="auto"/>
            <w:vAlign w:val="center"/>
          </w:tcPr>
          <w:p w14:paraId="34B5191A"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kern w:val="0"/>
                <w:sz w:val="18"/>
                <w:szCs w:val="22"/>
                <w:lang w:val="en-AU"/>
              </w:rPr>
              <w:t>14</w:t>
            </w:r>
          </w:p>
        </w:tc>
        <w:tc>
          <w:tcPr>
            <w:tcW w:w="1152" w:type="dxa"/>
            <w:tcBorders>
              <w:bottom w:val="single" w:sz="4" w:space="0" w:color="auto"/>
            </w:tcBorders>
            <w:shd w:val="clear" w:color="auto" w:fill="auto"/>
            <w:vAlign w:val="center"/>
          </w:tcPr>
          <w:p w14:paraId="2290DA95"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kern w:val="0"/>
                <w:sz w:val="18"/>
                <w:szCs w:val="22"/>
                <w:lang w:val="en-AU"/>
              </w:rPr>
              <w:t>24</w:t>
            </w:r>
          </w:p>
        </w:tc>
        <w:tc>
          <w:tcPr>
            <w:tcW w:w="1152" w:type="dxa"/>
            <w:tcBorders>
              <w:bottom w:val="single" w:sz="4" w:space="0" w:color="auto"/>
            </w:tcBorders>
            <w:vAlign w:val="center"/>
          </w:tcPr>
          <w:p w14:paraId="2A1E3B54"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27</w:t>
            </w:r>
          </w:p>
        </w:tc>
        <w:tc>
          <w:tcPr>
            <w:tcW w:w="1152" w:type="dxa"/>
            <w:tcBorders>
              <w:bottom w:val="single" w:sz="4" w:space="0" w:color="auto"/>
            </w:tcBorders>
            <w:vAlign w:val="center"/>
          </w:tcPr>
          <w:p w14:paraId="64D6DE01"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21</w:t>
            </w:r>
          </w:p>
        </w:tc>
        <w:tc>
          <w:tcPr>
            <w:tcW w:w="1477" w:type="dxa"/>
            <w:tcBorders>
              <w:bottom w:val="single" w:sz="4" w:space="0" w:color="auto"/>
            </w:tcBorders>
            <w:vAlign w:val="center"/>
          </w:tcPr>
          <w:p w14:paraId="220FBA0F" w14:textId="77777777" w:rsidR="007052BC" w:rsidRPr="007052BC" w:rsidRDefault="007052BC" w:rsidP="007052BC">
            <w:pPr>
              <w:keepNext/>
              <w:keepLines/>
              <w:spacing w:line="240" w:lineRule="auto"/>
              <w:jc w:val="center"/>
              <w:rPr>
                <w:kern w:val="0"/>
                <w:sz w:val="18"/>
                <w:szCs w:val="18"/>
                <w:lang w:val="en-AU"/>
              </w:rPr>
            </w:pPr>
            <w:r w:rsidRPr="007052BC">
              <w:rPr>
                <w:rFonts w:cs="Calibri" w:hint="eastAsia"/>
                <w:kern w:val="0"/>
                <w:sz w:val="18"/>
                <w:szCs w:val="22"/>
                <w:lang w:val="en-AU"/>
              </w:rPr>
              <w:t>14</w:t>
            </w:r>
          </w:p>
        </w:tc>
      </w:tr>
      <w:tr w:rsidR="007052BC" w:rsidRPr="00151711" w14:paraId="19EBD244" w14:textId="77777777" w:rsidTr="007052BC">
        <w:trPr>
          <w:trHeight w:val="303"/>
        </w:trPr>
        <w:tc>
          <w:tcPr>
            <w:tcW w:w="2389" w:type="dxa"/>
            <w:tcBorders>
              <w:bottom w:val="single" w:sz="2" w:space="0" w:color="auto"/>
            </w:tcBorders>
            <w:shd w:val="clear" w:color="auto" w:fill="F2F2F2"/>
            <w:vAlign w:val="center"/>
          </w:tcPr>
          <w:p w14:paraId="4D820CBA" w14:textId="77777777" w:rsidR="007052BC" w:rsidRPr="007052BC" w:rsidRDefault="007052BC" w:rsidP="007052BC">
            <w:pPr>
              <w:keepNext/>
              <w:keepLines/>
              <w:spacing w:line="240" w:lineRule="auto"/>
              <w:jc w:val="left"/>
              <w:rPr>
                <w:b/>
                <w:bCs/>
                <w:color w:val="000000"/>
                <w:kern w:val="0"/>
                <w:sz w:val="18"/>
                <w:szCs w:val="18"/>
                <w:lang w:val="en-AU"/>
              </w:rPr>
            </w:pPr>
            <w:r w:rsidRPr="007052BC">
              <w:rPr>
                <w:rFonts w:cs="Calibri" w:hint="eastAsia"/>
                <w:b/>
                <w:kern w:val="0"/>
                <w:sz w:val="18"/>
                <w:szCs w:val="22"/>
                <w:lang w:val="en-AU"/>
              </w:rPr>
              <w:t>总计</w:t>
            </w:r>
          </w:p>
        </w:tc>
        <w:tc>
          <w:tcPr>
            <w:tcW w:w="1152" w:type="dxa"/>
            <w:tcBorders>
              <w:bottom w:val="single" w:sz="2" w:space="0" w:color="auto"/>
            </w:tcBorders>
            <w:shd w:val="clear" w:color="auto" w:fill="F2F2F2"/>
            <w:vAlign w:val="center"/>
          </w:tcPr>
          <w:p w14:paraId="112F205A"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b/>
                <w:kern w:val="0"/>
                <w:sz w:val="18"/>
                <w:szCs w:val="22"/>
                <w:lang w:val="en-AU"/>
              </w:rPr>
              <w:t>112</w:t>
            </w:r>
          </w:p>
        </w:tc>
        <w:tc>
          <w:tcPr>
            <w:tcW w:w="1152" w:type="dxa"/>
            <w:tcBorders>
              <w:bottom w:val="single" w:sz="2" w:space="0" w:color="auto"/>
            </w:tcBorders>
            <w:shd w:val="clear" w:color="auto" w:fill="F2F2F2"/>
            <w:vAlign w:val="center"/>
          </w:tcPr>
          <w:p w14:paraId="57F8DBEF"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b/>
                <w:kern w:val="0"/>
                <w:sz w:val="18"/>
                <w:szCs w:val="22"/>
                <w:lang w:val="en-AU"/>
              </w:rPr>
              <w:t>116</w:t>
            </w:r>
          </w:p>
        </w:tc>
        <w:tc>
          <w:tcPr>
            <w:tcW w:w="1152" w:type="dxa"/>
            <w:tcBorders>
              <w:bottom w:val="single" w:sz="2" w:space="0" w:color="auto"/>
            </w:tcBorders>
            <w:shd w:val="clear" w:color="auto" w:fill="F2F2F2"/>
            <w:vAlign w:val="center"/>
          </w:tcPr>
          <w:p w14:paraId="011A455B" w14:textId="77777777" w:rsidR="007052BC" w:rsidRPr="007052BC" w:rsidRDefault="007052BC" w:rsidP="007052BC">
            <w:pPr>
              <w:keepNext/>
              <w:keepLines/>
              <w:spacing w:line="240" w:lineRule="auto"/>
              <w:jc w:val="center"/>
              <w:rPr>
                <w:b/>
                <w:bCs/>
                <w:color w:val="000000"/>
                <w:kern w:val="0"/>
                <w:sz w:val="18"/>
                <w:szCs w:val="18"/>
                <w:lang w:val="en-AU"/>
              </w:rPr>
            </w:pPr>
            <w:r w:rsidRPr="007052BC">
              <w:rPr>
                <w:rFonts w:cs="Calibri" w:hint="eastAsia"/>
                <w:b/>
                <w:kern w:val="0"/>
                <w:sz w:val="18"/>
                <w:szCs w:val="22"/>
                <w:lang w:val="en-AU"/>
              </w:rPr>
              <w:t>118</w:t>
            </w:r>
          </w:p>
        </w:tc>
        <w:tc>
          <w:tcPr>
            <w:tcW w:w="1152" w:type="dxa"/>
            <w:tcBorders>
              <w:bottom w:val="single" w:sz="2" w:space="0" w:color="auto"/>
            </w:tcBorders>
            <w:shd w:val="clear" w:color="auto" w:fill="F2F2F2"/>
            <w:vAlign w:val="center"/>
          </w:tcPr>
          <w:p w14:paraId="67E36C41" w14:textId="77777777" w:rsidR="007052BC" w:rsidRPr="007052BC" w:rsidRDefault="007052BC" w:rsidP="007052BC">
            <w:pPr>
              <w:keepNext/>
              <w:keepLines/>
              <w:spacing w:line="240" w:lineRule="auto"/>
              <w:jc w:val="center"/>
              <w:rPr>
                <w:b/>
                <w:bCs/>
                <w:kern w:val="0"/>
                <w:sz w:val="18"/>
                <w:szCs w:val="18"/>
                <w:lang w:val="en-AU"/>
              </w:rPr>
            </w:pPr>
            <w:r w:rsidRPr="007052BC">
              <w:rPr>
                <w:rFonts w:cs="Calibri" w:hint="eastAsia"/>
                <w:b/>
                <w:kern w:val="0"/>
                <w:sz w:val="18"/>
                <w:szCs w:val="22"/>
                <w:lang w:val="en-AU"/>
              </w:rPr>
              <w:t>166</w:t>
            </w:r>
          </w:p>
        </w:tc>
        <w:tc>
          <w:tcPr>
            <w:tcW w:w="1152" w:type="dxa"/>
            <w:tcBorders>
              <w:bottom w:val="single" w:sz="2" w:space="0" w:color="auto"/>
            </w:tcBorders>
            <w:shd w:val="clear" w:color="auto" w:fill="F2F2F2"/>
            <w:vAlign w:val="center"/>
          </w:tcPr>
          <w:p w14:paraId="1ABCDC4C" w14:textId="77777777" w:rsidR="007052BC" w:rsidRPr="007052BC" w:rsidRDefault="007052BC" w:rsidP="007052BC">
            <w:pPr>
              <w:keepNext/>
              <w:keepLines/>
              <w:spacing w:line="240" w:lineRule="auto"/>
              <w:jc w:val="center"/>
              <w:rPr>
                <w:b/>
                <w:bCs/>
                <w:kern w:val="0"/>
                <w:sz w:val="18"/>
                <w:szCs w:val="18"/>
                <w:lang w:val="en-AU"/>
              </w:rPr>
            </w:pPr>
            <w:r w:rsidRPr="007052BC">
              <w:rPr>
                <w:rFonts w:cs="Calibri" w:hint="eastAsia"/>
                <w:b/>
                <w:kern w:val="0"/>
                <w:sz w:val="18"/>
                <w:szCs w:val="22"/>
                <w:lang w:val="en-AU"/>
              </w:rPr>
              <w:t>167</w:t>
            </w:r>
          </w:p>
        </w:tc>
        <w:tc>
          <w:tcPr>
            <w:tcW w:w="1477" w:type="dxa"/>
            <w:tcBorders>
              <w:bottom w:val="single" w:sz="2" w:space="0" w:color="auto"/>
            </w:tcBorders>
            <w:shd w:val="clear" w:color="auto" w:fill="F2F2F2"/>
            <w:vAlign w:val="center"/>
          </w:tcPr>
          <w:p w14:paraId="5A5C1704" w14:textId="77777777" w:rsidR="007052BC" w:rsidRPr="007052BC" w:rsidRDefault="007052BC" w:rsidP="007052BC">
            <w:pPr>
              <w:keepNext/>
              <w:keepLines/>
              <w:spacing w:line="240" w:lineRule="auto"/>
              <w:jc w:val="center"/>
              <w:rPr>
                <w:b/>
                <w:bCs/>
                <w:kern w:val="0"/>
                <w:sz w:val="18"/>
                <w:szCs w:val="18"/>
                <w:lang w:val="en-AU"/>
              </w:rPr>
            </w:pPr>
            <w:r w:rsidRPr="007052BC">
              <w:rPr>
                <w:rFonts w:cs="Calibri" w:hint="eastAsia"/>
                <w:b/>
                <w:kern w:val="0"/>
                <w:sz w:val="18"/>
                <w:szCs w:val="22"/>
                <w:lang w:val="en-AU"/>
              </w:rPr>
              <w:t>134</w:t>
            </w:r>
          </w:p>
        </w:tc>
      </w:tr>
    </w:tbl>
    <w:p w14:paraId="17AE2A06" w14:textId="19EDD8A2" w:rsidR="00DD5A9C" w:rsidRPr="00151711" w:rsidRDefault="00DD5A9C" w:rsidP="008A2C2A">
      <w:pPr>
        <w:pStyle w:val="SingleTxt"/>
        <w:spacing w:before="240"/>
      </w:pPr>
      <w:r w:rsidRPr="00151711">
        <w:rPr>
          <w:rFonts w:hint="eastAsia"/>
        </w:rPr>
        <w:t>78.</w:t>
      </w:r>
      <w:r w:rsidRPr="00151711">
        <w:rPr>
          <w:rFonts w:hint="eastAsia"/>
        </w:rPr>
        <w:tab/>
      </w:r>
      <w:r w:rsidRPr="00151711">
        <w:rPr>
          <w:rFonts w:hint="eastAsia"/>
        </w:rPr>
        <w:t>除了上述</w:t>
      </w:r>
      <w:r w:rsidRPr="00151711">
        <w:rPr>
          <w:rFonts w:hint="eastAsia"/>
        </w:rPr>
        <w:t xml:space="preserve"> 2024 </w:t>
      </w:r>
      <w:r w:rsidRPr="00151711">
        <w:rPr>
          <w:rFonts w:hint="eastAsia"/>
        </w:rPr>
        <w:t>年登记的</w:t>
      </w:r>
      <w:r w:rsidRPr="00151711">
        <w:rPr>
          <w:rFonts w:hint="eastAsia"/>
        </w:rPr>
        <w:t xml:space="preserve"> 134 </w:t>
      </w:r>
      <w:r w:rsidRPr="00151711">
        <w:rPr>
          <w:rFonts w:hint="eastAsia"/>
        </w:rPr>
        <w:t>起案件外，审计和调查处还收到了</w:t>
      </w:r>
      <w:r w:rsidRPr="00151711">
        <w:rPr>
          <w:rFonts w:hint="eastAsia"/>
        </w:rPr>
        <w:t xml:space="preserve"> 232 </w:t>
      </w:r>
      <w:r w:rsidRPr="00151711">
        <w:rPr>
          <w:rFonts w:hint="eastAsia"/>
        </w:rPr>
        <w:t>起未立案件，其中包括不属于审计和调查处任务范围的不当行为报告、更适合由其他单位或部门处理的投诉或咨询请求，每起案件都需要进一步审查和采取行动。</w:t>
      </w:r>
      <w:r w:rsidR="00B87965" w:rsidRPr="00B87965">
        <w:rPr>
          <w:rStyle w:val="a8"/>
        </w:rPr>
        <w:footnoteReference w:id="18"/>
      </w:r>
      <w:r w:rsidRPr="00151711">
        <w:rPr>
          <w:rFonts w:hint="eastAsia"/>
        </w:rPr>
        <w:t xml:space="preserve"> </w:t>
      </w:r>
      <w:r w:rsidRPr="00151711">
        <w:rPr>
          <w:rFonts w:hint="eastAsia"/>
        </w:rPr>
        <w:t>与</w:t>
      </w:r>
      <w:r w:rsidRPr="00151711">
        <w:rPr>
          <w:rFonts w:hint="eastAsia"/>
        </w:rPr>
        <w:t>2023</w:t>
      </w:r>
      <w:r w:rsidRPr="00151711">
        <w:rPr>
          <w:rFonts w:hint="eastAsia"/>
        </w:rPr>
        <w:t>年</w:t>
      </w:r>
      <w:r w:rsidR="00151711" w:rsidRPr="00151711">
        <w:rPr>
          <w:rFonts w:hint="eastAsia"/>
        </w:rPr>
        <w:t>(</w:t>
      </w:r>
      <w:r w:rsidRPr="00151711">
        <w:rPr>
          <w:rFonts w:hint="eastAsia"/>
        </w:rPr>
        <w:t>238</w:t>
      </w:r>
      <w:r w:rsidRPr="00151711">
        <w:rPr>
          <w:rFonts w:hint="eastAsia"/>
        </w:rPr>
        <w:t>起未立案件</w:t>
      </w:r>
      <w:r w:rsidR="00151711" w:rsidRPr="00151711">
        <w:rPr>
          <w:rFonts w:hint="eastAsia"/>
        </w:rPr>
        <w:t>)</w:t>
      </w:r>
      <w:r w:rsidRPr="00151711">
        <w:rPr>
          <w:rFonts w:hint="eastAsia"/>
        </w:rPr>
        <w:t>相比，减少了</w:t>
      </w:r>
      <w:r w:rsidRPr="00151711">
        <w:rPr>
          <w:rFonts w:hint="eastAsia"/>
        </w:rPr>
        <w:t xml:space="preserve"> 3%</w:t>
      </w:r>
      <w:r w:rsidRPr="00151711">
        <w:rPr>
          <w:rFonts w:hint="eastAsia"/>
        </w:rPr>
        <w:t>，原因是审计和调查处努力将不需要评估和调查的性质相似的未立案件</w:t>
      </w:r>
      <w:r w:rsidR="00151711" w:rsidRPr="00151711">
        <w:rPr>
          <w:rFonts w:hint="eastAsia"/>
        </w:rPr>
        <w:t>(</w:t>
      </w:r>
      <w:r w:rsidRPr="00151711">
        <w:rPr>
          <w:rFonts w:hint="eastAsia"/>
        </w:rPr>
        <w:t>如误发到审计和调查处热线的求职申请</w:t>
      </w:r>
      <w:r w:rsidR="00151711" w:rsidRPr="00151711">
        <w:rPr>
          <w:rFonts w:hint="eastAsia"/>
        </w:rPr>
        <w:t>)</w:t>
      </w:r>
      <w:r w:rsidRPr="00151711">
        <w:rPr>
          <w:rFonts w:hint="eastAsia"/>
        </w:rPr>
        <w:t>进行了归类处理；与</w:t>
      </w:r>
      <w:r w:rsidRPr="00151711">
        <w:rPr>
          <w:rFonts w:hint="eastAsia"/>
        </w:rPr>
        <w:t xml:space="preserve"> 2022 </w:t>
      </w:r>
      <w:r w:rsidRPr="00151711">
        <w:rPr>
          <w:rFonts w:hint="eastAsia"/>
        </w:rPr>
        <w:t>年</w:t>
      </w:r>
      <w:r w:rsidR="00151711" w:rsidRPr="00151711">
        <w:rPr>
          <w:rFonts w:hint="eastAsia"/>
        </w:rPr>
        <w:t>(</w:t>
      </w:r>
      <w:r w:rsidRPr="00151711">
        <w:rPr>
          <w:rFonts w:hint="eastAsia"/>
        </w:rPr>
        <w:t xml:space="preserve">161 </w:t>
      </w:r>
      <w:r w:rsidRPr="00151711">
        <w:rPr>
          <w:rFonts w:hint="eastAsia"/>
        </w:rPr>
        <w:t>起未立案件</w:t>
      </w:r>
      <w:r w:rsidR="00151711" w:rsidRPr="00151711">
        <w:rPr>
          <w:rFonts w:hint="eastAsia"/>
        </w:rPr>
        <w:t>)</w:t>
      </w:r>
      <w:r w:rsidRPr="00151711">
        <w:rPr>
          <w:rFonts w:hint="eastAsia"/>
        </w:rPr>
        <w:t>相比，增加了</w:t>
      </w:r>
      <w:r w:rsidRPr="00151711">
        <w:rPr>
          <w:rFonts w:hint="eastAsia"/>
        </w:rPr>
        <w:t xml:space="preserve"> 44%</w:t>
      </w:r>
      <w:r w:rsidRPr="00151711">
        <w:rPr>
          <w:rFonts w:hint="eastAsia"/>
        </w:rPr>
        <w:t>；与</w:t>
      </w:r>
      <w:r w:rsidRPr="00151711">
        <w:rPr>
          <w:rFonts w:hint="eastAsia"/>
        </w:rPr>
        <w:t xml:space="preserve"> 2021 </w:t>
      </w:r>
      <w:r w:rsidRPr="00151711">
        <w:rPr>
          <w:rFonts w:hint="eastAsia"/>
        </w:rPr>
        <w:t>年</w:t>
      </w:r>
      <w:r w:rsidR="00151711" w:rsidRPr="00151711">
        <w:rPr>
          <w:rFonts w:hint="eastAsia"/>
        </w:rPr>
        <w:t>(</w:t>
      </w:r>
      <w:r w:rsidRPr="00151711">
        <w:rPr>
          <w:rFonts w:hint="eastAsia"/>
        </w:rPr>
        <w:t xml:space="preserve">110 </w:t>
      </w:r>
      <w:r w:rsidRPr="00151711">
        <w:rPr>
          <w:rFonts w:hint="eastAsia"/>
        </w:rPr>
        <w:t>起未立案件</w:t>
      </w:r>
      <w:r w:rsidR="00151711" w:rsidRPr="00151711">
        <w:rPr>
          <w:rFonts w:hint="eastAsia"/>
        </w:rPr>
        <w:t>)</w:t>
      </w:r>
      <w:r w:rsidRPr="00151711">
        <w:rPr>
          <w:rFonts w:hint="eastAsia"/>
        </w:rPr>
        <w:t>相比，增加了</w:t>
      </w:r>
      <w:r w:rsidRPr="00151711">
        <w:rPr>
          <w:rFonts w:hint="eastAsia"/>
        </w:rPr>
        <w:t xml:space="preserve"> 111%</w:t>
      </w:r>
      <w:r w:rsidRPr="00151711">
        <w:rPr>
          <w:rFonts w:hint="eastAsia"/>
        </w:rPr>
        <w:t>；与</w:t>
      </w:r>
      <w:r w:rsidRPr="00151711">
        <w:rPr>
          <w:rFonts w:hint="eastAsia"/>
        </w:rPr>
        <w:t xml:space="preserve"> 2020 </w:t>
      </w:r>
      <w:r w:rsidRPr="00151711">
        <w:rPr>
          <w:rFonts w:hint="eastAsia"/>
        </w:rPr>
        <w:t>年</w:t>
      </w:r>
      <w:r w:rsidR="00151711" w:rsidRPr="00151711">
        <w:rPr>
          <w:rFonts w:hint="eastAsia"/>
        </w:rPr>
        <w:t>(</w:t>
      </w:r>
      <w:r w:rsidRPr="00151711">
        <w:rPr>
          <w:rFonts w:hint="eastAsia"/>
        </w:rPr>
        <w:t xml:space="preserve">48 </w:t>
      </w:r>
      <w:r w:rsidRPr="00151711">
        <w:rPr>
          <w:rFonts w:hint="eastAsia"/>
        </w:rPr>
        <w:t>起未立案件</w:t>
      </w:r>
      <w:r w:rsidR="00151711" w:rsidRPr="00151711">
        <w:rPr>
          <w:rFonts w:hint="eastAsia"/>
        </w:rPr>
        <w:t>)</w:t>
      </w:r>
      <w:r w:rsidRPr="00151711">
        <w:rPr>
          <w:rFonts w:hint="eastAsia"/>
        </w:rPr>
        <w:t>相比，增加了</w:t>
      </w:r>
      <w:r w:rsidRPr="00151711">
        <w:rPr>
          <w:rFonts w:hint="eastAsia"/>
        </w:rPr>
        <w:t xml:space="preserve"> 383%</w:t>
      </w:r>
      <w:r w:rsidRPr="00151711">
        <w:rPr>
          <w:rFonts w:hint="eastAsia"/>
        </w:rPr>
        <w:t>；与</w:t>
      </w:r>
      <w:r w:rsidRPr="00151711">
        <w:rPr>
          <w:rFonts w:hint="eastAsia"/>
        </w:rPr>
        <w:t xml:space="preserve"> 2019 </w:t>
      </w:r>
      <w:r w:rsidRPr="00151711">
        <w:rPr>
          <w:rFonts w:hint="eastAsia"/>
        </w:rPr>
        <w:t>年</w:t>
      </w:r>
      <w:r w:rsidR="00151711" w:rsidRPr="00151711">
        <w:rPr>
          <w:rFonts w:hint="eastAsia"/>
        </w:rPr>
        <w:t>(</w:t>
      </w:r>
      <w:r w:rsidRPr="00151711">
        <w:rPr>
          <w:rFonts w:hint="eastAsia"/>
        </w:rPr>
        <w:t xml:space="preserve">35 </w:t>
      </w:r>
      <w:r w:rsidRPr="00151711">
        <w:rPr>
          <w:rFonts w:hint="eastAsia"/>
        </w:rPr>
        <w:t>起未立案件</w:t>
      </w:r>
      <w:r w:rsidR="00151711" w:rsidRPr="00151711">
        <w:rPr>
          <w:rFonts w:hint="eastAsia"/>
        </w:rPr>
        <w:t>)</w:t>
      </w:r>
      <w:r w:rsidRPr="00151711">
        <w:rPr>
          <w:rFonts w:hint="eastAsia"/>
        </w:rPr>
        <w:t>相比，增加了</w:t>
      </w:r>
      <w:r w:rsidRPr="00151711">
        <w:rPr>
          <w:rFonts w:hint="eastAsia"/>
        </w:rPr>
        <w:t xml:space="preserve"> 563%</w:t>
      </w:r>
      <w:r w:rsidRPr="00151711">
        <w:rPr>
          <w:rFonts w:hint="eastAsia"/>
        </w:rPr>
        <w:t>。未立案件增加的原因是案件受理团队的结构变得更加合理、资源更充足，因为审计和调查处</w:t>
      </w:r>
      <w:r w:rsidRPr="00151711">
        <w:rPr>
          <w:rFonts w:hint="eastAsia"/>
        </w:rPr>
        <w:t xml:space="preserve"> 2022 </w:t>
      </w:r>
      <w:r w:rsidRPr="00151711">
        <w:rPr>
          <w:rFonts w:hint="eastAsia"/>
        </w:rPr>
        <w:t>年结构调整的最初阶段增加了人员配置。案件受理团队采用了更严格的受理流程，在立案之前对投诉进行彻底筛选，以确定它们是否属于审计和调查处的职权范围。</w:t>
      </w:r>
    </w:p>
    <w:p w14:paraId="0F8EDC2F" w14:textId="4CB872B8" w:rsidR="00DD5A9C" w:rsidRPr="00151711" w:rsidRDefault="007052B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B60566">
        <w:rPr>
          <w:rFonts w:hint="eastAsia"/>
        </w:rPr>
        <w:t>c</w:t>
      </w:r>
      <w:r w:rsidR="00DD5A9C" w:rsidRPr="00151711">
        <w:rPr>
          <w:rFonts w:hint="eastAsia"/>
        </w:rPr>
        <w:t>.</w:t>
      </w:r>
      <w:r w:rsidR="00DD5A9C" w:rsidRPr="00151711">
        <w:rPr>
          <w:rFonts w:hint="eastAsia"/>
        </w:rPr>
        <w:tab/>
      </w:r>
      <w:r w:rsidR="00DD5A9C" w:rsidRPr="00151711">
        <w:rPr>
          <w:rFonts w:hint="eastAsia"/>
        </w:rPr>
        <w:t>总部及各区域新增的案件</w:t>
      </w:r>
    </w:p>
    <w:p w14:paraId="504FF419" w14:textId="07368CB8" w:rsidR="00DD5A9C" w:rsidRPr="00151711" w:rsidRDefault="00DD5A9C" w:rsidP="002D5A66">
      <w:pPr>
        <w:pStyle w:val="SingleTxt"/>
      </w:pPr>
      <w:r w:rsidRPr="00151711">
        <w:rPr>
          <w:rFonts w:hint="eastAsia"/>
        </w:rPr>
        <w:t>79.</w:t>
      </w:r>
      <w:r w:rsidRPr="00151711">
        <w:rPr>
          <w:rFonts w:hint="eastAsia"/>
        </w:rPr>
        <w:tab/>
      </w:r>
      <w:r w:rsidRPr="00151711">
        <w:rPr>
          <w:rFonts w:hint="eastAsia"/>
        </w:rPr>
        <w:t>下表</w:t>
      </w:r>
      <w:r w:rsidRPr="00151711">
        <w:rPr>
          <w:rFonts w:hint="eastAsia"/>
        </w:rPr>
        <w:t xml:space="preserve"> 6 </w:t>
      </w:r>
      <w:r w:rsidRPr="00151711">
        <w:rPr>
          <w:rFonts w:hint="eastAsia"/>
        </w:rPr>
        <w:t>显示了</w:t>
      </w:r>
      <w:r w:rsidRPr="00151711">
        <w:rPr>
          <w:rFonts w:hint="eastAsia"/>
        </w:rPr>
        <w:t xml:space="preserve"> 2024 </w:t>
      </w:r>
      <w:r w:rsidRPr="00151711">
        <w:rPr>
          <w:rFonts w:hint="eastAsia"/>
        </w:rPr>
        <w:t>年与</w:t>
      </w:r>
      <w:r w:rsidRPr="00151711">
        <w:rPr>
          <w:rFonts w:hint="eastAsia"/>
        </w:rPr>
        <w:t xml:space="preserve"> 2023</w:t>
      </w:r>
      <w:r w:rsidRPr="00151711">
        <w:rPr>
          <w:rFonts w:hint="eastAsia"/>
        </w:rPr>
        <w:t>，</w:t>
      </w:r>
      <w:r w:rsidRPr="00151711">
        <w:rPr>
          <w:rFonts w:hint="eastAsia"/>
        </w:rPr>
        <w:t xml:space="preserve">2022 </w:t>
      </w:r>
      <w:r w:rsidRPr="00151711">
        <w:rPr>
          <w:rFonts w:hint="eastAsia"/>
        </w:rPr>
        <w:t>年和</w:t>
      </w:r>
      <w:r w:rsidRPr="00151711">
        <w:rPr>
          <w:rFonts w:hint="eastAsia"/>
        </w:rPr>
        <w:t xml:space="preserve"> 2021 </w:t>
      </w:r>
      <w:r w:rsidRPr="00151711">
        <w:rPr>
          <w:rFonts w:hint="eastAsia"/>
        </w:rPr>
        <w:t>年总部及各区域新增案件的对比情况。</w:t>
      </w:r>
    </w:p>
    <w:p w14:paraId="4129BF7C" w14:textId="77777777" w:rsidR="007052BC" w:rsidRPr="00151711" w:rsidRDefault="00DD5A9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rPr>
          <w:rFonts w:asciiTheme="majorBidi" w:eastAsia="宋体" w:hAnsiTheme="majorBidi" w:cstheme="majorBidi"/>
        </w:rPr>
        <w:t>表</w:t>
      </w:r>
      <w:r w:rsidRPr="00151711">
        <w:rPr>
          <w:rFonts w:asciiTheme="majorBidi" w:eastAsia="宋体" w:hAnsiTheme="majorBidi" w:cstheme="majorBidi"/>
        </w:rPr>
        <w:t>6</w:t>
      </w:r>
    </w:p>
    <w:p w14:paraId="336EF104" w14:textId="79A3E0CB" w:rsidR="00DD5A9C" w:rsidRPr="00151711" w:rsidRDefault="00DD5A9C" w:rsidP="002D5A6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2021-2024</w:t>
      </w:r>
      <w:r w:rsidRPr="00151711">
        <w:rPr>
          <w:rFonts w:hint="eastAsia"/>
        </w:rPr>
        <w:t>年总部和各区域年度新增案件数量</w:t>
      </w:r>
    </w:p>
    <w:tbl>
      <w:tblPr>
        <w:tblpPr w:leftFromText="180" w:rightFromText="180" w:vertAnchor="text" w:horzAnchor="margin" w:tblpXSpec="center" w:tblpY="403"/>
        <w:tblW w:w="9493" w:type="dxa"/>
        <w:tblLayout w:type="fixed"/>
        <w:tblLook w:val="04A0" w:firstRow="1" w:lastRow="0" w:firstColumn="1" w:lastColumn="0" w:noHBand="0" w:noVBand="1"/>
      </w:tblPr>
      <w:tblGrid>
        <w:gridCol w:w="2403"/>
        <w:gridCol w:w="863"/>
        <w:gridCol w:w="953"/>
        <w:gridCol w:w="919"/>
        <w:gridCol w:w="971"/>
        <w:gridCol w:w="901"/>
        <w:gridCol w:w="989"/>
        <w:gridCol w:w="883"/>
        <w:gridCol w:w="611"/>
      </w:tblGrid>
      <w:tr w:rsidR="007052BC" w:rsidRPr="00151711" w14:paraId="75787783" w14:textId="77777777" w:rsidTr="007052BC">
        <w:trPr>
          <w:trHeight w:val="288"/>
          <w:tblHeader/>
        </w:trPr>
        <w:tc>
          <w:tcPr>
            <w:tcW w:w="2403"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1572D615" w14:textId="77777777" w:rsidR="007052BC" w:rsidRPr="007052BC" w:rsidRDefault="007052BC" w:rsidP="007052BC">
            <w:pPr>
              <w:keepNext/>
              <w:spacing w:line="259" w:lineRule="auto"/>
              <w:ind w:right="-283"/>
              <w:jc w:val="left"/>
              <w:rPr>
                <w:b/>
                <w:bCs/>
                <w:color w:val="000000"/>
                <w:kern w:val="0"/>
                <w:sz w:val="18"/>
                <w:szCs w:val="18"/>
                <w:lang w:val="en-AU"/>
              </w:rPr>
            </w:pPr>
            <w:bookmarkStart w:id="1" w:name="_Toc101201191"/>
            <w:r w:rsidRPr="007052BC">
              <w:rPr>
                <w:rFonts w:cs="Calibri" w:hint="eastAsia"/>
                <w:b/>
                <w:color w:val="000000"/>
                <w:kern w:val="0"/>
                <w:sz w:val="18"/>
                <w:szCs w:val="22"/>
                <w:lang w:val="en-AU"/>
              </w:rPr>
              <w:t>人口基金总部</w:t>
            </w:r>
            <w:r w:rsidRPr="007052BC">
              <w:rPr>
                <w:rFonts w:cs="Calibri" w:hint="eastAsia"/>
                <w:b/>
                <w:color w:val="000000"/>
                <w:kern w:val="0"/>
                <w:sz w:val="18"/>
                <w:szCs w:val="22"/>
                <w:lang w:val="en-AU"/>
              </w:rPr>
              <w:t>/</w:t>
            </w:r>
            <w:r w:rsidRPr="007052BC">
              <w:rPr>
                <w:rFonts w:cs="Calibri" w:hint="eastAsia"/>
                <w:b/>
                <w:color w:val="000000"/>
                <w:kern w:val="0"/>
                <w:sz w:val="18"/>
                <w:szCs w:val="22"/>
                <w:lang w:val="en-AU"/>
              </w:rPr>
              <w:t>区域</w:t>
            </w:r>
          </w:p>
        </w:tc>
        <w:tc>
          <w:tcPr>
            <w:tcW w:w="1816" w:type="dxa"/>
            <w:gridSpan w:val="2"/>
            <w:tcBorders>
              <w:top w:val="single" w:sz="4" w:space="0" w:color="auto"/>
              <w:left w:val="single" w:sz="4" w:space="0" w:color="auto"/>
              <w:bottom w:val="single" w:sz="4" w:space="0" w:color="auto"/>
              <w:right w:val="single" w:sz="4" w:space="0" w:color="000000"/>
            </w:tcBorders>
            <w:shd w:val="clear" w:color="auto" w:fill="F2F2F2"/>
            <w:vAlign w:val="center"/>
          </w:tcPr>
          <w:p w14:paraId="718BAD22" w14:textId="77777777" w:rsidR="007052BC" w:rsidRPr="007052BC" w:rsidRDefault="007052BC" w:rsidP="007052BC">
            <w:pPr>
              <w:keepNext/>
              <w:spacing w:line="259" w:lineRule="auto"/>
              <w:ind w:right="-283"/>
              <w:jc w:val="center"/>
              <w:rPr>
                <w:b/>
                <w:bCs/>
                <w:color w:val="000000"/>
                <w:kern w:val="0"/>
                <w:sz w:val="18"/>
                <w:szCs w:val="18"/>
                <w:lang w:val="en-AU"/>
              </w:rPr>
            </w:pPr>
            <w:r w:rsidRPr="007052BC">
              <w:rPr>
                <w:rFonts w:cs="Calibri" w:hint="eastAsia"/>
                <w:b/>
                <w:color w:val="000000"/>
                <w:kern w:val="0"/>
                <w:sz w:val="18"/>
                <w:szCs w:val="22"/>
                <w:lang w:val="en-AU"/>
              </w:rPr>
              <w:t>2021</w:t>
            </w:r>
          </w:p>
        </w:tc>
        <w:tc>
          <w:tcPr>
            <w:tcW w:w="1890" w:type="dxa"/>
            <w:gridSpan w:val="2"/>
            <w:tcBorders>
              <w:top w:val="single" w:sz="4" w:space="0" w:color="auto"/>
              <w:left w:val="single" w:sz="4" w:space="0" w:color="auto"/>
              <w:bottom w:val="single" w:sz="4" w:space="0" w:color="auto"/>
              <w:right w:val="single" w:sz="4" w:space="0" w:color="000000"/>
            </w:tcBorders>
            <w:shd w:val="clear" w:color="auto" w:fill="F2F2F2"/>
            <w:vAlign w:val="center"/>
          </w:tcPr>
          <w:p w14:paraId="167DE977" w14:textId="77777777" w:rsidR="007052BC" w:rsidRPr="007052BC" w:rsidRDefault="007052BC" w:rsidP="007052BC">
            <w:pPr>
              <w:keepNext/>
              <w:spacing w:line="259" w:lineRule="auto"/>
              <w:jc w:val="center"/>
              <w:rPr>
                <w:b/>
                <w:bCs/>
                <w:color w:val="000000"/>
                <w:kern w:val="0"/>
                <w:sz w:val="18"/>
                <w:szCs w:val="18"/>
                <w:lang w:val="en-AU"/>
              </w:rPr>
            </w:pPr>
            <w:r w:rsidRPr="007052BC">
              <w:rPr>
                <w:rFonts w:cs="Calibri" w:hint="eastAsia"/>
                <w:b/>
                <w:color w:val="000000"/>
                <w:kern w:val="0"/>
                <w:sz w:val="18"/>
                <w:szCs w:val="22"/>
                <w:lang w:val="en-AU"/>
              </w:rPr>
              <w:t>2022</w:t>
            </w:r>
          </w:p>
        </w:tc>
        <w:tc>
          <w:tcPr>
            <w:tcW w:w="1890" w:type="dxa"/>
            <w:gridSpan w:val="2"/>
            <w:tcBorders>
              <w:top w:val="single" w:sz="4" w:space="0" w:color="auto"/>
              <w:left w:val="single" w:sz="4" w:space="0" w:color="auto"/>
              <w:bottom w:val="single" w:sz="4" w:space="0" w:color="auto"/>
              <w:right w:val="single" w:sz="4" w:space="0" w:color="000000"/>
            </w:tcBorders>
            <w:shd w:val="clear" w:color="auto" w:fill="F2F2F2"/>
            <w:vAlign w:val="center"/>
          </w:tcPr>
          <w:p w14:paraId="7772344C" w14:textId="77777777" w:rsidR="007052BC" w:rsidRPr="007052BC" w:rsidRDefault="007052BC" w:rsidP="007052BC">
            <w:pPr>
              <w:keepNext/>
              <w:spacing w:line="259" w:lineRule="auto"/>
              <w:jc w:val="center"/>
              <w:rPr>
                <w:b/>
                <w:bCs/>
                <w:color w:val="000000"/>
                <w:kern w:val="0"/>
                <w:sz w:val="18"/>
                <w:szCs w:val="18"/>
                <w:lang w:val="en-AU"/>
              </w:rPr>
            </w:pPr>
            <w:r w:rsidRPr="007052BC">
              <w:rPr>
                <w:rFonts w:cs="Calibri" w:hint="eastAsia"/>
                <w:b/>
                <w:color w:val="000000"/>
                <w:kern w:val="0"/>
                <w:sz w:val="18"/>
                <w:szCs w:val="22"/>
                <w:lang w:val="en-AU"/>
              </w:rPr>
              <w:t>2023</w:t>
            </w:r>
          </w:p>
        </w:tc>
        <w:tc>
          <w:tcPr>
            <w:tcW w:w="1494" w:type="dxa"/>
            <w:gridSpan w:val="2"/>
            <w:tcBorders>
              <w:top w:val="single" w:sz="4" w:space="0" w:color="auto"/>
              <w:left w:val="single" w:sz="4" w:space="0" w:color="auto"/>
              <w:bottom w:val="single" w:sz="4" w:space="0" w:color="auto"/>
              <w:right w:val="single" w:sz="4" w:space="0" w:color="000000"/>
            </w:tcBorders>
            <w:shd w:val="clear" w:color="auto" w:fill="F2F2F2"/>
            <w:vAlign w:val="center"/>
          </w:tcPr>
          <w:p w14:paraId="734D3F0B" w14:textId="77777777" w:rsidR="007052BC" w:rsidRPr="007052BC" w:rsidRDefault="007052BC" w:rsidP="007052BC">
            <w:pPr>
              <w:keepNext/>
              <w:spacing w:line="259" w:lineRule="auto"/>
              <w:jc w:val="center"/>
              <w:rPr>
                <w:b/>
                <w:bCs/>
                <w:color w:val="000000"/>
                <w:kern w:val="0"/>
                <w:sz w:val="18"/>
                <w:szCs w:val="18"/>
                <w:lang w:val="en-AU"/>
              </w:rPr>
            </w:pPr>
            <w:r w:rsidRPr="007052BC">
              <w:rPr>
                <w:rFonts w:cs="Calibri" w:hint="eastAsia"/>
                <w:b/>
                <w:color w:val="000000"/>
                <w:kern w:val="0"/>
                <w:sz w:val="18"/>
                <w:szCs w:val="22"/>
                <w:lang w:val="en-AU"/>
              </w:rPr>
              <w:t>2024</w:t>
            </w:r>
          </w:p>
        </w:tc>
      </w:tr>
      <w:tr w:rsidR="007052BC" w:rsidRPr="00151711" w14:paraId="79799E93" w14:textId="77777777" w:rsidTr="007052BC">
        <w:trPr>
          <w:trHeight w:val="288"/>
          <w:tblHeader/>
        </w:trPr>
        <w:tc>
          <w:tcPr>
            <w:tcW w:w="240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298DD9CC" w14:textId="77777777" w:rsidR="007052BC" w:rsidRPr="007052BC" w:rsidRDefault="007052BC" w:rsidP="007052BC">
            <w:pPr>
              <w:keepNext/>
              <w:spacing w:line="259" w:lineRule="auto"/>
              <w:ind w:right="-283"/>
              <w:jc w:val="left"/>
              <w:rPr>
                <w:b/>
                <w:bCs/>
                <w:color w:val="000000"/>
                <w:kern w:val="0"/>
                <w:sz w:val="18"/>
                <w:szCs w:val="18"/>
                <w:lang w:val="en-AU"/>
              </w:rPr>
            </w:pPr>
          </w:p>
        </w:tc>
        <w:tc>
          <w:tcPr>
            <w:tcW w:w="86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E92EAB" w14:textId="77777777" w:rsidR="007052BC" w:rsidRPr="007052BC" w:rsidRDefault="007052BC" w:rsidP="007052BC">
            <w:pPr>
              <w:keepNext/>
              <w:spacing w:line="259" w:lineRule="auto"/>
              <w:ind w:left="-92" w:right="-75"/>
              <w:jc w:val="center"/>
              <w:rPr>
                <w:b/>
                <w:bCs/>
                <w:color w:val="000000"/>
                <w:kern w:val="0"/>
                <w:sz w:val="18"/>
                <w:szCs w:val="18"/>
                <w:lang w:val="en-AU"/>
              </w:rPr>
            </w:pPr>
            <w:r w:rsidRPr="007052BC">
              <w:rPr>
                <w:rFonts w:cs="Calibri" w:hint="eastAsia"/>
                <w:kern w:val="0"/>
                <w:sz w:val="18"/>
                <w:szCs w:val="22"/>
                <w:lang w:val="en-AU"/>
              </w:rPr>
              <w:t>案件</w:t>
            </w:r>
            <w:r w:rsidRPr="007052BC">
              <w:rPr>
                <w:rFonts w:cs="Calibri" w:hint="eastAsia"/>
                <w:kern w:val="0"/>
                <w:sz w:val="18"/>
                <w:szCs w:val="22"/>
                <w:lang w:val="en-AU"/>
              </w:rPr>
              <w:br/>
            </w:r>
            <w:r w:rsidRPr="007052BC">
              <w:rPr>
                <w:rFonts w:cs="Calibri" w:hint="eastAsia"/>
                <w:kern w:val="0"/>
                <w:sz w:val="18"/>
                <w:szCs w:val="22"/>
                <w:lang w:val="en-AU"/>
              </w:rPr>
              <w:t>数量</w:t>
            </w:r>
          </w:p>
        </w:tc>
        <w:tc>
          <w:tcPr>
            <w:tcW w:w="953" w:type="dxa"/>
            <w:tcBorders>
              <w:top w:val="single" w:sz="4" w:space="0" w:color="auto"/>
              <w:left w:val="single" w:sz="4" w:space="0" w:color="auto"/>
              <w:bottom w:val="single" w:sz="4" w:space="0" w:color="auto"/>
              <w:right w:val="single" w:sz="4" w:space="0" w:color="auto"/>
            </w:tcBorders>
            <w:shd w:val="clear" w:color="auto" w:fill="F2F2F2"/>
            <w:vAlign w:val="center"/>
          </w:tcPr>
          <w:p w14:paraId="29B01B82" w14:textId="77777777" w:rsidR="007052BC" w:rsidRPr="007052BC" w:rsidRDefault="007052BC" w:rsidP="007052BC">
            <w:pPr>
              <w:keepNext/>
              <w:spacing w:line="259" w:lineRule="auto"/>
              <w:ind w:left="-56" w:right="-173"/>
              <w:jc w:val="center"/>
              <w:rPr>
                <w:b/>
                <w:bCs/>
                <w:i/>
                <w:iCs/>
                <w:color w:val="000000"/>
                <w:kern w:val="0"/>
                <w:sz w:val="18"/>
                <w:szCs w:val="18"/>
                <w:lang w:val="en-AU"/>
              </w:rPr>
            </w:pPr>
            <w:r w:rsidRPr="007052BC">
              <w:rPr>
                <w:rFonts w:cs="Calibri" w:hint="eastAsia"/>
                <w:i/>
                <w:kern w:val="0"/>
                <w:sz w:val="18"/>
                <w:szCs w:val="22"/>
                <w:lang w:val="en-AU"/>
              </w:rPr>
              <w:t>占比</w:t>
            </w:r>
          </w:p>
        </w:tc>
        <w:tc>
          <w:tcPr>
            <w:tcW w:w="919" w:type="dxa"/>
            <w:tcBorders>
              <w:top w:val="single" w:sz="4" w:space="0" w:color="auto"/>
              <w:left w:val="nil"/>
              <w:bottom w:val="single" w:sz="4" w:space="0" w:color="auto"/>
              <w:right w:val="single" w:sz="4" w:space="0" w:color="auto"/>
            </w:tcBorders>
            <w:shd w:val="clear" w:color="auto" w:fill="F2F2F2"/>
            <w:vAlign w:val="center"/>
            <w:hideMark/>
          </w:tcPr>
          <w:p w14:paraId="641C0558" w14:textId="77777777" w:rsidR="007052BC" w:rsidRPr="007052BC" w:rsidRDefault="007052BC" w:rsidP="007052BC">
            <w:pPr>
              <w:keepNext/>
              <w:spacing w:line="259" w:lineRule="auto"/>
              <w:jc w:val="center"/>
              <w:rPr>
                <w:b/>
                <w:bCs/>
                <w:color w:val="000000"/>
                <w:kern w:val="0"/>
                <w:sz w:val="18"/>
                <w:szCs w:val="18"/>
                <w:lang w:val="en-AU"/>
              </w:rPr>
            </w:pPr>
            <w:r w:rsidRPr="007052BC">
              <w:rPr>
                <w:rFonts w:cs="Calibri" w:hint="eastAsia"/>
                <w:kern w:val="0"/>
                <w:sz w:val="18"/>
                <w:szCs w:val="22"/>
                <w:lang w:val="en-AU"/>
              </w:rPr>
              <w:t>案件数量</w:t>
            </w:r>
          </w:p>
        </w:tc>
        <w:tc>
          <w:tcPr>
            <w:tcW w:w="971" w:type="dxa"/>
            <w:tcBorders>
              <w:top w:val="single" w:sz="4" w:space="0" w:color="auto"/>
              <w:left w:val="nil"/>
              <w:bottom w:val="single" w:sz="4" w:space="0" w:color="auto"/>
              <w:right w:val="single" w:sz="4" w:space="0" w:color="auto"/>
            </w:tcBorders>
            <w:shd w:val="clear" w:color="auto" w:fill="F2F2F2"/>
            <w:vAlign w:val="center"/>
            <w:hideMark/>
          </w:tcPr>
          <w:p w14:paraId="2205E6E0" w14:textId="77777777" w:rsidR="007052BC" w:rsidRPr="007052BC" w:rsidRDefault="007052BC" w:rsidP="007052BC">
            <w:pPr>
              <w:keepNext/>
              <w:spacing w:line="259" w:lineRule="auto"/>
              <w:ind w:right="-93"/>
              <w:jc w:val="center"/>
              <w:rPr>
                <w:b/>
                <w:bCs/>
                <w:i/>
                <w:iCs/>
                <w:color w:val="000000"/>
                <w:kern w:val="0"/>
                <w:sz w:val="18"/>
                <w:szCs w:val="18"/>
                <w:lang w:val="en-AU"/>
              </w:rPr>
            </w:pPr>
            <w:r w:rsidRPr="007052BC">
              <w:rPr>
                <w:rFonts w:cs="Calibri" w:hint="eastAsia"/>
                <w:i/>
                <w:kern w:val="0"/>
                <w:sz w:val="18"/>
                <w:szCs w:val="22"/>
                <w:lang w:val="en-AU"/>
              </w:rPr>
              <w:t>占比</w:t>
            </w:r>
          </w:p>
        </w:tc>
        <w:tc>
          <w:tcPr>
            <w:tcW w:w="901" w:type="dxa"/>
            <w:tcBorders>
              <w:top w:val="single" w:sz="4" w:space="0" w:color="auto"/>
              <w:left w:val="nil"/>
              <w:bottom w:val="single" w:sz="4" w:space="0" w:color="auto"/>
              <w:right w:val="single" w:sz="4" w:space="0" w:color="auto"/>
            </w:tcBorders>
            <w:shd w:val="clear" w:color="auto" w:fill="F2F2F2"/>
            <w:vAlign w:val="center"/>
          </w:tcPr>
          <w:p w14:paraId="5776D40C" w14:textId="77777777" w:rsidR="007052BC" w:rsidRPr="007052BC" w:rsidRDefault="007052BC" w:rsidP="007052BC">
            <w:pPr>
              <w:keepNext/>
              <w:spacing w:line="259" w:lineRule="auto"/>
              <w:jc w:val="center"/>
              <w:rPr>
                <w:kern w:val="0"/>
                <w:sz w:val="18"/>
                <w:szCs w:val="18"/>
                <w:lang w:val="en-AU"/>
              </w:rPr>
            </w:pPr>
            <w:r w:rsidRPr="007052BC">
              <w:rPr>
                <w:rFonts w:cs="Calibri" w:hint="eastAsia"/>
                <w:kern w:val="0"/>
                <w:sz w:val="18"/>
                <w:szCs w:val="22"/>
                <w:lang w:val="en-AU"/>
              </w:rPr>
              <w:t>案件数量</w:t>
            </w:r>
          </w:p>
        </w:tc>
        <w:tc>
          <w:tcPr>
            <w:tcW w:w="989" w:type="dxa"/>
            <w:tcBorders>
              <w:top w:val="single" w:sz="4" w:space="0" w:color="auto"/>
              <w:left w:val="nil"/>
              <w:bottom w:val="single" w:sz="4" w:space="0" w:color="auto"/>
              <w:right w:val="single" w:sz="4" w:space="0" w:color="auto"/>
            </w:tcBorders>
            <w:shd w:val="clear" w:color="auto" w:fill="F2F2F2"/>
            <w:vAlign w:val="center"/>
          </w:tcPr>
          <w:p w14:paraId="04B1C4CD" w14:textId="77777777" w:rsidR="007052BC" w:rsidRPr="007052BC" w:rsidRDefault="007052BC" w:rsidP="007052BC">
            <w:pPr>
              <w:keepNext/>
              <w:spacing w:line="259" w:lineRule="auto"/>
              <w:ind w:right="-92"/>
              <w:jc w:val="center"/>
              <w:rPr>
                <w:i/>
                <w:iCs/>
                <w:kern w:val="0"/>
                <w:sz w:val="18"/>
                <w:szCs w:val="18"/>
                <w:lang w:val="en-AU"/>
              </w:rPr>
            </w:pPr>
            <w:r w:rsidRPr="007052BC">
              <w:rPr>
                <w:rFonts w:cs="Calibri" w:hint="eastAsia"/>
                <w:i/>
                <w:kern w:val="0"/>
                <w:sz w:val="18"/>
                <w:szCs w:val="22"/>
                <w:lang w:val="en-AU"/>
              </w:rPr>
              <w:t>占比</w:t>
            </w:r>
          </w:p>
        </w:tc>
        <w:tc>
          <w:tcPr>
            <w:tcW w:w="883" w:type="dxa"/>
            <w:tcBorders>
              <w:top w:val="single" w:sz="4" w:space="0" w:color="auto"/>
              <w:left w:val="nil"/>
              <w:bottom w:val="single" w:sz="4" w:space="0" w:color="auto"/>
              <w:right w:val="single" w:sz="4" w:space="0" w:color="auto"/>
            </w:tcBorders>
            <w:shd w:val="clear" w:color="auto" w:fill="F2F2F2"/>
          </w:tcPr>
          <w:p w14:paraId="32D7AA4A" w14:textId="77777777" w:rsidR="007052BC" w:rsidRPr="007052BC" w:rsidRDefault="007052BC" w:rsidP="007052BC">
            <w:pPr>
              <w:keepNext/>
              <w:spacing w:line="259" w:lineRule="auto"/>
              <w:jc w:val="center"/>
              <w:rPr>
                <w:kern w:val="0"/>
                <w:sz w:val="18"/>
                <w:szCs w:val="18"/>
                <w:lang w:val="en-AU"/>
              </w:rPr>
            </w:pPr>
            <w:r w:rsidRPr="007052BC">
              <w:rPr>
                <w:rFonts w:cs="Calibri" w:hint="eastAsia"/>
                <w:kern w:val="0"/>
                <w:sz w:val="18"/>
                <w:szCs w:val="22"/>
                <w:lang w:val="en-AU"/>
              </w:rPr>
              <w:t>案件数量</w:t>
            </w:r>
          </w:p>
        </w:tc>
        <w:tc>
          <w:tcPr>
            <w:tcW w:w="611" w:type="dxa"/>
            <w:tcBorders>
              <w:top w:val="single" w:sz="4" w:space="0" w:color="auto"/>
              <w:left w:val="nil"/>
              <w:bottom w:val="single" w:sz="4" w:space="0" w:color="auto"/>
              <w:right w:val="single" w:sz="4" w:space="0" w:color="auto"/>
            </w:tcBorders>
            <w:shd w:val="clear" w:color="auto" w:fill="F2F2F2"/>
          </w:tcPr>
          <w:p w14:paraId="16ACAD1B" w14:textId="77777777" w:rsidR="007052BC" w:rsidRPr="007052BC" w:rsidRDefault="007052BC" w:rsidP="007052BC">
            <w:pPr>
              <w:keepNext/>
              <w:spacing w:line="259" w:lineRule="auto"/>
              <w:ind w:right="-109"/>
              <w:jc w:val="center"/>
              <w:rPr>
                <w:i/>
                <w:iCs/>
                <w:kern w:val="0"/>
                <w:sz w:val="18"/>
                <w:szCs w:val="18"/>
                <w:lang w:val="en-AU"/>
              </w:rPr>
            </w:pPr>
            <w:r w:rsidRPr="007052BC">
              <w:rPr>
                <w:rFonts w:cs="Calibri" w:hint="eastAsia"/>
                <w:i/>
                <w:kern w:val="0"/>
                <w:sz w:val="18"/>
                <w:szCs w:val="22"/>
                <w:lang w:val="en-AU"/>
              </w:rPr>
              <w:t>占比</w:t>
            </w:r>
          </w:p>
        </w:tc>
      </w:tr>
      <w:tr w:rsidR="007052BC" w:rsidRPr="00151711" w14:paraId="46475C18" w14:textId="77777777" w:rsidTr="007052BC">
        <w:trPr>
          <w:trHeight w:val="288"/>
        </w:trPr>
        <w:tc>
          <w:tcPr>
            <w:tcW w:w="2403" w:type="dxa"/>
            <w:tcBorders>
              <w:top w:val="nil"/>
              <w:left w:val="single" w:sz="4" w:space="0" w:color="auto"/>
              <w:bottom w:val="single" w:sz="4" w:space="0" w:color="auto"/>
              <w:right w:val="single" w:sz="4" w:space="0" w:color="auto"/>
            </w:tcBorders>
            <w:shd w:val="clear" w:color="auto" w:fill="auto"/>
            <w:noWrap/>
            <w:vAlign w:val="center"/>
          </w:tcPr>
          <w:p w14:paraId="49C56F54" w14:textId="77777777" w:rsidR="007052BC" w:rsidRPr="007052BC" w:rsidRDefault="007052BC" w:rsidP="007052BC">
            <w:pPr>
              <w:spacing w:line="240" w:lineRule="auto"/>
              <w:ind w:right="-303"/>
              <w:jc w:val="left"/>
              <w:rPr>
                <w:color w:val="000000"/>
                <w:kern w:val="0"/>
                <w:sz w:val="18"/>
                <w:szCs w:val="18"/>
                <w:lang w:val="en-AU"/>
              </w:rPr>
            </w:pPr>
            <w:r w:rsidRPr="007052BC">
              <w:rPr>
                <w:rFonts w:cs="Calibri" w:hint="eastAsia"/>
                <w:kern w:val="0"/>
                <w:sz w:val="18"/>
                <w:szCs w:val="22"/>
                <w:lang w:val="en-AU"/>
              </w:rPr>
              <w:t>总部</w:t>
            </w:r>
          </w:p>
        </w:tc>
        <w:tc>
          <w:tcPr>
            <w:tcW w:w="863" w:type="dxa"/>
            <w:tcBorders>
              <w:top w:val="nil"/>
              <w:left w:val="nil"/>
              <w:bottom w:val="single" w:sz="4" w:space="0" w:color="auto"/>
              <w:right w:val="single" w:sz="4" w:space="0" w:color="auto"/>
            </w:tcBorders>
            <w:shd w:val="clear" w:color="auto" w:fill="auto"/>
            <w:noWrap/>
            <w:vAlign w:val="center"/>
          </w:tcPr>
          <w:p w14:paraId="364CC228" w14:textId="77777777" w:rsidR="007052BC" w:rsidRPr="007052BC" w:rsidRDefault="007052BC" w:rsidP="007052BC">
            <w:pPr>
              <w:spacing w:line="240" w:lineRule="auto"/>
              <w:ind w:left="-110" w:right="-133"/>
              <w:jc w:val="center"/>
              <w:rPr>
                <w:color w:val="000000"/>
                <w:kern w:val="0"/>
                <w:sz w:val="18"/>
                <w:szCs w:val="18"/>
                <w:lang w:val="en-AU"/>
              </w:rPr>
            </w:pPr>
            <w:r w:rsidRPr="007052BC">
              <w:rPr>
                <w:rFonts w:cs="Calibri" w:hint="eastAsia"/>
                <w:kern w:val="0"/>
                <w:sz w:val="18"/>
                <w:szCs w:val="22"/>
                <w:lang w:val="en-AU"/>
              </w:rPr>
              <w:t>4</w:t>
            </w:r>
          </w:p>
        </w:tc>
        <w:tc>
          <w:tcPr>
            <w:tcW w:w="953" w:type="dxa"/>
            <w:tcBorders>
              <w:top w:val="nil"/>
              <w:left w:val="nil"/>
              <w:bottom w:val="single" w:sz="4" w:space="0" w:color="auto"/>
              <w:right w:val="single" w:sz="4" w:space="0" w:color="auto"/>
            </w:tcBorders>
            <w:shd w:val="clear" w:color="auto" w:fill="F2F2F2"/>
            <w:noWrap/>
            <w:vAlign w:val="center"/>
          </w:tcPr>
          <w:p w14:paraId="39C14DCD" w14:textId="77777777" w:rsidR="007052BC" w:rsidRPr="007052BC" w:rsidRDefault="007052BC" w:rsidP="007052BC">
            <w:pPr>
              <w:spacing w:line="240" w:lineRule="auto"/>
              <w:ind w:right="-173"/>
              <w:jc w:val="center"/>
              <w:rPr>
                <w:i/>
                <w:iCs/>
                <w:color w:val="000000"/>
                <w:kern w:val="0"/>
                <w:sz w:val="18"/>
                <w:szCs w:val="18"/>
                <w:lang w:val="en-AU"/>
              </w:rPr>
            </w:pPr>
            <w:r w:rsidRPr="007052BC">
              <w:rPr>
                <w:rFonts w:cs="Calibri" w:hint="eastAsia"/>
                <w:i/>
                <w:kern w:val="0"/>
                <w:sz w:val="18"/>
                <w:szCs w:val="22"/>
                <w:lang w:val="en-AU"/>
              </w:rPr>
              <w:t>3</w:t>
            </w:r>
          </w:p>
        </w:tc>
        <w:tc>
          <w:tcPr>
            <w:tcW w:w="919" w:type="dxa"/>
            <w:tcBorders>
              <w:top w:val="nil"/>
              <w:left w:val="nil"/>
              <w:bottom w:val="single" w:sz="4" w:space="0" w:color="auto"/>
              <w:right w:val="single" w:sz="4" w:space="0" w:color="auto"/>
            </w:tcBorders>
            <w:noWrap/>
            <w:vAlign w:val="center"/>
          </w:tcPr>
          <w:p w14:paraId="47D28013" w14:textId="77777777" w:rsidR="007052BC" w:rsidRPr="007052BC" w:rsidRDefault="007052BC" w:rsidP="007052BC">
            <w:pPr>
              <w:spacing w:line="240" w:lineRule="auto"/>
              <w:jc w:val="center"/>
              <w:rPr>
                <w:color w:val="000000"/>
                <w:kern w:val="0"/>
                <w:sz w:val="18"/>
                <w:szCs w:val="18"/>
                <w:lang w:val="en-AU"/>
              </w:rPr>
            </w:pPr>
            <w:r w:rsidRPr="007052BC">
              <w:rPr>
                <w:rFonts w:cs="Calibri" w:hint="eastAsia"/>
                <w:kern w:val="0"/>
                <w:sz w:val="18"/>
                <w:szCs w:val="22"/>
                <w:lang w:val="en-AU"/>
              </w:rPr>
              <w:t>5</w:t>
            </w:r>
          </w:p>
        </w:tc>
        <w:tc>
          <w:tcPr>
            <w:tcW w:w="971" w:type="dxa"/>
            <w:tcBorders>
              <w:top w:val="nil"/>
              <w:left w:val="nil"/>
              <w:bottom w:val="single" w:sz="4" w:space="0" w:color="auto"/>
              <w:right w:val="single" w:sz="4" w:space="0" w:color="auto"/>
            </w:tcBorders>
            <w:shd w:val="clear" w:color="auto" w:fill="F2F2F2"/>
            <w:noWrap/>
            <w:vAlign w:val="center"/>
          </w:tcPr>
          <w:p w14:paraId="71882121" w14:textId="77777777" w:rsidR="007052BC" w:rsidRPr="007052BC" w:rsidRDefault="007052BC" w:rsidP="007052BC">
            <w:pPr>
              <w:spacing w:line="240" w:lineRule="auto"/>
              <w:ind w:right="-93"/>
              <w:jc w:val="center"/>
              <w:rPr>
                <w:i/>
                <w:iCs/>
                <w:color w:val="000000"/>
                <w:kern w:val="0"/>
                <w:sz w:val="18"/>
                <w:szCs w:val="18"/>
                <w:lang w:val="en-AU"/>
              </w:rPr>
            </w:pPr>
            <w:r w:rsidRPr="007052BC">
              <w:rPr>
                <w:rFonts w:cs="Calibri" w:hint="eastAsia"/>
                <w:i/>
                <w:kern w:val="0"/>
                <w:sz w:val="18"/>
                <w:szCs w:val="22"/>
                <w:lang w:val="en-AU"/>
              </w:rPr>
              <w:t>3</w:t>
            </w:r>
          </w:p>
        </w:tc>
        <w:tc>
          <w:tcPr>
            <w:tcW w:w="901" w:type="dxa"/>
            <w:tcBorders>
              <w:top w:val="nil"/>
              <w:left w:val="nil"/>
              <w:bottom w:val="single" w:sz="4" w:space="0" w:color="auto"/>
              <w:right w:val="single" w:sz="4" w:space="0" w:color="auto"/>
            </w:tcBorders>
            <w:shd w:val="clear" w:color="auto" w:fill="auto"/>
            <w:vAlign w:val="center"/>
          </w:tcPr>
          <w:p w14:paraId="0E6BF317"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8</w:t>
            </w:r>
          </w:p>
        </w:tc>
        <w:tc>
          <w:tcPr>
            <w:tcW w:w="989" w:type="dxa"/>
            <w:tcBorders>
              <w:top w:val="nil"/>
              <w:left w:val="nil"/>
              <w:bottom w:val="single" w:sz="4" w:space="0" w:color="auto"/>
              <w:right w:val="single" w:sz="4" w:space="0" w:color="auto"/>
            </w:tcBorders>
            <w:shd w:val="clear" w:color="auto" w:fill="F2F2F2"/>
            <w:vAlign w:val="center"/>
          </w:tcPr>
          <w:p w14:paraId="5E5975D2"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5</w:t>
            </w:r>
          </w:p>
        </w:tc>
        <w:tc>
          <w:tcPr>
            <w:tcW w:w="883" w:type="dxa"/>
            <w:tcBorders>
              <w:top w:val="nil"/>
              <w:left w:val="nil"/>
              <w:bottom w:val="single" w:sz="4" w:space="0" w:color="auto"/>
              <w:right w:val="single" w:sz="4" w:space="0" w:color="auto"/>
            </w:tcBorders>
            <w:shd w:val="clear" w:color="auto" w:fill="F2F2F2"/>
            <w:vAlign w:val="center"/>
          </w:tcPr>
          <w:p w14:paraId="2909E989"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15</w:t>
            </w:r>
          </w:p>
        </w:tc>
        <w:tc>
          <w:tcPr>
            <w:tcW w:w="611" w:type="dxa"/>
            <w:tcBorders>
              <w:top w:val="nil"/>
              <w:left w:val="nil"/>
              <w:bottom w:val="single" w:sz="4" w:space="0" w:color="auto"/>
              <w:right w:val="single" w:sz="4" w:space="0" w:color="auto"/>
            </w:tcBorders>
            <w:shd w:val="clear" w:color="auto" w:fill="F2F2F2"/>
            <w:vAlign w:val="center"/>
          </w:tcPr>
          <w:p w14:paraId="7C50E3FD"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11</w:t>
            </w:r>
          </w:p>
        </w:tc>
      </w:tr>
      <w:tr w:rsidR="007052BC" w:rsidRPr="00151711" w14:paraId="12E05B53" w14:textId="77777777" w:rsidTr="007052BC">
        <w:trPr>
          <w:trHeight w:val="288"/>
        </w:trPr>
        <w:tc>
          <w:tcPr>
            <w:tcW w:w="2403" w:type="dxa"/>
            <w:tcBorders>
              <w:top w:val="nil"/>
              <w:left w:val="single" w:sz="4" w:space="0" w:color="auto"/>
              <w:bottom w:val="single" w:sz="4" w:space="0" w:color="auto"/>
              <w:right w:val="single" w:sz="4" w:space="0" w:color="auto"/>
            </w:tcBorders>
            <w:shd w:val="clear" w:color="auto" w:fill="auto"/>
            <w:noWrap/>
            <w:vAlign w:val="center"/>
          </w:tcPr>
          <w:p w14:paraId="3AA4CFDF" w14:textId="77777777" w:rsidR="007052BC" w:rsidRPr="007052BC" w:rsidRDefault="007052BC" w:rsidP="007052BC">
            <w:pPr>
              <w:spacing w:line="240" w:lineRule="auto"/>
              <w:ind w:right="-303"/>
              <w:jc w:val="left"/>
              <w:rPr>
                <w:kern w:val="0"/>
                <w:sz w:val="18"/>
                <w:szCs w:val="18"/>
                <w:lang w:val="en-AU"/>
              </w:rPr>
            </w:pPr>
            <w:r w:rsidRPr="007052BC">
              <w:rPr>
                <w:rFonts w:cs="Calibri" w:hint="eastAsia"/>
                <w:kern w:val="0"/>
                <w:sz w:val="18"/>
                <w:szCs w:val="22"/>
                <w:lang w:val="en-AU"/>
              </w:rPr>
              <w:t>阿拉伯国家</w:t>
            </w:r>
          </w:p>
        </w:tc>
        <w:tc>
          <w:tcPr>
            <w:tcW w:w="863" w:type="dxa"/>
            <w:tcBorders>
              <w:top w:val="nil"/>
              <w:left w:val="nil"/>
              <w:bottom w:val="single" w:sz="4" w:space="0" w:color="auto"/>
              <w:right w:val="single" w:sz="4" w:space="0" w:color="auto"/>
            </w:tcBorders>
            <w:shd w:val="clear" w:color="auto" w:fill="auto"/>
            <w:noWrap/>
            <w:vAlign w:val="center"/>
          </w:tcPr>
          <w:p w14:paraId="5FC77EF8" w14:textId="77777777" w:rsidR="007052BC" w:rsidRPr="007052BC" w:rsidRDefault="007052BC" w:rsidP="007052BC">
            <w:pPr>
              <w:spacing w:line="240" w:lineRule="auto"/>
              <w:ind w:left="-110" w:right="-133"/>
              <w:jc w:val="center"/>
              <w:rPr>
                <w:kern w:val="0"/>
                <w:sz w:val="18"/>
                <w:szCs w:val="18"/>
                <w:lang w:val="en-AU"/>
              </w:rPr>
            </w:pPr>
            <w:r w:rsidRPr="007052BC">
              <w:rPr>
                <w:rFonts w:cs="Calibri" w:hint="eastAsia"/>
                <w:kern w:val="0"/>
                <w:sz w:val="18"/>
                <w:szCs w:val="22"/>
                <w:lang w:val="en-AU"/>
              </w:rPr>
              <w:t>31</w:t>
            </w:r>
          </w:p>
        </w:tc>
        <w:tc>
          <w:tcPr>
            <w:tcW w:w="953" w:type="dxa"/>
            <w:tcBorders>
              <w:top w:val="nil"/>
              <w:left w:val="nil"/>
              <w:bottom w:val="single" w:sz="4" w:space="0" w:color="auto"/>
              <w:right w:val="single" w:sz="4" w:space="0" w:color="auto"/>
            </w:tcBorders>
            <w:shd w:val="clear" w:color="auto" w:fill="F2F2F2"/>
            <w:noWrap/>
            <w:vAlign w:val="center"/>
          </w:tcPr>
          <w:p w14:paraId="035ECB96" w14:textId="77777777" w:rsidR="007052BC" w:rsidRPr="007052BC" w:rsidRDefault="007052BC" w:rsidP="007052BC">
            <w:pPr>
              <w:spacing w:line="240" w:lineRule="auto"/>
              <w:ind w:right="-173"/>
              <w:jc w:val="center"/>
              <w:rPr>
                <w:i/>
                <w:iCs/>
                <w:kern w:val="0"/>
                <w:sz w:val="18"/>
                <w:szCs w:val="18"/>
                <w:lang w:val="en-AU"/>
              </w:rPr>
            </w:pPr>
            <w:r w:rsidRPr="007052BC">
              <w:rPr>
                <w:rFonts w:cs="Calibri" w:hint="eastAsia"/>
                <w:i/>
                <w:kern w:val="0"/>
                <w:sz w:val="18"/>
                <w:szCs w:val="22"/>
                <w:lang w:val="en-AU"/>
              </w:rPr>
              <w:t>26</w:t>
            </w:r>
          </w:p>
        </w:tc>
        <w:tc>
          <w:tcPr>
            <w:tcW w:w="919" w:type="dxa"/>
            <w:tcBorders>
              <w:top w:val="nil"/>
              <w:left w:val="nil"/>
              <w:bottom w:val="single" w:sz="4" w:space="0" w:color="auto"/>
              <w:right w:val="single" w:sz="4" w:space="0" w:color="auto"/>
            </w:tcBorders>
            <w:noWrap/>
            <w:vAlign w:val="center"/>
          </w:tcPr>
          <w:p w14:paraId="66B4E4A6"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33</w:t>
            </w:r>
          </w:p>
        </w:tc>
        <w:tc>
          <w:tcPr>
            <w:tcW w:w="971" w:type="dxa"/>
            <w:tcBorders>
              <w:top w:val="nil"/>
              <w:left w:val="nil"/>
              <w:bottom w:val="single" w:sz="4" w:space="0" w:color="auto"/>
              <w:right w:val="single" w:sz="4" w:space="0" w:color="auto"/>
            </w:tcBorders>
            <w:shd w:val="clear" w:color="auto" w:fill="F2F2F2"/>
            <w:noWrap/>
            <w:vAlign w:val="center"/>
          </w:tcPr>
          <w:p w14:paraId="44B4A61F" w14:textId="77777777" w:rsidR="007052BC" w:rsidRPr="007052BC" w:rsidRDefault="007052BC" w:rsidP="007052BC">
            <w:pPr>
              <w:spacing w:line="240" w:lineRule="auto"/>
              <w:ind w:right="-93"/>
              <w:jc w:val="center"/>
              <w:rPr>
                <w:i/>
                <w:iCs/>
                <w:kern w:val="0"/>
                <w:sz w:val="18"/>
                <w:szCs w:val="18"/>
                <w:lang w:val="en-AU"/>
              </w:rPr>
            </w:pPr>
            <w:r w:rsidRPr="007052BC">
              <w:rPr>
                <w:rFonts w:cs="Calibri" w:hint="eastAsia"/>
                <w:i/>
                <w:kern w:val="0"/>
                <w:sz w:val="18"/>
                <w:szCs w:val="22"/>
                <w:lang w:val="en-AU"/>
              </w:rPr>
              <w:t>20</w:t>
            </w:r>
          </w:p>
        </w:tc>
        <w:tc>
          <w:tcPr>
            <w:tcW w:w="901" w:type="dxa"/>
            <w:tcBorders>
              <w:top w:val="nil"/>
              <w:left w:val="nil"/>
              <w:bottom w:val="single" w:sz="4" w:space="0" w:color="auto"/>
              <w:right w:val="single" w:sz="4" w:space="0" w:color="auto"/>
            </w:tcBorders>
            <w:shd w:val="clear" w:color="auto" w:fill="auto"/>
            <w:vAlign w:val="center"/>
          </w:tcPr>
          <w:p w14:paraId="6155C9BA"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27</w:t>
            </w:r>
          </w:p>
        </w:tc>
        <w:tc>
          <w:tcPr>
            <w:tcW w:w="989" w:type="dxa"/>
            <w:tcBorders>
              <w:top w:val="nil"/>
              <w:left w:val="nil"/>
              <w:bottom w:val="single" w:sz="4" w:space="0" w:color="auto"/>
              <w:right w:val="single" w:sz="4" w:space="0" w:color="auto"/>
            </w:tcBorders>
            <w:shd w:val="clear" w:color="auto" w:fill="F2F2F2"/>
            <w:vAlign w:val="center"/>
          </w:tcPr>
          <w:p w14:paraId="3328D5F0"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16</w:t>
            </w:r>
          </w:p>
        </w:tc>
        <w:tc>
          <w:tcPr>
            <w:tcW w:w="883" w:type="dxa"/>
            <w:tcBorders>
              <w:top w:val="nil"/>
              <w:left w:val="nil"/>
              <w:bottom w:val="single" w:sz="4" w:space="0" w:color="auto"/>
              <w:right w:val="single" w:sz="4" w:space="0" w:color="auto"/>
            </w:tcBorders>
            <w:shd w:val="clear" w:color="auto" w:fill="F2F2F2"/>
            <w:vAlign w:val="center"/>
          </w:tcPr>
          <w:p w14:paraId="40A42B35"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20</w:t>
            </w:r>
          </w:p>
        </w:tc>
        <w:tc>
          <w:tcPr>
            <w:tcW w:w="611" w:type="dxa"/>
            <w:tcBorders>
              <w:top w:val="nil"/>
              <w:left w:val="nil"/>
              <w:bottom w:val="single" w:sz="4" w:space="0" w:color="auto"/>
              <w:right w:val="single" w:sz="4" w:space="0" w:color="auto"/>
            </w:tcBorders>
            <w:shd w:val="clear" w:color="auto" w:fill="F2F2F2"/>
            <w:vAlign w:val="center"/>
          </w:tcPr>
          <w:p w14:paraId="751A73FB"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15</w:t>
            </w:r>
          </w:p>
        </w:tc>
      </w:tr>
      <w:tr w:rsidR="007052BC" w:rsidRPr="00151711" w14:paraId="3A30F7A6" w14:textId="77777777" w:rsidTr="007052BC">
        <w:trPr>
          <w:trHeight w:val="288"/>
        </w:trPr>
        <w:tc>
          <w:tcPr>
            <w:tcW w:w="2403" w:type="dxa"/>
            <w:tcBorders>
              <w:top w:val="nil"/>
              <w:left w:val="single" w:sz="4" w:space="0" w:color="auto"/>
              <w:bottom w:val="single" w:sz="4" w:space="0" w:color="auto"/>
              <w:right w:val="single" w:sz="4" w:space="0" w:color="auto"/>
            </w:tcBorders>
            <w:shd w:val="clear" w:color="auto" w:fill="auto"/>
            <w:noWrap/>
            <w:vAlign w:val="center"/>
          </w:tcPr>
          <w:p w14:paraId="441C2B6F" w14:textId="77777777" w:rsidR="007052BC" w:rsidRPr="007052BC" w:rsidRDefault="007052BC" w:rsidP="007052BC">
            <w:pPr>
              <w:spacing w:line="240" w:lineRule="auto"/>
              <w:ind w:right="-303"/>
              <w:jc w:val="left"/>
              <w:rPr>
                <w:kern w:val="0"/>
                <w:sz w:val="18"/>
                <w:szCs w:val="18"/>
                <w:lang w:val="en-AU"/>
              </w:rPr>
            </w:pPr>
            <w:r w:rsidRPr="007052BC">
              <w:rPr>
                <w:rFonts w:cs="Calibri" w:hint="eastAsia"/>
                <w:kern w:val="0"/>
                <w:sz w:val="18"/>
                <w:szCs w:val="22"/>
                <w:lang w:val="en-AU"/>
              </w:rPr>
              <w:t>亚洲及太平洋</w:t>
            </w:r>
          </w:p>
        </w:tc>
        <w:tc>
          <w:tcPr>
            <w:tcW w:w="863" w:type="dxa"/>
            <w:tcBorders>
              <w:top w:val="nil"/>
              <w:left w:val="nil"/>
              <w:bottom w:val="single" w:sz="4" w:space="0" w:color="auto"/>
              <w:right w:val="single" w:sz="4" w:space="0" w:color="auto"/>
            </w:tcBorders>
            <w:shd w:val="clear" w:color="auto" w:fill="auto"/>
            <w:noWrap/>
            <w:vAlign w:val="center"/>
          </w:tcPr>
          <w:p w14:paraId="07BB2894" w14:textId="77777777" w:rsidR="007052BC" w:rsidRPr="007052BC" w:rsidRDefault="007052BC" w:rsidP="007052BC">
            <w:pPr>
              <w:spacing w:line="240" w:lineRule="auto"/>
              <w:ind w:left="-110" w:right="-133"/>
              <w:jc w:val="center"/>
              <w:rPr>
                <w:kern w:val="0"/>
                <w:sz w:val="18"/>
                <w:szCs w:val="18"/>
                <w:lang w:val="en-AU"/>
              </w:rPr>
            </w:pPr>
            <w:r w:rsidRPr="007052BC">
              <w:rPr>
                <w:rFonts w:cs="Calibri" w:hint="eastAsia"/>
                <w:kern w:val="0"/>
                <w:sz w:val="18"/>
                <w:szCs w:val="22"/>
                <w:lang w:val="en-AU"/>
              </w:rPr>
              <w:t>14</w:t>
            </w:r>
          </w:p>
        </w:tc>
        <w:tc>
          <w:tcPr>
            <w:tcW w:w="953" w:type="dxa"/>
            <w:tcBorders>
              <w:top w:val="nil"/>
              <w:left w:val="nil"/>
              <w:bottom w:val="single" w:sz="4" w:space="0" w:color="auto"/>
              <w:right w:val="single" w:sz="4" w:space="0" w:color="auto"/>
            </w:tcBorders>
            <w:shd w:val="clear" w:color="auto" w:fill="F2F2F2"/>
            <w:noWrap/>
            <w:vAlign w:val="center"/>
          </w:tcPr>
          <w:p w14:paraId="321074C8" w14:textId="77777777" w:rsidR="007052BC" w:rsidRPr="007052BC" w:rsidRDefault="007052BC" w:rsidP="007052BC">
            <w:pPr>
              <w:spacing w:line="240" w:lineRule="auto"/>
              <w:ind w:right="-173"/>
              <w:jc w:val="center"/>
              <w:rPr>
                <w:i/>
                <w:iCs/>
                <w:kern w:val="0"/>
                <w:sz w:val="18"/>
                <w:szCs w:val="18"/>
                <w:lang w:val="en-AU"/>
              </w:rPr>
            </w:pPr>
            <w:r w:rsidRPr="007052BC">
              <w:rPr>
                <w:rFonts w:cs="Calibri" w:hint="eastAsia"/>
                <w:i/>
                <w:kern w:val="0"/>
                <w:sz w:val="18"/>
                <w:szCs w:val="22"/>
                <w:lang w:val="en-AU"/>
              </w:rPr>
              <w:t>12</w:t>
            </w:r>
          </w:p>
        </w:tc>
        <w:tc>
          <w:tcPr>
            <w:tcW w:w="919" w:type="dxa"/>
            <w:tcBorders>
              <w:top w:val="nil"/>
              <w:left w:val="nil"/>
              <w:bottom w:val="single" w:sz="4" w:space="0" w:color="auto"/>
              <w:right w:val="single" w:sz="4" w:space="0" w:color="auto"/>
            </w:tcBorders>
            <w:noWrap/>
            <w:vAlign w:val="center"/>
          </w:tcPr>
          <w:p w14:paraId="3C5CED48" w14:textId="77777777" w:rsidR="007052BC" w:rsidRPr="007052BC" w:rsidRDefault="007052BC" w:rsidP="007052BC">
            <w:pPr>
              <w:spacing w:line="240" w:lineRule="auto"/>
              <w:jc w:val="center"/>
              <w:rPr>
                <w:color w:val="000000"/>
                <w:kern w:val="0"/>
                <w:sz w:val="18"/>
                <w:szCs w:val="18"/>
                <w:lang w:val="en-AU"/>
              </w:rPr>
            </w:pPr>
            <w:r w:rsidRPr="007052BC">
              <w:rPr>
                <w:rFonts w:cs="Calibri" w:hint="eastAsia"/>
                <w:kern w:val="0"/>
                <w:sz w:val="18"/>
                <w:szCs w:val="22"/>
                <w:lang w:val="en-AU"/>
              </w:rPr>
              <w:t>42</w:t>
            </w:r>
          </w:p>
        </w:tc>
        <w:tc>
          <w:tcPr>
            <w:tcW w:w="971" w:type="dxa"/>
            <w:tcBorders>
              <w:top w:val="nil"/>
              <w:left w:val="nil"/>
              <w:bottom w:val="single" w:sz="4" w:space="0" w:color="auto"/>
              <w:right w:val="single" w:sz="4" w:space="0" w:color="auto"/>
            </w:tcBorders>
            <w:shd w:val="clear" w:color="auto" w:fill="F2F2F2"/>
            <w:noWrap/>
            <w:vAlign w:val="center"/>
          </w:tcPr>
          <w:p w14:paraId="5407A7B7" w14:textId="77777777" w:rsidR="007052BC" w:rsidRPr="007052BC" w:rsidRDefault="007052BC" w:rsidP="007052BC">
            <w:pPr>
              <w:spacing w:line="240" w:lineRule="auto"/>
              <w:ind w:right="-93"/>
              <w:jc w:val="center"/>
              <w:rPr>
                <w:i/>
                <w:iCs/>
                <w:color w:val="000000"/>
                <w:kern w:val="0"/>
                <w:sz w:val="18"/>
                <w:szCs w:val="18"/>
                <w:lang w:val="en-AU"/>
              </w:rPr>
            </w:pPr>
            <w:r w:rsidRPr="007052BC">
              <w:rPr>
                <w:rFonts w:cs="Calibri" w:hint="eastAsia"/>
                <w:i/>
                <w:kern w:val="0"/>
                <w:sz w:val="18"/>
                <w:szCs w:val="22"/>
                <w:lang w:val="en-AU"/>
              </w:rPr>
              <w:t>25</w:t>
            </w:r>
          </w:p>
        </w:tc>
        <w:tc>
          <w:tcPr>
            <w:tcW w:w="901" w:type="dxa"/>
            <w:tcBorders>
              <w:top w:val="nil"/>
              <w:left w:val="nil"/>
              <w:bottom w:val="single" w:sz="4" w:space="0" w:color="auto"/>
              <w:right w:val="single" w:sz="4" w:space="0" w:color="auto"/>
            </w:tcBorders>
            <w:shd w:val="clear" w:color="auto" w:fill="auto"/>
            <w:vAlign w:val="center"/>
          </w:tcPr>
          <w:p w14:paraId="44B9F90A"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48</w:t>
            </w:r>
          </w:p>
        </w:tc>
        <w:tc>
          <w:tcPr>
            <w:tcW w:w="989" w:type="dxa"/>
            <w:tcBorders>
              <w:top w:val="nil"/>
              <w:left w:val="nil"/>
              <w:bottom w:val="single" w:sz="4" w:space="0" w:color="auto"/>
              <w:right w:val="single" w:sz="4" w:space="0" w:color="auto"/>
            </w:tcBorders>
            <w:shd w:val="clear" w:color="auto" w:fill="F2F2F2"/>
            <w:vAlign w:val="center"/>
          </w:tcPr>
          <w:p w14:paraId="2D93BB24"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29</w:t>
            </w:r>
          </w:p>
        </w:tc>
        <w:tc>
          <w:tcPr>
            <w:tcW w:w="883" w:type="dxa"/>
            <w:tcBorders>
              <w:top w:val="nil"/>
              <w:left w:val="nil"/>
              <w:bottom w:val="single" w:sz="4" w:space="0" w:color="auto"/>
              <w:right w:val="single" w:sz="4" w:space="0" w:color="auto"/>
            </w:tcBorders>
            <w:shd w:val="clear" w:color="auto" w:fill="F2F2F2"/>
            <w:vAlign w:val="center"/>
          </w:tcPr>
          <w:p w14:paraId="177F2AFF"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23</w:t>
            </w:r>
          </w:p>
        </w:tc>
        <w:tc>
          <w:tcPr>
            <w:tcW w:w="611" w:type="dxa"/>
            <w:tcBorders>
              <w:top w:val="nil"/>
              <w:left w:val="nil"/>
              <w:bottom w:val="single" w:sz="4" w:space="0" w:color="auto"/>
              <w:right w:val="single" w:sz="4" w:space="0" w:color="auto"/>
            </w:tcBorders>
            <w:shd w:val="clear" w:color="auto" w:fill="F2F2F2"/>
            <w:vAlign w:val="center"/>
          </w:tcPr>
          <w:p w14:paraId="04A14717"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17</w:t>
            </w:r>
          </w:p>
        </w:tc>
      </w:tr>
      <w:tr w:rsidR="007052BC" w:rsidRPr="00151711" w14:paraId="600EA480" w14:textId="77777777" w:rsidTr="007052BC">
        <w:trPr>
          <w:trHeight w:val="288"/>
        </w:trPr>
        <w:tc>
          <w:tcPr>
            <w:tcW w:w="2403" w:type="dxa"/>
            <w:tcBorders>
              <w:top w:val="nil"/>
              <w:left w:val="single" w:sz="4" w:space="0" w:color="auto"/>
              <w:bottom w:val="single" w:sz="4" w:space="0" w:color="auto"/>
              <w:right w:val="single" w:sz="4" w:space="0" w:color="auto"/>
            </w:tcBorders>
            <w:shd w:val="clear" w:color="auto" w:fill="auto"/>
            <w:noWrap/>
            <w:vAlign w:val="center"/>
          </w:tcPr>
          <w:p w14:paraId="03998149" w14:textId="77777777" w:rsidR="007052BC" w:rsidRPr="007052BC" w:rsidRDefault="007052BC" w:rsidP="007052BC">
            <w:pPr>
              <w:spacing w:line="240" w:lineRule="auto"/>
              <w:ind w:right="-123"/>
              <w:jc w:val="left"/>
              <w:rPr>
                <w:kern w:val="0"/>
                <w:sz w:val="18"/>
                <w:szCs w:val="18"/>
                <w:lang w:val="en-AU"/>
              </w:rPr>
            </w:pPr>
            <w:r w:rsidRPr="007052BC">
              <w:rPr>
                <w:rFonts w:cs="Calibri" w:hint="eastAsia"/>
                <w:kern w:val="0"/>
                <w:sz w:val="18"/>
                <w:szCs w:val="22"/>
                <w:lang w:val="en-AU"/>
              </w:rPr>
              <w:t>东非和南部非洲</w:t>
            </w:r>
          </w:p>
        </w:tc>
        <w:tc>
          <w:tcPr>
            <w:tcW w:w="863" w:type="dxa"/>
            <w:tcBorders>
              <w:top w:val="nil"/>
              <w:left w:val="nil"/>
              <w:bottom w:val="single" w:sz="4" w:space="0" w:color="auto"/>
              <w:right w:val="single" w:sz="4" w:space="0" w:color="auto"/>
            </w:tcBorders>
            <w:shd w:val="clear" w:color="auto" w:fill="auto"/>
            <w:noWrap/>
            <w:vAlign w:val="center"/>
          </w:tcPr>
          <w:p w14:paraId="3301892A" w14:textId="77777777" w:rsidR="007052BC" w:rsidRPr="007052BC" w:rsidRDefault="007052BC" w:rsidP="007052BC">
            <w:pPr>
              <w:spacing w:line="240" w:lineRule="auto"/>
              <w:ind w:left="-110" w:right="-133"/>
              <w:jc w:val="center"/>
              <w:rPr>
                <w:kern w:val="0"/>
                <w:sz w:val="18"/>
                <w:szCs w:val="18"/>
                <w:lang w:val="en-AU"/>
              </w:rPr>
            </w:pPr>
            <w:r w:rsidRPr="007052BC">
              <w:rPr>
                <w:rFonts w:cs="Calibri" w:hint="eastAsia"/>
                <w:kern w:val="0"/>
                <w:sz w:val="18"/>
                <w:szCs w:val="22"/>
                <w:lang w:val="en-AU"/>
              </w:rPr>
              <w:t>37</w:t>
            </w:r>
          </w:p>
        </w:tc>
        <w:tc>
          <w:tcPr>
            <w:tcW w:w="953" w:type="dxa"/>
            <w:tcBorders>
              <w:top w:val="nil"/>
              <w:left w:val="nil"/>
              <w:bottom w:val="single" w:sz="4" w:space="0" w:color="auto"/>
              <w:right w:val="single" w:sz="4" w:space="0" w:color="auto"/>
            </w:tcBorders>
            <w:shd w:val="clear" w:color="auto" w:fill="F2F2F2"/>
            <w:noWrap/>
            <w:vAlign w:val="center"/>
          </w:tcPr>
          <w:p w14:paraId="5CF7DA36" w14:textId="77777777" w:rsidR="007052BC" w:rsidRPr="007052BC" w:rsidRDefault="007052BC" w:rsidP="007052BC">
            <w:pPr>
              <w:spacing w:line="240" w:lineRule="auto"/>
              <w:ind w:right="-173"/>
              <w:jc w:val="center"/>
              <w:rPr>
                <w:i/>
                <w:iCs/>
                <w:kern w:val="0"/>
                <w:sz w:val="18"/>
                <w:szCs w:val="18"/>
                <w:lang w:val="en-AU"/>
              </w:rPr>
            </w:pPr>
            <w:r w:rsidRPr="007052BC">
              <w:rPr>
                <w:rFonts w:cs="Calibri" w:hint="eastAsia"/>
                <w:i/>
                <w:kern w:val="0"/>
                <w:sz w:val="18"/>
                <w:szCs w:val="22"/>
                <w:lang w:val="en-AU"/>
              </w:rPr>
              <w:t>32</w:t>
            </w:r>
          </w:p>
        </w:tc>
        <w:tc>
          <w:tcPr>
            <w:tcW w:w="919" w:type="dxa"/>
            <w:tcBorders>
              <w:top w:val="nil"/>
              <w:left w:val="nil"/>
              <w:bottom w:val="single" w:sz="4" w:space="0" w:color="auto"/>
              <w:right w:val="single" w:sz="4" w:space="0" w:color="auto"/>
            </w:tcBorders>
            <w:noWrap/>
            <w:vAlign w:val="center"/>
          </w:tcPr>
          <w:p w14:paraId="2B7B2E2C" w14:textId="77777777" w:rsidR="007052BC" w:rsidRPr="007052BC" w:rsidRDefault="007052BC" w:rsidP="007052BC">
            <w:pPr>
              <w:spacing w:line="240" w:lineRule="auto"/>
              <w:jc w:val="center"/>
              <w:rPr>
                <w:color w:val="000000"/>
                <w:kern w:val="0"/>
                <w:sz w:val="18"/>
                <w:szCs w:val="18"/>
                <w:lang w:val="en-AU"/>
              </w:rPr>
            </w:pPr>
            <w:r w:rsidRPr="007052BC">
              <w:rPr>
                <w:rFonts w:cs="Calibri" w:hint="eastAsia"/>
                <w:kern w:val="0"/>
                <w:sz w:val="18"/>
                <w:szCs w:val="22"/>
                <w:lang w:val="en-AU"/>
              </w:rPr>
              <w:t>31</w:t>
            </w:r>
          </w:p>
        </w:tc>
        <w:tc>
          <w:tcPr>
            <w:tcW w:w="971" w:type="dxa"/>
            <w:tcBorders>
              <w:top w:val="nil"/>
              <w:left w:val="nil"/>
              <w:bottom w:val="single" w:sz="4" w:space="0" w:color="auto"/>
              <w:right w:val="single" w:sz="4" w:space="0" w:color="auto"/>
            </w:tcBorders>
            <w:shd w:val="clear" w:color="auto" w:fill="F2F2F2"/>
            <w:noWrap/>
            <w:vAlign w:val="center"/>
          </w:tcPr>
          <w:p w14:paraId="2FA71EAF" w14:textId="77777777" w:rsidR="007052BC" w:rsidRPr="007052BC" w:rsidRDefault="007052BC" w:rsidP="007052BC">
            <w:pPr>
              <w:spacing w:line="240" w:lineRule="auto"/>
              <w:ind w:right="-93"/>
              <w:jc w:val="center"/>
              <w:rPr>
                <w:i/>
                <w:iCs/>
                <w:color w:val="000000"/>
                <w:kern w:val="0"/>
                <w:sz w:val="18"/>
                <w:szCs w:val="18"/>
                <w:lang w:val="en-AU"/>
              </w:rPr>
            </w:pPr>
            <w:r w:rsidRPr="007052BC">
              <w:rPr>
                <w:rFonts w:cs="Calibri" w:hint="eastAsia"/>
                <w:i/>
                <w:kern w:val="0"/>
                <w:sz w:val="18"/>
                <w:szCs w:val="22"/>
                <w:lang w:val="en-AU"/>
              </w:rPr>
              <w:t>19</w:t>
            </w:r>
          </w:p>
        </w:tc>
        <w:tc>
          <w:tcPr>
            <w:tcW w:w="901" w:type="dxa"/>
            <w:tcBorders>
              <w:top w:val="nil"/>
              <w:left w:val="nil"/>
              <w:bottom w:val="single" w:sz="4" w:space="0" w:color="auto"/>
              <w:right w:val="single" w:sz="4" w:space="0" w:color="auto"/>
            </w:tcBorders>
            <w:shd w:val="clear" w:color="auto" w:fill="auto"/>
            <w:vAlign w:val="center"/>
          </w:tcPr>
          <w:p w14:paraId="3950EB1A"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43</w:t>
            </w:r>
          </w:p>
        </w:tc>
        <w:tc>
          <w:tcPr>
            <w:tcW w:w="989" w:type="dxa"/>
            <w:tcBorders>
              <w:top w:val="nil"/>
              <w:left w:val="nil"/>
              <w:bottom w:val="single" w:sz="4" w:space="0" w:color="auto"/>
              <w:right w:val="single" w:sz="4" w:space="0" w:color="auto"/>
            </w:tcBorders>
            <w:shd w:val="clear" w:color="auto" w:fill="F2F2F2"/>
            <w:vAlign w:val="center"/>
          </w:tcPr>
          <w:p w14:paraId="705821E1"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26</w:t>
            </w:r>
          </w:p>
        </w:tc>
        <w:tc>
          <w:tcPr>
            <w:tcW w:w="883" w:type="dxa"/>
            <w:tcBorders>
              <w:top w:val="nil"/>
              <w:left w:val="nil"/>
              <w:bottom w:val="single" w:sz="4" w:space="0" w:color="auto"/>
              <w:right w:val="single" w:sz="4" w:space="0" w:color="auto"/>
            </w:tcBorders>
            <w:shd w:val="clear" w:color="auto" w:fill="F2F2F2"/>
            <w:vAlign w:val="center"/>
          </w:tcPr>
          <w:p w14:paraId="0018A1FD"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29</w:t>
            </w:r>
          </w:p>
        </w:tc>
        <w:tc>
          <w:tcPr>
            <w:tcW w:w="611" w:type="dxa"/>
            <w:tcBorders>
              <w:top w:val="nil"/>
              <w:left w:val="nil"/>
              <w:bottom w:val="single" w:sz="4" w:space="0" w:color="auto"/>
              <w:right w:val="single" w:sz="4" w:space="0" w:color="auto"/>
            </w:tcBorders>
            <w:shd w:val="clear" w:color="auto" w:fill="F2F2F2"/>
            <w:vAlign w:val="center"/>
          </w:tcPr>
          <w:p w14:paraId="4C0B1417"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22</w:t>
            </w:r>
          </w:p>
        </w:tc>
      </w:tr>
      <w:tr w:rsidR="007052BC" w:rsidRPr="00151711" w14:paraId="6ECA7C9B" w14:textId="77777777" w:rsidTr="007052BC">
        <w:trPr>
          <w:trHeight w:val="288"/>
        </w:trPr>
        <w:tc>
          <w:tcPr>
            <w:tcW w:w="2403" w:type="dxa"/>
            <w:tcBorders>
              <w:top w:val="nil"/>
              <w:left w:val="single" w:sz="4" w:space="0" w:color="auto"/>
              <w:bottom w:val="single" w:sz="4" w:space="0" w:color="auto"/>
              <w:right w:val="single" w:sz="4" w:space="0" w:color="auto"/>
            </w:tcBorders>
            <w:shd w:val="clear" w:color="auto" w:fill="auto"/>
            <w:noWrap/>
            <w:vAlign w:val="center"/>
          </w:tcPr>
          <w:p w14:paraId="2CC9AA6D" w14:textId="77777777" w:rsidR="007052BC" w:rsidRPr="007052BC" w:rsidRDefault="007052BC" w:rsidP="007052BC">
            <w:pPr>
              <w:spacing w:line="240" w:lineRule="auto"/>
              <w:ind w:right="-205"/>
              <w:jc w:val="left"/>
              <w:rPr>
                <w:kern w:val="0"/>
                <w:sz w:val="18"/>
                <w:szCs w:val="18"/>
                <w:lang w:val="en-AU"/>
              </w:rPr>
            </w:pPr>
            <w:r w:rsidRPr="007052BC">
              <w:rPr>
                <w:rFonts w:cs="Calibri" w:hint="eastAsia"/>
                <w:kern w:val="0"/>
                <w:sz w:val="18"/>
                <w:szCs w:val="22"/>
                <w:lang w:val="en-AU"/>
              </w:rPr>
              <w:t>东欧和中亚</w:t>
            </w:r>
          </w:p>
        </w:tc>
        <w:tc>
          <w:tcPr>
            <w:tcW w:w="863" w:type="dxa"/>
            <w:tcBorders>
              <w:top w:val="nil"/>
              <w:left w:val="nil"/>
              <w:bottom w:val="single" w:sz="4" w:space="0" w:color="auto"/>
              <w:right w:val="single" w:sz="4" w:space="0" w:color="auto"/>
            </w:tcBorders>
            <w:shd w:val="clear" w:color="auto" w:fill="auto"/>
            <w:noWrap/>
            <w:vAlign w:val="center"/>
          </w:tcPr>
          <w:p w14:paraId="4F9BEEF7" w14:textId="77777777" w:rsidR="007052BC" w:rsidRPr="007052BC" w:rsidRDefault="007052BC" w:rsidP="007052BC">
            <w:pPr>
              <w:spacing w:line="240" w:lineRule="auto"/>
              <w:ind w:left="-110" w:right="-133"/>
              <w:jc w:val="center"/>
              <w:rPr>
                <w:kern w:val="0"/>
                <w:sz w:val="18"/>
                <w:szCs w:val="18"/>
                <w:lang w:val="en-AU"/>
              </w:rPr>
            </w:pPr>
            <w:r w:rsidRPr="007052BC">
              <w:rPr>
                <w:rFonts w:cs="Calibri" w:hint="eastAsia"/>
                <w:kern w:val="0"/>
                <w:sz w:val="18"/>
                <w:szCs w:val="22"/>
                <w:lang w:val="en-AU"/>
              </w:rPr>
              <w:t>4</w:t>
            </w:r>
          </w:p>
        </w:tc>
        <w:tc>
          <w:tcPr>
            <w:tcW w:w="953" w:type="dxa"/>
            <w:tcBorders>
              <w:top w:val="nil"/>
              <w:left w:val="nil"/>
              <w:bottom w:val="single" w:sz="4" w:space="0" w:color="auto"/>
              <w:right w:val="single" w:sz="4" w:space="0" w:color="auto"/>
            </w:tcBorders>
            <w:shd w:val="clear" w:color="auto" w:fill="F2F2F2"/>
            <w:noWrap/>
            <w:vAlign w:val="center"/>
          </w:tcPr>
          <w:p w14:paraId="2C2B4BA1" w14:textId="77777777" w:rsidR="007052BC" w:rsidRPr="007052BC" w:rsidRDefault="007052BC" w:rsidP="007052BC">
            <w:pPr>
              <w:spacing w:line="240" w:lineRule="auto"/>
              <w:ind w:right="-173"/>
              <w:jc w:val="center"/>
              <w:rPr>
                <w:i/>
                <w:iCs/>
                <w:kern w:val="0"/>
                <w:sz w:val="18"/>
                <w:szCs w:val="18"/>
                <w:lang w:val="en-AU"/>
              </w:rPr>
            </w:pPr>
            <w:r w:rsidRPr="007052BC">
              <w:rPr>
                <w:rFonts w:cs="Calibri" w:hint="eastAsia"/>
                <w:i/>
                <w:kern w:val="0"/>
                <w:sz w:val="18"/>
                <w:szCs w:val="22"/>
                <w:lang w:val="en-AU"/>
              </w:rPr>
              <w:t>3</w:t>
            </w:r>
          </w:p>
        </w:tc>
        <w:tc>
          <w:tcPr>
            <w:tcW w:w="919" w:type="dxa"/>
            <w:tcBorders>
              <w:top w:val="nil"/>
              <w:left w:val="nil"/>
              <w:bottom w:val="single" w:sz="4" w:space="0" w:color="auto"/>
              <w:right w:val="single" w:sz="4" w:space="0" w:color="auto"/>
            </w:tcBorders>
            <w:noWrap/>
            <w:vAlign w:val="center"/>
          </w:tcPr>
          <w:p w14:paraId="1401276C" w14:textId="77777777" w:rsidR="007052BC" w:rsidRPr="007052BC" w:rsidRDefault="007052BC" w:rsidP="007052BC">
            <w:pPr>
              <w:spacing w:line="240" w:lineRule="auto"/>
              <w:jc w:val="center"/>
              <w:rPr>
                <w:color w:val="000000"/>
                <w:kern w:val="0"/>
                <w:sz w:val="18"/>
                <w:szCs w:val="18"/>
                <w:lang w:val="en-AU"/>
              </w:rPr>
            </w:pPr>
            <w:r w:rsidRPr="007052BC">
              <w:rPr>
                <w:rFonts w:cs="Calibri" w:hint="eastAsia"/>
                <w:kern w:val="0"/>
                <w:sz w:val="18"/>
                <w:szCs w:val="22"/>
                <w:lang w:val="en-AU"/>
              </w:rPr>
              <w:t>12</w:t>
            </w:r>
          </w:p>
        </w:tc>
        <w:tc>
          <w:tcPr>
            <w:tcW w:w="971" w:type="dxa"/>
            <w:tcBorders>
              <w:top w:val="nil"/>
              <w:left w:val="nil"/>
              <w:bottom w:val="single" w:sz="4" w:space="0" w:color="auto"/>
              <w:right w:val="single" w:sz="4" w:space="0" w:color="auto"/>
            </w:tcBorders>
            <w:shd w:val="clear" w:color="auto" w:fill="F2F2F2"/>
            <w:noWrap/>
            <w:vAlign w:val="center"/>
          </w:tcPr>
          <w:p w14:paraId="0B521C1A" w14:textId="77777777" w:rsidR="007052BC" w:rsidRPr="007052BC" w:rsidRDefault="007052BC" w:rsidP="007052BC">
            <w:pPr>
              <w:spacing w:line="240" w:lineRule="auto"/>
              <w:ind w:right="-93"/>
              <w:jc w:val="center"/>
              <w:rPr>
                <w:i/>
                <w:iCs/>
                <w:color w:val="000000"/>
                <w:kern w:val="0"/>
                <w:sz w:val="18"/>
                <w:szCs w:val="18"/>
                <w:lang w:val="en-AU"/>
              </w:rPr>
            </w:pPr>
            <w:r w:rsidRPr="007052BC">
              <w:rPr>
                <w:rFonts w:cs="Calibri" w:hint="eastAsia"/>
                <w:i/>
                <w:kern w:val="0"/>
                <w:sz w:val="18"/>
                <w:szCs w:val="22"/>
                <w:lang w:val="en-AU"/>
              </w:rPr>
              <w:t>7</w:t>
            </w:r>
          </w:p>
        </w:tc>
        <w:tc>
          <w:tcPr>
            <w:tcW w:w="901" w:type="dxa"/>
            <w:tcBorders>
              <w:top w:val="nil"/>
              <w:left w:val="nil"/>
              <w:bottom w:val="single" w:sz="4" w:space="0" w:color="auto"/>
              <w:right w:val="single" w:sz="4" w:space="0" w:color="auto"/>
            </w:tcBorders>
            <w:shd w:val="clear" w:color="auto" w:fill="auto"/>
            <w:vAlign w:val="center"/>
          </w:tcPr>
          <w:p w14:paraId="680CB7F5"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12</w:t>
            </w:r>
          </w:p>
        </w:tc>
        <w:tc>
          <w:tcPr>
            <w:tcW w:w="989" w:type="dxa"/>
            <w:tcBorders>
              <w:top w:val="nil"/>
              <w:left w:val="nil"/>
              <w:bottom w:val="single" w:sz="4" w:space="0" w:color="auto"/>
              <w:right w:val="single" w:sz="4" w:space="0" w:color="auto"/>
            </w:tcBorders>
            <w:shd w:val="clear" w:color="auto" w:fill="F2F2F2"/>
            <w:vAlign w:val="center"/>
          </w:tcPr>
          <w:p w14:paraId="4AFA19C7"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7</w:t>
            </w:r>
          </w:p>
        </w:tc>
        <w:tc>
          <w:tcPr>
            <w:tcW w:w="883" w:type="dxa"/>
            <w:tcBorders>
              <w:top w:val="nil"/>
              <w:left w:val="nil"/>
              <w:bottom w:val="single" w:sz="4" w:space="0" w:color="auto"/>
              <w:right w:val="single" w:sz="4" w:space="0" w:color="auto"/>
            </w:tcBorders>
            <w:shd w:val="clear" w:color="auto" w:fill="F2F2F2"/>
            <w:vAlign w:val="center"/>
          </w:tcPr>
          <w:p w14:paraId="77BBD715"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7</w:t>
            </w:r>
          </w:p>
        </w:tc>
        <w:tc>
          <w:tcPr>
            <w:tcW w:w="611" w:type="dxa"/>
            <w:tcBorders>
              <w:top w:val="nil"/>
              <w:left w:val="nil"/>
              <w:bottom w:val="single" w:sz="4" w:space="0" w:color="auto"/>
              <w:right w:val="single" w:sz="4" w:space="0" w:color="auto"/>
            </w:tcBorders>
            <w:shd w:val="clear" w:color="auto" w:fill="F2F2F2"/>
            <w:vAlign w:val="center"/>
          </w:tcPr>
          <w:p w14:paraId="7C374121"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5</w:t>
            </w:r>
          </w:p>
        </w:tc>
      </w:tr>
      <w:tr w:rsidR="007052BC" w:rsidRPr="00151711" w14:paraId="6238E18E" w14:textId="77777777" w:rsidTr="007052BC">
        <w:trPr>
          <w:trHeight w:val="288"/>
        </w:trPr>
        <w:tc>
          <w:tcPr>
            <w:tcW w:w="2403" w:type="dxa"/>
            <w:tcBorders>
              <w:top w:val="nil"/>
              <w:left w:val="single" w:sz="4" w:space="0" w:color="auto"/>
              <w:bottom w:val="single" w:sz="4" w:space="0" w:color="auto"/>
              <w:right w:val="single" w:sz="4" w:space="0" w:color="auto"/>
            </w:tcBorders>
            <w:shd w:val="clear" w:color="auto" w:fill="auto"/>
            <w:noWrap/>
            <w:vAlign w:val="center"/>
          </w:tcPr>
          <w:p w14:paraId="691B3C9E" w14:textId="77777777" w:rsidR="007052BC" w:rsidRPr="007052BC" w:rsidRDefault="007052BC" w:rsidP="007052BC">
            <w:pPr>
              <w:spacing w:line="240" w:lineRule="auto"/>
              <w:ind w:right="-303"/>
              <w:jc w:val="left"/>
              <w:rPr>
                <w:kern w:val="0"/>
                <w:sz w:val="18"/>
                <w:szCs w:val="18"/>
                <w:lang w:val="en-AU"/>
              </w:rPr>
            </w:pPr>
            <w:r w:rsidRPr="007052BC">
              <w:rPr>
                <w:rFonts w:cs="Calibri" w:hint="eastAsia"/>
                <w:kern w:val="0"/>
                <w:sz w:val="18"/>
                <w:szCs w:val="22"/>
                <w:lang w:val="en-AU"/>
              </w:rPr>
              <w:t>拉丁美洲和加勒比</w:t>
            </w:r>
          </w:p>
        </w:tc>
        <w:tc>
          <w:tcPr>
            <w:tcW w:w="863" w:type="dxa"/>
            <w:tcBorders>
              <w:top w:val="nil"/>
              <w:left w:val="nil"/>
              <w:bottom w:val="single" w:sz="4" w:space="0" w:color="auto"/>
              <w:right w:val="single" w:sz="4" w:space="0" w:color="auto"/>
            </w:tcBorders>
            <w:shd w:val="clear" w:color="auto" w:fill="auto"/>
            <w:noWrap/>
            <w:vAlign w:val="center"/>
          </w:tcPr>
          <w:p w14:paraId="54F17268" w14:textId="77777777" w:rsidR="007052BC" w:rsidRPr="007052BC" w:rsidRDefault="007052BC" w:rsidP="007052BC">
            <w:pPr>
              <w:spacing w:line="240" w:lineRule="auto"/>
              <w:ind w:left="-110" w:right="-133"/>
              <w:jc w:val="center"/>
              <w:rPr>
                <w:kern w:val="0"/>
                <w:sz w:val="18"/>
                <w:szCs w:val="18"/>
                <w:lang w:val="en-AU"/>
              </w:rPr>
            </w:pPr>
            <w:r w:rsidRPr="007052BC">
              <w:rPr>
                <w:rFonts w:cs="Calibri" w:hint="eastAsia"/>
                <w:kern w:val="0"/>
                <w:sz w:val="18"/>
                <w:szCs w:val="22"/>
                <w:lang w:val="en-AU"/>
              </w:rPr>
              <w:t>5</w:t>
            </w:r>
          </w:p>
        </w:tc>
        <w:tc>
          <w:tcPr>
            <w:tcW w:w="953" w:type="dxa"/>
            <w:tcBorders>
              <w:top w:val="nil"/>
              <w:left w:val="nil"/>
              <w:bottom w:val="single" w:sz="4" w:space="0" w:color="auto"/>
              <w:right w:val="single" w:sz="4" w:space="0" w:color="auto"/>
            </w:tcBorders>
            <w:shd w:val="clear" w:color="auto" w:fill="F2F2F2"/>
            <w:noWrap/>
            <w:vAlign w:val="center"/>
          </w:tcPr>
          <w:p w14:paraId="4DBEE708" w14:textId="77777777" w:rsidR="007052BC" w:rsidRPr="007052BC" w:rsidRDefault="007052BC" w:rsidP="007052BC">
            <w:pPr>
              <w:spacing w:line="240" w:lineRule="auto"/>
              <w:ind w:right="-173"/>
              <w:jc w:val="center"/>
              <w:rPr>
                <w:bCs/>
                <w:i/>
                <w:iCs/>
                <w:kern w:val="0"/>
                <w:sz w:val="18"/>
                <w:szCs w:val="18"/>
                <w:lang w:val="en-AU"/>
              </w:rPr>
            </w:pPr>
            <w:r w:rsidRPr="007052BC">
              <w:rPr>
                <w:rFonts w:cs="Calibri" w:hint="eastAsia"/>
                <w:i/>
                <w:kern w:val="0"/>
                <w:sz w:val="18"/>
                <w:szCs w:val="22"/>
                <w:lang w:val="en-AU"/>
              </w:rPr>
              <w:t>4</w:t>
            </w:r>
          </w:p>
        </w:tc>
        <w:tc>
          <w:tcPr>
            <w:tcW w:w="919" w:type="dxa"/>
            <w:tcBorders>
              <w:top w:val="nil"/>
              <w:left w:val="nil"/>
              <w:bottom w:val="single" w:sz="4" w:space="0" w:color="auto"/>
              <w:right w:val="single" w:sz="4" w:space="0" w:color="auto"/>
            </w:tcBorders>
            <w:noWrap/>
            <w:vAlign w:val="center"/>
          </w:tcPr>
          <w:p w14:paraId="2FB20349" w14:textId="77777777" w:rsidR="007052BC" w:rsidRPr="007052BC" w:rsidRDefault="007052BC" w:rsidP="007052BC">
            <w:pPr>
              <w:spacing w:line="240" w:lineRule="auto"/>
              <w:jc w:val="center"/>
              <w:rPr>
                <w:color w:val="000000"/>
                <w:kern w:val="0"/>
                <w:sz w:val="18"/>
                <w:szCs w:val="18"/>
                <w:lang w:val="en-AU"/>
              </w:rPr>
            </w:pPr>
            <w:r w:rsidRPr="007052BC">
              <w:rPr>
                <w:rFonts w:cs="Calibri" w:hint="eastAsia"/>
                <w:kern w:val="0"/>
                <w:sz w:val="18"/>
                <w:szCs w:val="22"/>
                <w:lang w:val="en-AU"/>
              </w:rPr>
              <w:t>13</w:t>
            </w:r>
          </w:p>
        </w:tc>
        <w:tc>
          <w:tcPr>
            <w:tcW w:w="971" w:type="dxa"/>
            <w:tcBorders>
              <w:top w:val="nil"/>
              <w:left w:val="nil"/>
              <w:bottom w:val="single" w:sz="4" w:space="0" w:color="auto"/>
              <w:right w:val="single" w:sz="4" w:space="0" w:color="auto"/>
            </w:tcBorders>
            <w:shd w:val="clear" w:color="auto" w:fill="F2F2F2"/>
            <w:noWrap/>
            <w:vAlign w:val="center"/>
          </w:tcPr>
          <w:p w14:paraId="5B34D824" w14:textId="77777777" w:rsidR="007052BC" w:rsidRPr="007052BC" w:rsidRDefault="007052BC" w:rsidP="007052BC">
            <w:pPr>
              <w:spacing w:line="240" w:lineRule="auto"/>
              <w:ind w:right="-93"/>
              <w:jc w:val="center"/>
              <w:rPr>
                <w:i/>
                <w:iCs/>
                <w:color w:val="000000"/>
                <w:kern w:val="0"/>
                <w:sz w:val="18"/>
                <w:szCs w:val="18"/>
                <w:lang w:val="en-AU"/>
              </w:rPr>
            </w:pPr>
            <w:r w:rsidRPr="007052BC">
              <w:rPr>
                <w:rFonts w:cs="Calibri" w:hint="eastAsia"/>
                <w:i/>
                <w:kern w:val="0"/>
                <w:sz w:val="18"/>
                <w:szCs w:val="22"/>
                <w:lang w:val="en-AU"/>
              </w:rPr>
              <w:t>8</w:t>
            </w:r>
          </w:p>
        </w:tc>
        <w:tc>
          <w:tcPr>
            <w:tcW w:w="901" w:type="dxa"/>
            <w:tcBorders>
              <w:top w:val="nil"/>
              <w:left w:val="nil"/>
              <w:bottom w:val="single" w:sz="4" w:space="0" w:color="auto"/>
              <w:right w:val="single" w:sz="4" w:space="0" w:color="auto"/>
            </w:tcBorders>
            <w:shd w:val="clear" w:color="auto" w:fill="auto"/>
            <w:vAlign w:val="center"/>
          </w:tcPr>
          <w:p w14:paraId="1554C801"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9</w:t>
            </w:r>
          </w:p>
        </w:tc>
        <w:tc>
          <w:tcPr>
            <w:tcW w:w="989" w:type="dxa"/>
            <w:tcBorders>
              <w:top w:val="nil"/>
              <w:left w:val="nil"/>
              <w:bottom w:val="single" w:sz="4" w:space="0" w:color="auto"/>
              <w:right w:val="single" w:sz="4" w:space="0" w:color="auto"/>
            </w:tcBorders>
            <w:shd w:val="clear" w:color="auto" w:fill="F2F2F2"/>
            <w:vAlign w:val="center"/>
          </w:tcPr>
          <w:p w14:paraId="7089898E"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5</w:t>
            </w:r>
          </w:p>
        </w:tc>
        <w:tc>
          <w:tcPr>
            <w:tcW w:w="883" w:type="dxa"/>
            <w:tcBorders>
              <w:top w:val="nil"/>
              <w:left w:val="nil"/>
              <w:bottom w:val="single" w:sz="4" w:space="0" w:color="auto"/>
              <w:right w:val="single" w:sz="4" w:space="0" w:color="auto"/>
            </w:tcBorders>
            <w:shd w:val="clear" w:color="auto" w:fill="F2F2F2"/>
            <w:vAlign w:val="center"/>
          </w:tcPr>
          <w:p w14:paraId="676EF974"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9</w:t>
            </w:r>
          </w:p>
        </w:tc>
        <w:tc>
          <w:tcPr>
            <w:tcW w:w="611" w:type="dxa"/>
            <w:tcBorders>
              <w:top w:val="nil"/>
              <w:left w:val="nil"/>
              <w:bottom w:val="single" w:sz="4" w:space="0" w:color="auto"/>
              <w:right w:val="single" w:sz="4" w:space="0" w:color="auto"/>
            </w:tcBorders>
            <w:shd w:val="clear" w:color="auto" w:fill="F2F2F2"/>
            <w:vAlign w:val="center"/>
          </w:tcPr>
          <w:p w14:paraId="2764D47F"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7</w:t>
            </w:r>
          </w:p>
        </w:tc>
      </w:tr>
      <w:tr w:rsidR="007052BC" w:rsidRPr="00151711" w14:paraId="61E06903" w14:textId="77777777" w:rsidTr="007052BC">
        <w:trPr>
          <w:trHeight w:val="288"/>
        </w:trPr>
        <w:tc>
          <w:tcPr>
            <w:tcW w:w="2403" w:type="dxa"/>
            <w:tcBorders>
              <w:top w:val="nil"/>
              <w:left w:val="single" w:sz="4" w:space="0" w:color="auto"/>
              <w:bottom w:val="single" w:sz="4" w:space="0" w:color="auto"/>
              <w:right w:val="single" w:sz="4" w:space="0" w:color="auto"/>
            </w:tcBorders>
            <w:shd w:val="clear" w:color="auto" w:fill="auto"/>
            <w:noWrap/>
            <w:vAlign w:val="center"/>
          </w:tcPr>
          <w:p w14:paraId="3B31E11F" w14:textId="77777777" w:rsidR="007052BC" w:rsidRPr="007052BC" w:rsidRDefault="007052BC" w:rsidP="007052BC">
            <w:pPr>
              <w:spacing w:line="240" w:lineRule="auto"/>
              <w:ind w:right="-123"/>
              <w:jc w:val="left"/>
              <w:rPr>
                <w:b/>
                <w:bCs/>
                <w:kern w:val="0"/>
                <w:sz w:val="18"/>
                <w:szCs w:val="18"/>
                <w:lang w:val="en-AU"/>
              </w:rPr>
            </w:pPr>
            <w:r w:rsidRPr="007052BC">
              <w:rPr>
                <w:rFonts w:cs="Calibri" w:hint="eastAsia"/>
                <w:kern w:val="0"/>
                <w:sz w:val="18"/>
                <w:szCs w:val="22"/>
                <w:lang w:val="en-AU"/>
              </w:rPr>
              <w:t>西非和中非</w:t>
            </w:r>
          </w:p>
        </w:tc>
        <w:tc>
          <w:tcPr>
            <w:tcW w:w="863" w:type="dxa"/>
            <w:tcBorders>
              <w:top w:val="nil"/>
              <w:left w:val="nil"/>
              <w:bottom w:val="single" w:sz="4" w:space="0" w:color="auto"/>
              <w:right w:val="single" w:sz="4" w:space="0" w:color="auto"/>
            </w:tcBorders>
            <w:shd w:val="clear" w:color="auto" w:fill="auto"/>
            <w:noWrap/>
            <w:vAlign w:val="center"/>
          </w:tcPr>
          <w:p w14:paraId="0396489E" w14:textId="77777777" w:rsidR="007052BC" w:rsidRPr="007052BC" w:rsidRDefault="007052BC" w:rsidP="007052BC">
            <w:pPr>
              <w:spacing w:line="240" w:lineRule="auto"/>
              <w:ind w:left="-110" w:right="-133"/>
              <w:jc w:val="center"/>
              <w:rPr>
                <w:b/>
                <w:bCs/>
                <w:kern w:val="0"/>
                <w:sz w:val="18"/>
                <w:szCs w:val="18"/>
                <w:lang w:val="en-AU"/>
              </w:rPr>
            </w:pPr>
            <w:r w:rsidRPr="007052BC">
              <w:rPr>
                <w:rFonts w:cs="Calibri" w:hint="eastAsia"/>
                <w:kern w:val="0"/>
                <w:sz w:val="18"/>
                <w:szCs w:val="22"/>
                <w:lang w:val="en-AU"/>
              </w:rPr>
              <w:t>23</w:t>
            </w:r>
          </w:p>
        </w:tc>
        <w:tc>
          <w:tcPr>
            <w:tcW w:w="953" w:type="dxa"/>
            <w:tcBorders>
              <w:top w:val="nil"/>
              <w:left w:val="nil"/>
              <w:bottom w:val="single" w:sz="4" w:space="0" w:color="auto"/>
              <w:right w:val="single" w:sz="4" w:space="0" w:color="auto"/>
            </w:tcBorders>
            <w:shd w:val="clear" w:color="auto" w:fill="F2F2F2"/>
            <w:noWrap/>
            <w:vAlign w:val="center"/>
          </w:tcPr>
          <w:p w14:paraId="376C8D85" w14:textId="77777777" w:rsidR="007052BC" w:rsidRPr="007052BC" w:rsidRDefault="007052BC" w:rsidP="007052BC">
            <w:pPr>
              <w:spacing w:line="240" w:lineRule="auto"/>
              <w:ind w:right="-173"/>
              <w:jc w:val="center"/>
              <w:rPr>
                <w:b/>
                <w:bCs/>
                <w:i/>
                <w:iCs/>
                <w:kern w:val="0"/>
                <w:sz w:val="18"/>
                <w:szCs w:val="18"/>
                <w:lang w:val="en-AU"/>
              </w:rPr>
            </w:pPr>
            <w:r w:rsidRPr="007052BC">
              <w:rPr>
                <w:rFonts w:cs="Calibri" w:hint="eastAsia"/>
                <w:i/>
                <w:kern w:val="0"/>
                <w:sz w:val="18"/>
                <w:szCs w:val="22"/>
                <w:lang w:val="en-AU"/>
              </w:rPr>
              <w:t>20</w:t>
            </w:r>
          </w:p>
        </w:tc>
        <w:tc>
          <w:tcPr>
            <w:tcW w:w="919" w:type="dxa"/>
            <w:tcBorders>
              <w:top w:val="nil"/>
              <w:left w:val="nil"/>
              <w:bottom w:val="single" w:sz="4" w:space="0" w:color="auto"/>
              <w:right w:val="single" w:sz="4" w:space="0" w:color="auto"/>
            </w:tcBorders>
            <w:noWrap/>
            <w:vAlign w:val="center"/>
          </w:tcPr>
          <w:p w14:paraId="5A7E0307" w14:textId="77777777" w:rsidR="007052BC" w:rsidRPr="007052BC" w:rsidRDefault="007052BC" w:rsidP="007052BC">
            <w:pPr>
              <w:spacing w:line="240" w:lineRule="auto"/>
              <w:jc w:val="center"/>
              <w:rPr>
                <w:b/>
                <w:bCs/>
                <w:kern w:val="0"/>
                <w:sz w:val="18"/>
                <w:szCs w:val="18"/>
                <w:lang w:val="en-AU"/>
              </w:rPr>
            </w:pPr>
            <w:r w:rsidRPr="007052BC">
              <w:rPr>
                <w:rFonts w:cs="Calibri" w:hint="eastAsia"/>
                <w:kern w:val="0"/>
                <w:sz w:val="18"/>
                <w:szCs w:val="22"/>
                <w:lang w:val="en-AU"/>
              </w:rPr>
              <w:t>30</w:t>
            </w:r>
          </w:p>
        </w:tc>
        <w:tc>
          <w:tcPr>
            <w:tcW w:w="971" w:type="dxa"/>
            <w:tcBorders>
              <w:top w:val="nil"/>
              <w:left w:val="nil"/>
              <w:bottom w:val="single" w:sz="4" w:space="0" w:color="auto"/>
              <w:right w:val="single" w:sz="4" w:space="0" w:color="auto"/>
            </w:tcBorders>
            <w:shd w:val="clear" w:color="auto" w:fill="F2F2F2"/>
            <w:noWrap/>
            <w:vAlign w:val="center"/>
          </w:tcPr>
          <w:p w14:paraId="2F4709F9" w14:textId="77777777" w:rsidR="007052BC" w:rsidRPr="007052BC" w:rsidRDefault="007052BC" w:rsidP="007052BC">
            <w:pPr>
              <w:spacing w:line="240" w:lineRule="auto"/>
              <w:ind w:right="-93"/>
              <w:jc w:val="center"/>
              <w:rPr>
                <w:b/>
                <w:bCs/>
                <w:i/>
                <w:iCs/>
                <w:kern w:val="0"/>
                <w:sz w:val="18"/>
                <w:szCs w:val="18"/>
                <w:lang w:val="en-AU"/>
              </w:rPr>
            </w:pPr>
            <w:r w:rsidRPr="007052BC">
              <w:rPr>
                <w:rFonts w:cs="Calibri" w:hint="eastAsia"/>
                <w:i/>
                <w:kern w:val="0"/>
                <w:sz w:val="18"/>
                <w:szCs w:val="22"/>
                <w:lang w:val="en-AU"/>
              </w:rPr>
              <w:t>18</w:t>
            </w:r>
          </w:p>
        </w:tc>
        <w:tc>
          <w:tcPr>
            <w:tcW w:w="901" w:type="dxa"/>
            <w:tcBorders>
              <w:top w:val="nil"/>
              <w:left w:val="nil"/>
              <w:bottom w:val="single" w:sz="4" w:space="0" w:color="auto"/>
              <w:right w:val="single" w:sz="4" w:space="0" w:color="auto"/>
            </w:tcBorders>
            <w:shd w:val="clear" w:color="auto" w:fill="auto"/>
            <w:vAlign w:val="center"/>
          </w:tcPr>
          <w:p w14:paraId="5356548C"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20</w:t>
            </w:r>
          </w:p>
        </w:tc>
        <w:tc>
          <w:tcPr>
            <w:tcW w:w="989" w:type="dxa"/>
            <w:tcBorders>
              <w:top w:val="nil"/>
              <w:left w:val="nil"/>
              <w:bottom w:val="single" w:sz="4" w:space="0" w:color="auto"/>
              <w:right w:val="single" w:sz="4" w:space="0" w:color="auto"/>
            </w:tcBorders>
            <w:shd w:val="clear" w:color="auto" w:fill="F2F2F2"/>
            <w:vAlign w:val="center"/>
          </w:tcPr>
          <w:p w14:paraId="31F65674"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12</w:t>
            </w:r>
          </w:p>
        </w:tc>
        <w:tc>
          <w:tcPr>
            <w:tcW w:w="883" w:type="dxa"/>
            <w:tcBorders>
              <w:top w:val="nil"/>
              <w:left w:val="nil"/>
              <w:bottom w:val="single" w:sz="4" w:space="0" w:color="auto"/>
              <w:right w:val="single" w:sz="4" w:space="0" w:color="auto"/>
            </w:tcBorders>
            <w:shd w:val="clear" w:color="auto" w:fill="F2F2F2"/>
            <w:vAlign w:val="center"/>
          </w:tcPr>
          <w:p w14:paraId="525F6094" w14:textId="77777777" w:rsidR="007052BC" w:rsidRPr="007052BC" w:rsidRDefault="007052BC" w:rsidP="007052BC">
            <w:pPr>
              <w:spacing w:line="240" w:lineRule="auto"/>
              <w:jc w:val="center"/>
              <w:rPr>
                <w:kern w:val="0"/>
                <w:sz w:val="18"/>
                <w:szCs w:val="18"/>
                <w:lang w:val="en-AU"/>
              </w:rPr>
            </w:pPr>
            <w:r w:rsidRPr="007052BC">
              <w:rPr>
                <w:rFonts w:cs="Calibri" w:hint="eastAsia"/>
                <w:kern w:val="0"/>
                <w:sz w:val="18"/>
                <w:szCs w:val="22"/>
                <w:lang w:val="en-AU"/>
              </w:rPr>
              <w:t>31</w:t>
            </w:r>
          </w:p>
        </w:tc>
        <w:tc>
          <w:tcPr>
            <w:tcW w:w="611" w:type="dxa"/>
            <w:tcBorders>
              <w:top w:val="nil"/>
              <w:left w:val="nil"/>
              <w:bottom w:val="single" w:sz="4" w:space="0" w:color="auto"/>
              <w:right w:val="single" w:sz="4" w:space="0" w:color="auto"/>
            </w:tcBorders>
            <w:shd w:val="clear" w:color="auto" w:fill="F2F2F2"/>
            <w:vAlign w:val="center"/>
          </w:tcPr>
          <w:p w14:paraId="3008EFB3" w14:textId="77777777" w:rsidR="007052BC" w:rsidRPr="007052BC" w:rsidRDefault="007052BC" w:rsidP="007052BC">
            <w:pPr>
              <w:spacing w:line="240" w:lineRule="auto"/>
              <w:jc w:val="center"/>
              <w:rPr>
                <w:i/>
                <w:iCs/>
                <w:kern w:val="0"/>
                <w:sz w:val="18"/>
                <w:szCs w:val="18"/>
                <w:lang w:val="en-AU"/>
              </w:rPr>
            </w:pPr>
            <w:r w:rsidRPr="007052BC">
              <w:rPr>
                <w:rFonts w:cs="Calibri" w:hint="eastAsia"/>
                <w:i/>
                <w:kern w:val="0"/>
                <w:sz w:val="18"/>
                <w:szCs w:val="22"/>
                <w:lang w:val="en-AU"/>
              </w:rPr>
              <w:t>23</w:t>
            </w:r>
          </w:p>
        </w:tc>
      </w:tr>
      <w:tr w:rsidR="007052BC" w:rsidRPr="00151711" w14:paraId="3C85670F" w14:textId="77777777" w:rsidTr="007052BC">
        <w:trPr>
          <w:trHeight w:val="288"/>
        </w:trPr>
        <w:tc>
          <w:tcPr>
            <w:tcW w:w="240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92980C3" w14:textId="77777777" w:rsidR="007052BC" w:rsidRPr="007052BC" w:rsidRDefault="007052BC" w:rsidP="007052BC">
            <w:pPr>
              <w:spacing w:line="240" w:lineRule="auto"/>
              <w:ind w:right="-303"/>
              <w:jc w:val="left"/>
              <w:rPr>
                <w:b/>
                <w:bCs/>
                <w:color w:val="000000"/>
                <w:kern w:val="0"/>
                <w:sz w:val="18"/>
                <w:szCs w:val="18"/>
                <w:lang w:val="en-AU"/>
              </w:rPr>
            </w:pPr>
            <w:r w:rsidRPr="007052BC">
              <w:rPr>
                <w:rFonts w:cs="Calibri" w:hint="eastAsia"/>
                <w:b/>
                <w:kern w:val="0"/>
                <w:sz w:val="18"/>
                <w:szCs w:val="22"/>
                <w:lang w:val="en-AU"/>
              </w:rPr>
              <w:t>总计</w:t>
            </w:r>
          </w:p>
        </w:tc>
        <w:tc>
          <w:tcPr>
            <w:tcW w:w="863" w:type="dxa"/>
            <w:tcBorders>
              <w:top w:val="single" w:sz="4" w:space="0" w:color="auto"/>
              <w:left w:val="nil"/>
              <w:bottom w:val="single" w:sz="4" w:space="0" w:color="auto"/>
              <w:right w:val="single" w:sz="4" w:space="0" w:color="auto"/>
            </w:tcBorders>
            <w:shd w:val="clear" w:color="auto" w:fill="F2F2F2"/>
            <w:noWrap/>
            <w:vAlign w:val="center"/>
          </w:tcPr>
          <w:p w14:paraId="483DAF87" w14:textId="77777777" w:rsidR="007052BC" w:rsidRPr="007052BC" w:rsidRDefault="007052BC" w:rsidP="007052BC">
            <w:pPr>
              <w:spacing w:line="240" w:lineRule="auto"/>
              <w:ind w:left="-110" w:right="-133"/>
              <w:jc w:val="center"/>
              <w:rPr>
                <w:b/>
                <w:bCs/>
                <w:color w:val="000000"/>
                <w:kern w:val="0"/>
                <w:sz w:val="18"/>
                <w:szCs w:val="18"/>
                <w:lang w:val="en-AU"/>
              </w:rPr>
            </w:pPr>
            <w:r w:rsidRPr="007052BC">
              <w:rPr>
                <w:rFonts w:cs="Calibri" w:hint="eastAsia"/>
                <w:b/>
                <w:kern w:val="0"/>
                <w:sz w:val="18"/>
                <w:szCs w:val="22"/>
                <w:lang w:val="en-AU"/>
              </w:rPr>
              <w:t>118</w:t>
            </w:r>
          </w:p>
        </w:tc>
        <w:tc>
          <w:tcPr>
            <w:tcW w:w="953" w:type="dxa"/>
            <w:tcBorders>
              <w:top w:val="single" w:sz="4" w:space="0" w:color="auto"/>
              <w:left w:val="nil"/>
              <w:bottom w:val="single" w:sz="4" w:space="0" w:color="auto"/>
              <w:right w:val="single" w:sz="4" w:space="0" w:color="auto"/>
            </w:tcBorders>
            <w:shd w:val="clear" w:color="auto" w:fill="F2F2F2"/>
            <w:noWrap/>
            <w:vAlign w:val="center"/>
          </w:tcPr>
          <w:p w14:paraId="01839D19" w14:textId="77777777" w:rsidR="007052BC" w:rsidRPr="007052BC" w:rsidRDefault="007052BC" w:rsidP="007052BC">
            <w:pPr>
              <w:spacing w:line="240" w:lineRule="auto"/>
              <w:ind w:right="-173"/>
              <w:jc w:val="center"/>
              <w:rPr>
                <w:b/>
                <w:bCs/>
                <w:i/>
                <w:iCs/>
                <w:color w:val="000000"/>
                <w:kern w:val="0"/>
                <w:sz w:val="18"/>
                <w:szCs w:val="18"/>
                <w:lang w:val="en-AU"/>
              </w:rPr>
            </w:pPr>
            <w:r w:rsidRPr="007052BC">
              <w:rPr>
                <w:rFonts w:cs="Calibri" w:hint="eastAsia"/>
                <w:b/>
                <w:i/>
                <w:kern w:val="0"/>
                <w:sz w:val="18"/>
                <w:szCs w:val="22"/>
                <w:lang w:val="en-AU"/>
              </w:rPr>
              <w:t>100</w:t>
            </w:r>
          </w:p>
        </w:tc>
        <w:tc>
          <w:tcPr>
            <w:tcW w:w="919" w:type="dxa"/>
            <w:tcBorders>
              <w:top w:val="single" w:sz="4" w:space="0" w:color="auto"/>
              <w:left w:val="nil"/>
              <w:bottom w:val="single" w:sz="4" w:space="0" w:color="auto"/>
              <w:right w:val="single" w:sz="4" w:space="0" w:color="auto"/>
            </w:tcBorders>
            <w:shd w:val="clear" w:color="auto" w:fill="F2F2F2"/>
            <w:noWrap/>
            <w:vAlign w:val="center"/>
          </w:tcPr>
          <w:p w14:paraId="312E6D66" w14:textId="77777777" w:rsidR="007052BC" w:rsidRPr="007052BC" w:rsidRDefault="007052BC" w:rsidP="007052BC">
            <w:pPr>
              <w:spacing w:line="240" w:lineRule="auto"/>
              <w:jc w:val="center"/>
              <w:rPr>
                <w:b/>
                <w:bCs/>
                <w:color w:val="000000"/>
                <w:kern w:val="0"/>
                <w:sz w:val="18"/>
                <w:szCs w:val="18"/>
                <w:lang w:val="en-AU"/>
              </w:rPr>
            </w:pPr>
            <w:r w:rsidRPr="007052BC">
              <w:rPr>
                <w:rFonts w:cs="Calibri" w:hint="eastAsia"/>
                <w:b/>
                <w:kern w:val="0"/>
                <w:sz w:val="18"/>
                <w:szCs w:val="22"/>
                <w:lang w:val="en-AU"/>
              </w:rPr>
              <w:t>166</w:t>
            </w:r>
          </w:p>
        </w:tc>
        <w:tc>
          <w:tcPr>
            <w:tcW w:w="971" w:type="dxa"/>
            <w:tcBorders>
              <w:top w:val="single" w:sz="4" w:space="0" w:color="auto"/>
              <w:left w:val="nil"/>
              <w:bottom w:val="single" w:sz="4" w:space="0" w:color="auto"/>
              <w:right w:val="single" w:sz="4" w:space="0" w:color="auto"/>
            </w:tcBorders>
            <w:shd w:val="clear" w:color="auto" w:fill="F2F2F2"/>
            <w:noWrap/>
            <w:vAlign w:val="center"/>
          </w:tcPr>
          <w:p w14:paraId="5D27A710" w14:textId="77777777" w:rsidR="007052BC" w:rsidRPr="007052BC" w:rsidRDefault="007052BC" w:rsidP="007052BC">
            <w:pPr>
              <w:spacing w:line="240" w:lineRule="auto"/>
              <w:ind w:right="-93"/>
              <w:jc w:val="center"/>
              <w:rPr>
                <w:b/>
                <w:bCs/>
                <w:i/>
                <w:iCs/>
                <w:color w:val="000000"/>
                <w:kern w:val="0"/>
                <w:sz w:val="18"/>
                <w:szCs w:val="18"/>
                <w:lang w:val="en-AU"/>
              </w:rPr>
            </w:pPr>
            <w:r w:rsidRPr="007052BC">
              <w:rPr>
                <w:rFonts w:cs="Calibri" w:hint="eastAsia"/>
                <w:b/>
                <w:i/>
                <w:kern w:val="0"/>
                <w:sz w:val="18"/>
                <w:szCs w:val="22"/>
                <w:lang w:val="en-AU"/>
              </w:rPr>
              <w:t>100</w:t>
            </w:r>
          </w:p>
        </w:tc>
        <w:tc>
          <w:tcPr>
            <w:tcW w:w="901" w:type="dxa"/>
            <w:tcBorders>
              <w:top w:val="single" w:sz="4" w:space="0" w:color="auto"/>
              <w:left w:val="nil"/>
              <w:bottom w:val="single" w:sz="4" w:space="0" w:color="auto"/>
              <w:right w:val="single" w:sz="4" w:space="0" w:color="auto"/>
            </w:tcBorders>
            <w:shd w:val="clear" w:color="auto" w:fill="F2F2F2"/>
            <w:vAlign w:val="center"/>
          </w:tcPr>
          <w:p w14:paraId="55410151" w14:textId="77777777" w:rsidR="007052BC" w:rsidRPr="007052BC" w:rsidRDefault="007052BC" w:rsidP="007052BC">
            <w:pPr>
              <w:spacing w:line="240" w:lineRule="auto"/>
              <w:jc w:val="center"/>
              <w:rPr>
                <w:b/>
                <w:bCs/>
                <w:kern w:val="0"/>
                <w:sz w:val="18"/>
                <w:szCs w:val="18"/>
                <w:lang w:val="en-AU"/>
              </w:rPr>
            </w:pPr>
            <w:r w:rsidRPr="007052BC">
              <w:rPr>
                <w:rFonts w:cs="Calibri" w:hint="eastAsia"/>
                <w:b/>
                <w:kern w:val="0"/>
                <w:sz w:val="18"/>
                <w:szCs w:val="22"/>
                <w:lang w:val="en-AU"/>
              </w:rPr>
              <w:t>167</w:t>
            </w:r>
          </w:p>
        </w:tc>
        <w:tc>
          <w:tcPr>
            <w:tcW w:w="989" w:type="dxa"/>
            <w:tcBorders>
              <w:top w:val="single" w:sz="4" w:space="0" w:color="auto"/>
              <w:left w:val="nil"/>
              <w:bottom w:val="single" w:sz="4" w:space="0" w:color="auto"/>
              <w:right w:val="single" w:sz="4" w:space="0" w:color="auto"/>
            </w:tcBorders>
            <w:shd w:val="clear" w:color="auto" w:fill="F2F2F2"/>
            <w:vAlign w:val="center"/>
          </w:tcPr>
          <w:p w14:paraId="39DC632F" w14:textId="77777777" w:rsidR="007052BC" w:rsidRPr="007052BC" w:rsidRDefault="007052BC" w:rsidP="007052BC">
            <w:pPr>
              <w:spacing w:line="240" w:lineRule="auto"/>
              <w:jc w:val="center"/>
              <w:rPr>
                <w:b/>
                <w:bCs/>
                <w:i/>
                <w:iCs/>
                <w:kern w:val="0"/>
                <w:sz w:val="18"/>
                <w:szCs w:val="18"/>
                <w:lang w:val="en-AU"/>
              </w:rPr>
            </w:pPr>
            <w:r w:rsidRPr="007052BC">
              <w:rPr>
                <w:rFonts w:cs="Calibri" w:hint="eastAsia"/>
                <w:b/>
                <w:i/>
                <w:kern w:val="0"/>
                <w:sz w:val="18"/>
                <w:szCs w:val="22"/>
                <w:lang w:val="en-AU"/>
              </w:rPr>
              <w:t>100</w:t>
            </w:r>
          </w:p>
        </w:tc>
        <w:tc>
          <w:tcPr>
            <w:tcW w:w="883" w:type="dxa"/>
            <w:tcBorders>
              <w:top w:val="single" w:sz="4" w:space="0" w:color="auto"/>
              <w:left w:val="nil"/>
              <w:bottom w:val="single" w:sz="4" w:space="0" w:color="auto"/>
              <w:right w:val="single" w:sz="4" w:space="0" w:color="auto"/>
            </w:tcBorders>
            <w:shd w:val="clear" w:color="auto" w:fill="F2F2F2"/>
            <w:vAlign w:val="center"/>
          </w:tcPr>
          <w:p w14:paraId="56D5C4FC" w14:textId="77777777" w:rsidR="007052BC" w:rsidRPr="007052BC" w:rsidRDefault="007052BC" w:rsidP="007052BC">
            <w:pPr>
              <w:spacing w:line="240" w:lineRule="auto"/>
              <w:jc w:val="center"/>
              <w:rPr>
                <w:b/>
                <w:bCs/>
                <w:kern w:val="0"/>
                <w:sz w:val="18"/>
                <w:szCs w:val="18"/>
                <w:lang w:val="en-AU"/>
              </w:rPr>
            </w:pPr>
            <w:r w:rsidRPr="007052BC">
              <w:rPr>
                <w:rFonts w:cs="Calibri" w:hint="eastAsia"/>
                <w:b/>
                <w:kern w:val="0"/>
                <w:sz w:val="18"/>
                <w:szCs w:val="22"/>
                <w:lang w:val="en-AU"/>
              </w:rPr>
              <w:t>134</w:t>
            </w:r>
          </w:p>
        </w:tc>
        <w:tc>
          <w:tcPr>
            <w:tcW w:w="611" w:type="dxa"/>
            <w:tcBorders>
              <w:top w:val="single" w:sz="4" w:space="0" w:color="auto"/>
              <w:left w:val="nil"/>
              <w:bottom w:val="single" w:sz="4" w:space="0" w:color="auto"/>
              <w:right w:val="single" w:sz="4" w:space="0" w:color="auto"/>
            </w:tcBorders>
            <w:shd w:val="clear" w:color="auto" w:fill="F2F2F2"/>
            <w:vAlign w:val="center"/>
          </w:tcPr>
          <w:p w14:paraId="61F2D940" w14:textId="77777777" w:rsidR="007052BC" w:rsidRPr="007052BC" w:rsidRDefault="007052BC" w:rsidP="007052BC">
            <w:pPr>
              <w:spacing w:line="240" w:lineRule="auto"/>
              <w:jc w:val="center"/>
              <w:rPr>
                <w:b/>
                <w:bCs/>
                <w:i/>
                <w:iCs/>
                <w:kern w:val="0"/>
                <w:sz w:val="18"/>
                <w:szCs w:val="18"/>
                <w:lang w:val="en-AU"/>
              </w:rPr>
            </w:pPr>
            <w:r w:rsidRPr="007052BC">
              <w:rPr>
                <w:rFonts w:cs="Calibri" w:hint="eastAsia"/>
                <w:b/>
                <w:i/>
                <w:kern w:val="0"/>
                <w:sz w:val="18"/>
                <w:szCs w:val="22"/>
                <w:lang w:val="en-AU"/>
              </w:rPr>
              <w:t>100</w:t>
            </w:r>
          </w:p>
        </w:tc>
      </w:tr>
    </w:tbl>
    <w:bookmarkEnd w:id="1"/>
    <w:p w14:paraId="6C101B3A" w14:textId="6DD180A7" w:rsidR="00DD5A9C" w:rsidRPr="00151711" w:rsidRDefault="007052B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240" w:after="140"/>
        <w:ind w:right="1259"/>
      </w:pPr>
      <w:r w:rsidRPr="00151711">
        <w:tab/>
      </w:r>
      <w:r w:rsidR="00B60566">
        <w:rPr>
          <w:rFonts w:hint="eastAsia"/>
        </w:rPr>
        <w:t>d</w:t>
      </w:r>
      <w:r w:rsidR="00DD5A9C" w:rsidRPr="00151711">
        <w:rPr>
          <w:rFonts w:hint="eastAsia"/>
        </w:rPr>
        <w:t>.</w:t>
      </w:r>
      <w:r w:rsidR="00DD5A9C" w:rsidRPr="00151711">
        <w:rPr>
          <w:rFonts w:hint="eastAsia"/>
        </w:rPr>
        <w:tab/>
        <w:t>2024</w:t>
      </w:r>
      <w:r w:rsidR="00DD5A9C" w:rsidRPr="00151711">
        <w:rPr>
          <w:rFonts w:hint="eastAsia"/>
        </w:rPr>
        <w:t>年的案件总量和结案情况</w:t>
      </w:r>
    </w:p>
    <w:p w14:paraId="40F173AF" w14:textId="701D4C53" w:rsidR="00DD5A9C" w:rsidRPr="00151711" w:rsidRDefault="00DD5A9C" w:rsidP="00DD5A9C">
      <w:pPr>
        <w:pStyle w:val="SingleTxt"/>
      </w:pPr>
      <w:r w:rsidRPr="00151711">
        <w:rPr>
          <w:rFonts w:hint="eastAsia"/>
        </w:rPr>
        <w:t>80.</w:t>
      </w:r>
      <w:r w:rsidRPr="00151711">
        <w:rPr>
          <w:rFonts w:hint="eastAsia"/>
        </w:rPr>
        <w:tab/>
        <w:t xml:space="preserve">2024 </w:t>
      </w:r>
      <w:r w:rsidRPr="00151711">
        <w:rPr>
          <w:rFonts w:hint="eastAsia"/>
        </w:rPr>
        <w:t>年，审计和调查处的案件总量为</w:t>
      </w:r>
      <w:r w:rsidRPr="00151711">
        <w:rPr>
          <w:rFonts w:hint="eastAsia"/>
        </w:rPr>
        <w:t xml:space="preserve"> 448 </w:t>
      </w:r>
      <w:r w:rsidRPr="00151711">
        <w:rPr>
          <w:rFonts w:hint="eastAsia"/>
        </w:rPr>
        <w:t>起</w:t>
      </w:r>
      <w:r w:rsidR="00151711" w:rsidRPr="00151711">
        <w:rPr>
          <w:rFonts w:hint="eastAsia"/>
        </w:rPr>
        <w:t>(</w:t>
      </w:r>
      <w:r w:rsidRPr="00151711">
        <w:rPr>
          <w:rFonts w:hint="eastAsia"/>
        </w:rPr>
        <w:t xml:space="preserve">314 </w:t>
      </w:r>
      <w:r w:rsidRPr="00151711">
        <w:rPr>
          <w:rFonts w:hint="eastAsia"/>
        </w:rPr>
        <w:t>起从</w:t>
      </w:r>
      <w:r w:rsidRPr="00151711">
        <w:rPr>
          <w:rFonts w:hint="eastAsia"/>
        </w:rPr>
        <w:t xml:space="preserve"> 2023 </w:t>
      </w:r>
      <w:r w:rsidRPr="00151711">
        <w:rPr>
          <w:rFonts w:hint="eastAsia"/>
        </w:rPr>
        <w:t>年和前几年结转二来，</w:t>
      </w:r>
      <w:r w:rsidRPr="00151711">
        <w:rPr>
          <w:rFonts w:hint="eastAsia"/>
        </w:rPr>
        <w:t xml:space="preserve">134 </w:t>
      </w:r>
      <w:r w:rsidRPr="00151711">
        <w:rPr>
          <w:rFonts w:hint="eastAsia"/>
        </w:rPr>
        <w:t>起为新案件</w:t>
      </w:r>
      <w:r w:rsidR="00151711" w:rsidRPr="00151711">
        <w:rPr>
          <w:rFonts w:hint="eastAsia"/>
        </w:rPr>
        <w:t>)</w:t>
      </w:r>
      <w:r w:rsidRPr="00151711">
        <w:rPr>
          <w:rFonts w:hint="eastAsia"/>
        </w:rPr>
        <w:t>，与</w:t>
      </w:r>
      <w:r w:rsidRPr="00151711">
        <w:rPr>
          <w:rFonts w:hint="eastAsia"/>
        </w:rPr>
        <w:t xml:space="preserve"> 2023 </w:t>
      </w:r>
      <w:r w:rsidRPr="00151711">
        <w:rPr>
          <w:rFonts w:hint="eastAsia"/>
        </w:rPr>
        <w:t>年</w:t>
      </w:r>
      <w:r w:rsidR="00151711" w:rsidRPr="00151711">
        <w:rPr>
          <w:rFonts w:hint="eastAsia"/>
        </w:rPr>
        <w:t>(</w:t>
      </w:r>
      <w:r w:rsidRPr="00151711">
        <w:rPr>
          <w:rFonts w:hint="eastAsia"/>
        </w:rPr>
        <w:t xml:space="preserve">474 </w:t>
      </w:r>
      <w:r w:rsidRPr="00151711">
        <w:rPr>
          <w:rFonts w:hint="eastAsia"/>
        </w:rPr>
        <w:t>起</w:t>
      </w:r>
      <w:r w:rsidR="00151711" w:rsidRPr="00151711">
        <w:rPr>
          <w:rFonts w:hint="eastAsia"/>
        </w:rPr>
        <w:t>)</w:t>
      </w:r>
      <w:r w:rsidRPr="00151711">
        <w:rPr>
          <w:rFonts w:hint="eastAsia"/>
        </w:rPr>
        <w:t>相比减少了</w:t>
      </w:r>
      <w:r w:rsidRPr="00151711">
        <w:rPr>
          <w:rFonts w:hint="eastAsia"/>
        </w:rPr>
        <w:t xml:space="preserve"> 6%</w:t>
      </w:r>
      <w:r w:rsidRPr="00151711">
        <w:rPr>
          <w:rFonts w:hint="eastAsia"/>
        </w:rPr>
        <w:t>；与</w:t>
      </w:r>
      <w:r w:rsidRPr="00151711">
        <w:rPr>
          <w:rFonts w:hint="eastAsia"/>
        </w:rPr>
        <w:t xml:space="preserve"> 2022 </w:t>
      </w:r>
      <w:r w:rsidRPr="00151711">
        <w:rPr>
          <w:rFonts w:hint="eastAsia"/>
        </w:rPr>
        <w:t>年</w:t>
      </w:r>
      <w:r w:rsidR="00151711" w:rsidRPr="00151711">
        <w:rPr>
          <w:rFonts w:hint="eastAsia"/>
        </w:rPr>
        <w:t>(</w:t>
      </w:r>
      <w:r w:rsidRPr="00151711">
        <w:rPr>
          <w:rFonts w:hint="eastAsia"/>
        </w:rPr>
        <w:t xml:space="preserve">404 </w:t>
      </w:r>
      <w:r w:rsidRPr="00151711">
        <w:rPr>
          <w:rFonts w:hint="eastAsia"/>
        </w:rPr>
        <w:t>起</w:t>
      </w:r>
      <w:r w:rsidR="00151711" w:rsidRPr="00151711">
        <w:rPr>
          <w:rFonts w:hint="eastAsia"/>
        </w:rPr>
        <w:t>)</w:t>
      </w:r>
      <w:r w:rsidRPr="00151711">
        <w:rPr>
          <w:rFonts w:hint="eastAsia"/>
        </w:rPr>
        <w:t>相比增加了</w:t>
      </w:r>
      <w:r w:rsidRPr="00151711">
        <w:rPr>
          <w:rFonts w:hint="eastAsia"/>
        </w:rPr>
        <w:t xml:space="preserve"> 11%</w:t>
      </w:r>
      <w:r w:rsidRPr="00151711">
        <w:rPr>
          <w:rFonts w:hint="eastAsia"/>
        </w:rPr>
        <w:t>；与</w:t>
      </w:r>
      <w:r w:rsidRPr="00151711">
        <w:rPr>
          <w:rFonts w:hint="eastAsia"/>
        </w:rPr>
        <w:t xml:space="preserve"> 2021 </w:t>
      </w:r>
      <w:r w:rsidRPr="00151711">
        <w:rPr>
          <w:rFonts w:hint="eastAsia"/>
        </w:rPr>
        <w:t>年</w:t>
      </w:r>
      <w:r w:rsidR="00151711" w:rsidRPr="00151711">
        <w:rPr>
          <w:rFonts w:hint="eastAsia"/>
        </w:rPr>
        <w:t>(</w:t>
      </w:r>
      <w:r w:rsidRPr="00151711">
        <w:rPr>
          <w:rFonts w:hint="eastAsia"/>
        </w:rPr>
        <w:t xml:space="preserve">339 </w:t>
      </w:r>
      <w:r w:rsidRPr="00151711">
        <w:rPr>
          <w:rFonts w:hint="eastAsia"/>
        </w:rPr>
        <w:t>起</w:t>
      </w:r>
      <w:r w:rsidR="00151711" w:rsidRPr="00151711">
        <w:rPr>
          <w:rFonts w:hint="eastAsia"/>
        </w:rPr>
        <w:t>)</w:t>
      </w:r>
      <w:r w:rsidRPr="00151711">
        <w:rPr>
          <w:rFonts w:hint="eastAsia"/>
        </w:rPr>
        <w:t>相比增加了</w:t>
      </w:r>
      <w:r w:rsidRPr="00151711">
        <w:rPr>
          <w:rFonts w:hint="eastAsia"/>
        </w:rPr>
        <w:t xml:space="preserve"> 32%</w:t>
      </w:r>
      <w:r w:rsidRPr="00151711">
        <w:rPr>
          <w:rFonts w:hint="eastAsia"/>
        </w:rPr>
        <w:t>。截至</w:t>
      </w:r>
      <w:r w:rsidRPr="00151711">
        <w:rPr>
          <w:rFonts w:hint="eastAsia"/>
        </w:rPr>
        <w:t xml:space="preserve"> 2024 </w:t>
      </w:r>
      <w:r w:rsidRPr="00151711">
        <w:rPr>
          <w:rFonts w:hint="eastAsia"/>
        </w:rPr>
        <w:t>年底，</w:t>
      </w:r>
      <w:r w:rsidRPr="00151711">
        <w:rPr>
          <w:rFonts w:hint="eastAsia"/>
        </w:rPr>
        <w:t xml:space="preserve">448 </w:t>
      </w:r>
      <w:r w:rsidRPr="00151711">
        <w:rPr>
          <w:rFonts w:hint="eastAsia"/>
        </w:rPr>
        <w:t>起案件中的一百六十五</w:t>
      </w:r>
      <w:r w:rsidRPr="00151711">
        <w:rPr>
          <w:rFonts w:hint="eastAsia"/>
        </w:rPr>
        <w:t xml:space="preserve"> </w:t>
      </w:r>
      <w:r w:rsidR="00151711" w:rsidRPr="00151711">
        <w:rPr>
          <w:rFonts w:hint="eastAsia"/>
        </w:rPr>
        <w:t>(</w:t>
      </w:r>
      <w:r w:rsidRPr="00151711">
        <w:rPr>
          <w:rFonts w:hint="eastAsia"/>
        </w:rPr>
        <w:t>165</w:t>
      </w:r>
      <w:r w:rsidR="00151711" w:rsidRPr="00151711">
        <w:rPr>
          <w:rFonts w:hint="eastAsia"/>
        </w:rPr>
        <w:t>)</w:t>
      </w:r>
      <w:r w:rsidRPr="00151711">
        <w:rPr>
          <w:rFonts w:hint="eastAsia"/>
        </w:rPr>
        <w:t xml:space="preserve"> </w:t>
      </w:r>
      <w:r w:rsidRPr="00151711">
        <w:rPr>
          <w:rFonts w:hint="eastAsia"/>
        </w:rPr>
        <w:t>起已经结案</w:t>
      </w:r>
      <w:r w:rsidR="00151711" w:rsidRPr="00151711">
        <w:rPr>
          <w:rFonts w:hint="eastAsia"/>
        </w:rPr>
        <w:t>(</w:t>
      </w:r>
      <w:r w:rsidRPr="00151711">
        <w:rPr>
          <w:rFonts w:hint="eastAsia"/>
        </w:rPr>
        <w:t>见下文表</w:t>
      </w:r>
      <w:r w:rsidRPr="00151711">
        <w:rPr>
          <w:rFonts w:hint="eastAsia"/>
        </w:rPr>
        <w:t xml:space="preserve"> 7 </w:t>
      </w:r>
      <w:r w:rsidRPr="00151711">
        <w:rPr>
          <w:rFonts w:hint="eastAsia"/>
        </w:rPr>
        <w:t>和图</w:t>
      </w:r>
      <w:r w:rsidRPr="00151711">
        <w:rPr>
          <w:rFonts w:hint="eastAsia"/>
        </w:rPr>
        <w:t xml:space="preserve"> 7</w:t>
      </w:r>
      <w:r w:rsidRPr="00151711">
        <w:rPr>
          <w:rFonts w:hint="eastAsia"/>
        </w:rPr>
        <w:t>、</w:t>
      </w:r>
      <w:r w:rsidRPr="00151711">
        <w:rPr>
          <w:rFonts w:hint="eastAsia"/>
        </w:rPr>
        <w:t>8</w:t>
      </w:r>
      <w:r w:rsidR="00151711" w:rsidRPr="00151711">
        <w:rPr>
          <w:rFonts w:hint="eastAsia"/>
        </w:rPr>
        <w:t>)</w:t>
      </w:r>
      <w:r w:rsidRPr="00151711">
        <w:rPr>
          <w:rFonts w:hint="eastAsia"/>
        </w:rPr>
        <w:t>。</w:t>
      </w:r>
    </w:p>
    <w:p w14:paraId="09EFE4E8" w14:textId="30253363" w:rsidR="00DD5A9C" w:rsidRPr="00151711" w:rsidRDefault="00DD5A9C" w:rsidP="00DD5A9C">
      <w:pPr>
        <w:pStyle w:val="SingleTxt"/>
      </w:pPr>
      <w:r w:rsidRPr="00151711">
        <w:rPr>
          <w:rFonts w:hint="eastAsia"/>
        </w:rPr>
        <w:t>81.</w:t>
      </w:r>
      <w:r w:rsidRPr="00151711">
        <w:rPr>
          <w:rFonts w:hint="eastAsia"/>
        </w:rPr>
        <w:tab/>
      </w:r>
      <w:r w:rsidRPr="00151711">
        <w:rPr>
          <w:rFonts w:hint="eastAsia"/>
        </w:rPr>
        <w:t>在</w:t>
      </w:r>
      <w:r w:rsidRPr="00151711">
        <w:rPr>
          <w:rFonts w:hint="eastAsia"/>
        </w:rPr>
        <w:t xml:space="preserve"> 2024 </w:t>
      </w:r>
      <w:r w:rsidRPr="00151711">
        <w:rPr>
          <w:rFonts w:hint="eastAsia"/>
        </w:rPr>
        <w:t>年底结案的</w:t>
      </w:r>
      <w:r w:rsidRPr="00151711">
        <w:rPr>
          <w:rFonts w:hint="eastAsia"/>
        </w:rPr>
        <w:t xml:space="preserve"> 165 </w:t>
      </w:r>
      <w:r w:rsidRPr="00151711">
        <w:rPr>
          <w:rFonts w:hint="eastAsia"/>
        </w:rPr>
        <w:t>起案件中，有</w:t>
      </w:r>
      <w:r w:rsidRPr="00151711">
        <w:rPr>
          <w:rFonts w:hint="eastAsia"/>
        </w:rPr>
        <w:t xml:space="preserve"> 133 </w:t>
      </w:r>
      <w:r w:rsidRPr="00151711">
        <w:rPr>
          <w:rFonts w:hint="eastAsia"/>
        </w:rPr>
        <w:t>起</w:t>
      </w:r>
      <w:r w:rsidRPr="00151711">
        <w:rPr>
          <w:rFonts w:hint="eastAsia"/>
        </w:rPr>
        <w:t xml:space="preserve"> </w:t>
      </w:r>
      <w:r w:rsidR="00151711" w:rsidRPr="00151711">
        <w:rPr>
          <w:rFonts w:hint="eastAsia"/>
        </w:rPr>
        <w:t>(</w:t>
      </w:r>
      <w:r w:rsidRPr="00151711">
        <w:rPr>
          <w:rFonts w:hint="eastAsia"/>
        </w:rPr>
        <w:t>81%</w:t>
      </w:r>
      <w:r w:rsidR="00151711" w:rsidRPr="00151711">
        <w:rPr>
          <w:rFonts w:hint="eastAsia"/>
        </w:rPr>
        <w:t>)</w:t>
      </w:r>
      <w:r w:rsidRPr="00151711">
        <w:rPr>
          <w:rFonts w:hint="eastAsia"/>
        </w:rPr>
        <w:t xml:space="preserve"> </w:t>
      </w:r>
      <w:r w:rsidRPr="00151711">
        <w:rPr>
          <w:rFonts w:hint="eastAsia"/>
        </w:rPr>
        <w:t>是积压案件</w:t>
      </w:r>
      <w:r w:rsidR="00151711" w:rsidRPr="00151711">
        <w:rPr>
          <w:rFonts w:hint="eastAsia"/>
        </w:rPr>
        <w:t>(</w:t>
      </w:r>
      <w:r w:rsidRPr="00151711">
        <w:rPr>
          <w:rFonts w:hint="eastAsia"/>
        </w:rPr>
        <w:t>审计和调查处在</w:t>
      </w:r>
      <w:r w:rsidRPr="00151711">
        <w:rPr>
          <w:rFonts w:hint="eastAsia"/>
        </w:rPr>
        <w:t xml:space="preserve"> 2024 </w:t>
      </w:r>
      <w:r w:rsidRPr="00151711">
        <w:rPr>
          <w:rFonts w:hint="eastAsia"/>
        </w:rPr>
        <w:t>年之前接收的案件</w:t>
      </w:r>
      <w:r w:rsidR="00151711" w:rsidRPr="00151711">
        <w:rPr>
          <w:rFonts w:hint="eastAsia"/>
        </w:rPr>
        <w:t>)</w:t>
      </w:r>
      <w:r w:rsidRPr="00151711">
        <w:rPr>
          <w:rFonts w:hint="eastAsia"/>
        </w:rPr>
        <w:t>。在这</w:t>
      </w:r>
      <w:r w:rsidRPr="00151711">
        <w:rPr>
          <w:rFonts w:hint="eastAsia"/>
        </w:rPr>
        <w:t xml:space="preserve"> 133 </w:t>
      </w:r>
      <w:r w:rsidRPr="00151711">
        <w:rPr>
          <w:rFonts w:hint="eastAsia"/>
        </w:rPr>
        <w:t>起案件中，</w:t>
      </w:r>
      <w:r w:rsidRPr="00151711">
        <w:rPr>
          <w:rFonts w:hint="eastAsia"/>
        </w:rPr>
        <w:t xml:space="preserve">2017 </w:t>
      </w:r>
      <w:r w:rsidRPr="00151711">
        <w:rPr>
          <w:rFonts w:hint="eastAsia"/>
        </w:rPr>
        <w:t>年登记了</w:t>
      </w:r>
      <w:r w:rsidRPr="00151711">
        <w:rPr>
          <w:rFonts w:hint="eastAsia"/>
        </w:rPr>
        <w:t xml:space="preserve"> 1 </w:t>
      </w:r>
      <w:r w:rsidRPr="00151711">
        <w:rPr>
          <w:rFonts w:hint="eastAsia"/>
        </w:rPr>
        <w:t>起</w:t>
      </w:r>
      <w:r w:rsidR="00151711" w:rsidRPr="00151711">
        <w:rPr>
          <w:rFonts w:hint="eastAsia"/>
        </w:rPr>
        <w:t>(</w:t>
      </w:r>
      <w:r w:rsidRPr="00151711">
        <w:rPr>
          <w:rFonts w:hint="eastAsia"/>
        </w:rPr>
        <w:t>不到结案总数的</w:t>
      </w:r>
      <w:r w:rsidRPr="00151711">
        <w:rPr>
          <w:rFonts w:hint="eastAsia"/>
        </w:rPr>
        <w:t xml:space="preserve"> 1%</w:t>
      </w:r>
      <w:r w:rsidR="00151711" w:rsidRPr="00151711">
        <w:rPr>
          <w:rFonts w:hint="eastAsia"/>
        </w:rPr>
        <w:t>)</w:t>
      </w:r>
      <w:r w:rsidRPr="00151711">
        <w:rPr>
          <w:rFonts w:hint="eastAsia"/>
        </w:rPr>
        <w:t>；</w:t>
      </w:r>
      <w:r w:rsidRPr="00151711">
        <w:rPr>
          <w:rFonts w:hint="eastAsia"/>
        </w:rPr>
        <w:t xml:space="preserve">2018 </w:t>
      </w:r>
      <w:r w:rsidRPr="00151711">
        <w:rPr>
          <w:rFonts w:hint="eastAsia"/>
        </w:rPr>
        <w:t>年登记了</w:t>
      </w:r>
      <w:r w:rsidRPr="00151711">
        <w:rPr>
          <w:rFonts w:hint="eastAsia"/>
        </w:rPr>
        <w:t xml:space="preserve"> 9 </w:t>
      </w:r>
      <w:r w:rsidRPr="00151711">
        <w:rPr>
          <w:rFonts w:hint="eastAsia"/>
        </w:rPr>
        <w:t>起</w:t>
      </w:r>
      <w:r w:rsidR="00151711" w:rsidRPr="00151711">
        <w:rPr>
          <w:rFonts w:hint="eastAsia"/>
        </w:rPr>
        <w:t>(</w:t>
      </w:r>
      <w:r w:rsidRPr="00151711">
        <w:rPr>
          <w:rFonts w:hint="eastAsia"/>
        </w:rPr>
        <w:t>占</w:t>
      </w:r>
      <w:r w:rsidRPr="00151711">
        <w:rPr>
          <w:rFonts w:hint="eastAsia"/>
        </w:rPr>
        <w:t xml:space="preserve"> 5%</w:t>
      </w:r>
      <w:r w:rsidR="00151711" w:rsidRPr="00151711">
        <w:rPr>
          <w:rFonts w:hint="eastAsia"/>
        </w:rPr>
        <w:t>)</w:t>
      </w:r>
      <w:r w:rsidRPr="00151711">
        <w:rPr>
          <w:rFonts w:hint="eastAsia"/>
        </w:rPr>
        <w:t>；</w:t>
      </w:r>
      <w:r w:rsidRPr="00151711">
        <w:rPr>
          <w:rFonts w:hint="eastAsia"/>
        </w:rPr>
        <w:t xml:space="preserve">2019 </w:t>
      </w:r>
      <w:r w:rsidRPr="00151711">
        <w:rPr>
          <w:rFonts w:hint="eastAsia"/>
        </w:rPr>
        <w:t>年</w:t>
      </w:r>
      <w:r w:rsidRPr="00151711">
        <w:rPr>
          <w:rFonts w:hint="eastAsia"/>
        </w:rPr>
        <w:t xml:space="preserve"> 21 </w:t>
      </w:r>
      <w:r w:rsidRPr="00151711">
        <w:rPr>
          <w:rFonts w:hint="eastAsia"/>
        </w:rPr>
        <w:t>起</w:t>
      </w:r>
      <w:r w:rsidR="00151711" w:rsidRPr="00151711">
        <w:rPr>
          <w:rFonts w:hint="eastAsia"/>
        </w:rPr>
        <w:t>(</w:t>
      </w:r>
      <w:r w:rsidRPr="00151711">
        <w:rPr>
          <w:rFonts w:hint="eastAsia"/>
        </w:rPr>
        <w:t>占</w:t>
      </w:r>
      <w:r w:rsidRPr="00151711">
        <w:rPr>
          <w:rFonts w:hint="eastAsia"/>
        </w:rPr>
        <w:t xml:space="preserve"> 13%</w:t>
      </w:r>
      <w:r w:rsidR="00151711" w:rsidRPr="00151711">
        <w:rPr>
          <w:rFonts w:hint="eastAsia"/>
        </w:rPr>
        <w:t>)</w:t>
      </w:r>
      <w:r w:rsidRPr="00151711">
        <w:rPr>
          <w:rFonts w:hint="eastAsia"/>
        </w:rPr>
        <w:t>；</w:t>
      </w:r>
      <w:r w:rsidRPr="00151711">
        <w:rPr>
          <w:rFonts w:hint="eastAsia"/>
        </w:rPr>
        <w:t xml:space="preserve">2020 </w:t>
      </w:r>
      <w:r w:rsidRPr="00151711">
        <w:rPr>
          <w:rFonts w:hint="eastAsia"/>
        </w:rPr>
        <w:t>年</w:t>
      </w:r>
      <w:r w:rsidRPr="00151711">
        <w:rPr>
          <w:rFonts w:hint="eastAsia"/>
        </w:rPr>
        <w:t xml:space="preserve"> 14 </w:t>
      </w:r>
      <w:r w:rsidRPr="00151711">
        <w:rPr>
          <w:rFonts w:hint="eastAsia"/>
        </w:rPr>
        <w:t>起</w:t>
      </w:r>
      <w:r w:rsidR="00151711" w:rsidRPr="00151711">
        <w:rPr>
          <w:rFonts w:hint="eastAsia"/>
        </w:rPr>
        <w:t>(</w:t>
      </w:r>
      <w:r w:rsidRPr="00151711">
        <w:rPr>
          <w:rFonts w:hint="eastAsia"/>
        </w:rPr>
        <w:t>占</w:t>
      </w:r>
      <w:r w:rsidRPr="00151711">
        <w:rPr>
          <w:rFonts w:hint="eastAsia"/>
        </w:rPr>
        <w:t xml:space="preserve"> 9%</w:t>
      </w:r>
      <w:r w:rsidR="00151711" w:rsidRPr="00151711">
        <w:rPr>
          <w:rFonts w:hint="eastAsia"/>
        </w:rPr>
        <w:t>)</w:t>
      </w:r>
      <w:r w:rsidRPr="00151711">
        <w:rPr>
          <w:rFonts w:hint="eastAsia"/>
        </w:rPr>
        <w:t>；</w:t>
      </w:r>
      <w:r w:rsidRPr="00151711">
        <w:rPr>
          <w:rFonts w:hint="eastAsia"/>
        </w:rPr>
        <w:t xml:space="preserve">2021 </w:t>
      </w:r>
      <w:r w:rsidRPr="00151711">
        <w:rPr>
          <w:rFonts w:hint="eastAsia"/>
        </w:rPr>
        <w:t>年</w:t>
      </w:r>
      <w:r w:rsidRPr="00151711">
        <w:rPr>
          <w:rFonts w:hint="eastAsia"/>
        </w:rPr>
        <w:t xml:space="preserve"> 15 </w:t>
      </w:r>
      <w:r w:rsidRPr="00151711">
        <w:rPr>
          <w:rFonts w:hint="eastAsia"/>
        </w:rPr>
        <w:t>起</w:t>
      </w:r>
      <w:r w:rsidR="00151711" w:rsidRPr="00151711">
        <w:rPr>
          <w:rFonts w:hint="eastAsia"/>
        </w:rPr>
        <w:t>(</w:t>
      </w:r>
      <w:r w:rsidRPr="00151711">
        <w:rPr>
          <w:rFonts w:hint="eastAsia"/>
        </w:rPr>
        <w:t>占</w:t>
      </w:r>
      <w:r w:rsidRPr="00151711">
        <w:rPr>
          <w:rFonts w:hint="eastAsia"/>
        </w:rPr>
        <w:t xml:space="preserve"> 9%</w:t>
      </w:r>
      <w:r w:rsidR="00151711" w:rsidRPr="00151711">
        <w:rPr>
          <w:rFonts w:hint="eastAsia"/>
        </w:rPr>
        <w:t>)</w:t>
      </w:r>
      <w:r w:rsidRPr="00151711">
        <w:rPr>
          <w:rFonts w:hint="eastAsia"/>
        </w:rPr>
        <w:t>；</w:t>
      </w:r>
      <w:r w:rsidRPr="00151711">
        <w:rPr>
          <w:rFonts w:hint="eastAsia"/>
        </w:rPr>
        <w:t xml:space="preserve">2022 </w:t>
      </w:r>
      <w:r w:rsidRPr="00151711">
        <w:rPr>
          <w:rFonts w:hint="eastAsia"/>
        </w:rPr>
        <w:t>年</w:t>
      </w:r>
      <w:r w:rsidRPr="00151711">
        <w:rPr>
          <w:rFonts w:hint="eastAsia"/>
        </w:rPr>
        <w:t xml:space="preserve"> 26 </w:t>
      </w:r>
      <w:r w:rsidRPr="00151711">
        <w:rPr>
          <w:rFonts w:hint="eastAsia"/>
        </w:rPr>
        <w:t>起</w:t>
      </w:r>
      <w:r w:rsidR="00151711" w:rsidRPr="00151711">
        <w:rPr>
          <w:rFonts w:hint="eastAsia"/>
        </w:rPr>
        <w:t>(</w:t>
      </w:r>
      <w:r w:rsidRPr="00151711">
        <w:rPr>
          <w:rFonts w:hint="eastAsia"/>
        </w:rPr>
        <w:t>占</w:t>
      </w:r>
      <w:r w:rsidRPr="00151711">
        <w:rPr>
          <w:rFonts w:hint="eastAsia"/>
        </w:rPr>
        <w:t xml:space="preserve"> 16%</w:t>
      </w:r>
      <w:r w:rsidR="00151711" w:rsidRPr="00151711">
        <w:rPr>
          <w:rFonts w:hint="eastAsia"/>
        </w:rPr>
        <w:t>)</w:t>
      </w:r>
      <w:r w:rsidRPr="00151711">
        <w:rPr>
          <w:rFonts w:hint="eastAsia"/>
        </w:rPr>
        <w:t>；</w:t>
      </w:r>
      <w:r w:rsidRPr="00151711">
        <w:rPr>
          <w:rFonts w:hint="eastAsia"/>
        </w:rPr>
        <w:t xml:space="preserve">2023 </w:t>
      </w:r>
      <w:r w:rsidRPr="00151711">
        <w:rPr>
          <w:rFonts w:hint="eastAsia"/>
        </w:rPr>
        <w:t>年</w:t>
      </w:r>
      <w:r w:rsidRPr="00151711">
        <w:rPr>
          <w:rFonts w:hint="eastAsia"/>
        </w:rPr>
        <w:t xml:space="preserve"> 47 </w:t>
      </w:r>
      <w:r w:rsidRPr="00151711">
        <w:rPr>
          <w:rFonts w:hint="eastAsia"/>
        </w:rPr>
        <w:t>起</w:t>
      </w:r>
      <w:r w:rsidR="00151711" w:rsidRPr="00151711">
        <w:rPr>
          <w:rFonts w:hint="eastAsia"/>
        </w:rPr>
        <w:t>(</w:t>
      </w:r>
      <w:r w:rsidRPr="00151711">
        <w:rPr>
          <w:rFonts w:hint="eastAsia"/>
        </w:rPr>
        <w:t>占</w:t>
      </w:r>
      <w:r w:rsidRPr="00151711">
        <w:rPr>
          <w:rFonts w:hint="eastAsia"/>
        </w:rPr>
        <w:t xml:space="preserve"> 28%</w:t>
      </w:r>
      <w:r w:rsidR="00151711" w:rsidRPr="00151711">
        <w:rPr>
          <w:rFonts w:hint="eastAsia"/>
        </w:rPr>
        <w:t>)</w:t>
      </w:r>
      <w:r w:rsidRPr="00151711">
        <w:rPr>
          <w:rFonts w:hint="eastAsia"/>
        </w:rPr>
        <w:t>。在</w:t>
      </w:r>
      <w:r w:rsidRPr="00151711">
        <w:rPr>
          <w:rFonts w:hint="eastAsia"/>
        </w:rPr>
        <w:t xml:space="preserve"> 2024 </w:t>
      </w:r>
      <w:r w:rsidRPr="00151711">
        <w:rPr>
          <w:rFonts w:hint="eastAsia"/>
        </w:rPr>
        <w:t>年结案的</w:t>
      </w:r>
      <w:r w:rsidRPr="00151711">
        <w:rPr>
          <w:rFonts w:hint="eastAsia"/>
        </w:rPr>
        <w:t xml:space="preserve"> 165 </w:t>
      </w:r>
      <w:r w:rsidRPr="00151711">
        <w:rPr>
          <w:rFonts w:hint="eastAsia"/>
        </w:rPr>
        <w:t>起案件中，有三十二起</w:t>
      </w:r>
      <w:r w:rsidR="00151711" w:rsidRPr="00151711">
        <w:rPr>
          <w:rFonts w:hint="eastAsia"/>
        </w:rPr>
        <w:t>(</w:t>
      </w:r>
      <w:r w:rsidRPr="00151711">
        <w:rPr>
          <w:rFonts w:hint="eastAsia"/>
        </w:rPr>
        <w:t>占</w:t>
      </w:r>
      <w:r w:rsidRPr="00151711">
        <w:rPr>
          <w:rFonts w:hint="eastAsia"/>
        </w:rPr>
        <w:t xml:space="preserve"> 19%</w:t>
      </w:r>
      <w:r w:rsidR="00151711" w:rsidRPr="00151711">
        <w:rPr>
          <w:rFonts w:hint="eastAsia"/>
        </w:rPr>
        <w:t>)</w:t>
      </w:r>
      <w:r w:rsidRPr="00151711">
        <w:rPr>
          <w:rFonts w:hint="eastAsia"/>
        </w:rPr>
        <w:t>是在结案当年</w:t>
      </w:r>
      <w:r w:rsidR="00151711" w:rsidRPr="00151711">
        <w:rPr>
          <w:rFonts w:hint="eastAsia"/>
        </w:rPr>
        <w:t>(</w:t>
      </w:r>
      <w:r w:rsidRPr="00151711">
        <w:rPr>
          <w:rFonts w:hint="eastAsia"/>
        </w:rPr>
        <w:t xml:space="preserve">2024 </w:t>
      </w:r>
      <w:r w:rsidRPr="00151711">
        <w:rPr>
          <w:rFonts w:hint="eastAsia"/>
        </w:rPr>
        <w:t>年</w:t>
      </w:r>
      <w:r w:rsidR="00151711" w:rsidRPr="00151711">
        <w:rPr>
          <w:rFonts w:hint="eastAsia"/>
        </w:rPr>
        <w:t>)</w:t>
      </w:r>
      <w:r w:rsidRPr="00151711">
        <w:rPr>
          <w:rFonts w:hint="eastAsia"/>
        </w:rPr>
        <w:t>收到的。</w:t>
      </w:r>
      <w:r w:rsidRPr="00151711">
        <w:rPr>
          <w:rFonts w:hint="eastAsia"/>
        </w:rPr>
        <w:t xml:space="preserve">2023 </w:t>
      </w:r>
      <w:r w:rsidRPr="00151711">
        <w:rPr>
          <w:rFonts w:hint="eastAsia"/>
        </w:rPr>
        <w:t>年和</w:t>
      </w:r>
      <w:r w:rsidRPr="00151711">
        <w:rPr>
          <w:rFonts w:hint="eastAsia"/>
        </w:rPr>
        <w:t xml:space="preserve"> 2024 </w:t>
      </w:r>
      <w:r w:rsidRPr="00151711">
        <w:rPr>
          <w:rFonts w:hint="eastAsia"/>
        </w:rPr>
        <w:t>年结案数较高，反映了审计和调查处在处理新收到的高度优先案件以防止今后积压案件增加方面的努力和战略，同时也反映了该处在处理前几年遗留下来的未决案件方面的努力和战略。</w:t>
      </w:r>
    </w:p>
    <w:p w14:paraId="0C8CB423" w14:textId="77777777" w:rsidR="007052BC" w:rsidRPr="00151711" w:rsidRDefault="007052B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tab/>
      </w:r>
      <w:r w:rsidRPr="00151711">
        <w:tab/>
      </w:r>
      <w:r w:rsidR="00DD5A9C" w:rsidRPr="00151711">
        <w:rPr>
          <w:rFonts w:asciiTheme="majorBidi" w:eastAsia="宋体" w:hAnsiTheme="majorBidi" w:cstheme="majorBidi"/>
        </w:rPr>
        <w:t>表</w:t>
      </w:r>
      <w:r w:rsidR="00DD5A9C" w:rsidRPr="00151711">
        <w:rPr>
          <w:rFonts w:asciiTheme="majorBidi" w:eastAsia="宋体" w:hAnsiTheme="majorBidi" w:cstheme="majorBidi"/>
        </w:rPr>
        <w:t>7</w:t>
      </w:r>
    </w:p>
    <w:p w14:paraId="532D5413" w14:textId="24AE2746" w:rsidR="00DD5A9C" w:rsidRPr="00151711" w:rsidRDefault="007052B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Pr="00151711">
        <w:tab/>
      </w:r>
      <w:r w:rsidR="00DD5A9C" w:rsidRPr="00151711">
        <w:rPr>
          <w:rFonts w:hint="eastAsia"/>
        </w:rPr>
        <w:t>2024</w:t>
      </w:r>
      <w:r w:rsidR="00DD5A9C" w:rsidRPr="00151711">
        <w:rPr>
          <w:rFonts w:hint="eastAsia"/>
        </w:rPr>
        <w:t>年处理案件细分表</w:t>
      </w:r>
    </w:p>
    <w:tbl>
      <w:tblPr>
        <w:tblW w:w="7097" w:type="dxa"/>
        <w:jc w:val="center"/>
        <w:tblLook w:val="04A0" w:firstRow="1" w:lastRow="0" w:firstColumn="1" w:lastColumn="0" w:noHBand="0" w:noVBand="1"/>
      </w:tblPr>
      <w:tblGrid>
        <w:gridCol w:w="5225"/>
        <w:gridCol w:w="1872"/>
      </w:tblGrid>
      <w:tr w:rsidR="007052BC" w:rsidRPr="007052BC" w14:paraId="0E7BBB97" w14:textId="77777777" w:rsidTr="00F72B48">
        <w:trPr>
          <w:trHeight w:val="288"/>
          <w:tblHeader/>
          <w:jc w:val="center"/>
        </w:trPr>
        <w:tc>
          <w:tcPr>
            <w:tcW w:w="5225" w:type="dxa"/>
            <w:tcBorders>
              <w:top w:val="single" w:sz="4" w:space="0" w:color="auto"/>
              <w:left w:val="single" w:sz="4" w:space="0" w:color="auto"/>
              <w:bottom w:val="single" w:sz="4" w:space="0" w:color="000000"/>
              <w:right w:val="single" w:sz="4" w:space="0" w:color="auto"/>
            </w:tcBorders>
            <w:shd w:val="clear" w:color="auto" w:fill="D9D9D9"/>
            <w:vAlign w:val="center"/>
          </w:tcPr>
          <w:p w14:paraId="77D7BEE2" w14:textId="77777777" w:rsidR="007052BC" w:rsidRPr="007052BC" w:rsidRDefault="007052BC" w:rsidP="00F72B48">
            <w:pPr>
              <w:keepNext/>
              <w:spacing w:line="259" w:lineRule="auto"/>
              <w:ind w:left="-252" w:firstLine="252"/>
              <w:jc w:val="center"/>
              <w:rPr>
                <w:b/>
                <w:bCs/>
                <w:color w:val="000000"/>
                <w:kern w:val="0"/>
                <w:sz w:val="18"/>
                <w:szCs w:val="18"/>
                <w:lang w:val="en-AU"/>
              </w:rPr>
            </w:pPr>
            <w:r w:rsidRPr="007052BC">
              <w:rPr>
                <w:rFonts w:cs="Calibri" w:hint="eastAsia"/>
                <w:b/>
                <w:kern w:val="0"/>
                <w:sz w:val="18"/>
                <w:szCs w:val="22"/>
                <w:lang w:val="en-AU"/>
              </w:rPr>
              <w:t>案件状态</w:t>
            </w:r>
          </w:p>
        </w:tc>
        <w:tc>
          <w:tcPr>
            <w:tcW w:w="1872" w:type="dxa"/>
            <w:tcBorders>
              <w:top w:val="single" w:sz="4" w:space="0" w:color="auto"/>
              <w:left w:val="single" w:sz="4" w:space="0" w:color="auto"/>
              <w:bottom w:val="single" w:sz="4" w:space="0" w:color="auto"/>
              <w:right w:val="single" w:sz="4" w:space="0" w:color="auto"/>
            </w:tcBorders>
            <w:shd w:val="clear" w:color="auto" w:fill="D9D9D9"/>
            <w:vAlign w:val="center"/>
          </w:tcPr>
          <w:p w14:paraId="2AC2CE94" w14:textId="77777777" w:rsidR="007052BC" w:rsidRPr="007052BC" w:rsidRDefault="007052BC" w:rsidP="007052BC">
            <w:pPr>
              <w:keepNext/>
              <w:spacing w:line="259" w:lineRule="auto"/>
              <w:jc w:val="center"/>
              <w:rPr>
                <w:b/>
                <w:bCs/>
                <w:color w:val="000000"/>
                <w:kern w:val="0"/>
                <w:sz w:val="18"/>
                <w:szCs w:val="18"/>
                <w:lang w:val="en-AU"/>
              </w:rPr>
            </w:pPr>
            <w:r w:rsidRPr="007052BC">
              <w:rPr>
                <w:rFonts w:cs="Calibri" w:hint="eastAsia"/>
                <w:b/>
                <w:kern w:val="0"/>
                <w:sz w:val="18"/>
                <w:szCs w:val="22"/>
                <w:lang w:val="en-AU"/>
              </w:rPr>
              <w:t>案件数量</w:t>
            </w:r>
          </w:p>
        </w:tc>
      </w:tr>
      <w:tr w:rsidR="007052BC" w:rsidRPr="007052BC" w14:paraId="75246B92" w14:textId="77777777" w:rsidTr="00F72B48">
        <w:trPr>
          <w:trHeight w:val="288"/>
          <w:jc w:val="center"/>
        </w:trPr>
        <w:tc>
          <w:tcPr>
            <w:tcW w:w="5225" w:type="dxa"/>
            <w:tcBorders>
              <w:top w:val="nil"/>
              <w:left w:val="single" w:sz="4" w:space="0" w:color="auto"/>
              <w:bottom w:val="single" w:sz="4" w:space="0" w:color="auto"/>
              <w:right w:val="single" w:sz="4" w:space="0" w:color="auto"/>
            </w:tcBorders>
            <w:shd w:val="clear" w:color="auto" w:fill="auto"/>
            <w:noWrap/>
            <w:vAlign w:val="center"/>
          </w:tcPr>
          <w:p w14:paraId="3BD84FB2" w14:textId="77777777" w:rsidR="007052BC" w:rsidRPr="007052BC" w:rsidRDefault="007052BC" w:rsidP="007052BC">
            <w:pPr>
              <w:keepNext/>
              <w:spacing w:line="259" w:lineRule="auto"/>
              <w:jc w:val="center"/>
              <w:rPr>
                <w:color w:val="000000"/>
                <w:kern w:val="0"/>
                <w:sz w:val="18"/>
                <w:szCs w:val="18"/>
                <w:lang w:val="en-AU"/>
              </w:rPr>
            </w:pPr>
            <w:r w:rsidRPr="007052BC">
              <w:rPr>
                <w:rFonts w:cs="Calibri" w:hint="eastAsia"/>
                <w:kern w:val="0"/>
                <w:sz w:val="18"/>
                <w:szCs w:val="22"/>
                <w:lang w:val="en-AU"/>
              </w:rPr>
              <w:t>截至</w:t>
            </w:r>
            <w:r w:rsidRPr="007052BC">
              <w:rPr>
                <w:rFonts w:cs="Calibri" w:hint="eastAsia"/>
                <w:kern w:val="0"/>
                <w:sz w:val="18"/>
                <w:szCs w:val="22"/>
                <w:lang w:val="en-AU"/>
              </w:rPr>
              <w:t xml:space="preserve"> 2024 </w:t>
            </w:r>
            <w:r w:rsidRPr="007052BC">
              <w:rPr>
                <w:rFonts w:cs="Calibri" w:hint="eastAsia"/>
                <w:kern w:val="0"/>
                <w:sz w:val="18"/>
                <w:szCs w:val="22"/>
                <w:lang w:val="en-AU"/>
              </w:rPr>
              <w:t>年</w:t>
            </w:r>
            <w:r w:rsidRPr="007052BC">
              <w:rPr>
                <w:rFonts w:cs="Calibri" w:hint="eastAsia"/>
                <w:kern w:val="0"/>
                <w:sz w:val="18"/>
                <w:szCs w:val="22"/>
                <w:lang w:val="en-AU"/>
              </w:rPr>
              <w:t xml:space="preserve"> 1 </w:t>
            </w:r>
            <w:r w:rsidRPr="007052BC">
              <w:rPr>
                <w:rFonts w:cs="Calibri" w:hint="eastAsia"/>
                <w:kern w:val="0"/>
                <w:sz w:val="18"/>
                <w:szCs w:val="22"/>
                <w:lang w:val="en-AU"/>
              </w:rPr>
              <w:t>月</w:t>
            </w:r>
            <w:r w:rsidRPr="007052BC">
              <w:rPr>
                <w:rFonts w:cs="Calibri" w:hint="eastAsia"/>
                <w:kern w:val="0"/>
                <w:sz w:val="18"/>
                <w:szCs w:val="22"/>
                <w:lang w:val="en-AU"/>
              </w:rPr>
              <w:t xml:space="preserve"> 1 </w:t>
            </w:r>
            <w:r w:rsidRPr="007052BC">
              <w:rPr>
                <w:rFonts w:cs="Calibri" w:hint="eastAsia"/>
                <w:kern w:val="0"/>
                <w:sz w:val="18"/>
                <w:szCs w:val="22"/>
                <w:lang w:val="en-AU"/>
              </w:rPr>
              <w:t>日的转入数量</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4763036" w14:textId="77777777" w:rsidR="007052BC" w:rsidRPr="007052BC" w:rsidRDefault="007052BC" w:rsidP="007052BC">
            <w:pPr>
              <w:keepNext/>
              <w:spacing w:line="259" w:lineRule="auto"/>
              <w:jc w:val="center"/>
              <w:rPr>
                <w:color w:val="000000"/>
                <w:kern w:val="0"/>
                <w:sz w:val="18"/>
                <w:szCs w:val="18"/>
                <w:lang w:val="en-AU"/>
              </w:rPr>
            </w:pPr>
            <w:r w:rsidRPr="007052BC">
              <w:rPr>
                <w:rFonts w:cs="Calibri" w:hint="eastAsia"/>
                <w:kern w:val="0"/>
                <w:sz w:val="18"/>
                <w:szCs w:val="22"/>
                <w:lang w:val="en-AU"/>
              </w:rPr>
              <w:t>314</w:t>
            </w:r>
          </w:p>
        </w:tc>
      </w:tr>
      <w:tr w:rsidR="007052BC" w:rsidRPr="007052BC" w14:paraId="754389E8" w14:textId="77777777" w:rsidTr="00F72B48">
        <w:trPr>
          <w:trHeight w:val="288"/>
          <w:jc w:val="center"/>
        </w:trPr>
        <w:tc>
          <w:tcPr>
            <w:tcW w:w="5225" w:type="dxa"/>
            <w:tcBorders>
              <w:top w:val="nil"/>
              <w:left w:val="single" w:sz="4" w:space="0" w:color="auto"/>
              <w:bottom w:val="single" w:sz="4" w:space="0" w:color="auto"/>
              <w:right w:val="single" w:sz="4" w:space="0" w:color="auto"/>
            </w:tcBorders>
            <w:shd w:val="clear" w:color="auto" w:fill="auto"/>
            <w:noWrap/>
            <w:vAlign w:val="center"/>
          </w:tcPr>
          <w:p w14:paraId="113FA5DF" w14:textId="77777777" w:rsidR="007052BC" w:rsidRPr="007052BC" w:rsidRDefault="007052BC" w:rsidP="007052BC">
            <w:pPr>
              <w:keepNext/>
              <w:spacing w:line="259" w:lineRule="auto"/>
              <w:jc w:val="center"/>
              <w:rPr>
                <w:kern w:val="0"/>
                <w:sz w:val="18"/>
                <w:szCs w:val="18"/>
                <w:lang w:val="en-AU"/>
              </w:rPr>
            </w:pPr>
            <w:r w:rsidRPr="007052BC">
              <w:rPr>
                <w:rFonts w:cs="Calibri" w:hint="eastAsia"/>
                <w:kern w:val="0"/>
                <w:sz w:val="18"/>
                <w:szCs w:val="22"/>
                <w:lang w:val="en-AU"/>
              </w:rPr>
              <w:t>本年度新增案件数量</w:t>
            </w:r>
          </w:p>
        </w:tc>
        <w:tc>
          <w:tcPr>
            <w:tcW w:w="1872" w:type="dxa"/>
            <w:tcBorders>
              <w:top w:val="nil"/>
              <w:left w:val="nil"/>
              <w:bottom w:val="single" w:sz="4" w:space="0" w:color="auto"/>
              <w:right w:val="single" w:sz="4" w:space="0" w:color="auto"/>
            </w:tcBorders>
            <w:shd w:val="clear" w:color="auto" w:fill="auto"/>
            <w:noWrap/>
            <w:vAlign w:val="center"/>
          </w:tcPr>
          <w:p w14:paraId="51CB09CB" w14:textId="77777777" w:rsidR="007052BC" w:rsidRPr="007052BC" w:rsidRDefault="007052BC" w:rsidP="007052BC">
            <w:pPr>
              <w:keepNext/>
              <w:spacing w:line="259" w:lineRule="auto"/>
              <w:jc w:val="center"/>
              <w:rPr>
                <w:kern w:val="0"/>
                <w:sz w:val="18"/>
                <w:szCs w:val="18"/>
                <w:lang w:val="en-AU"/>
              </w:rPr>
            </w:pPr>
            <w:r w:rsidRPr="007052BC">
              <w:rPr>
                <w:rFonts w:cs="Calibri" w:hint="eastAsia"/>
                <w:kern w:val="0"/>
                <w:sz w:val="18"/>
                <w:szCs w:val="22"/>
                <w:lang w:val="en-AU"/>
              </w:rPr>
              <w:t>134</w:t>
            </w:r>
          </w:p>
        </w:tc>
      </w:tr>
      <w:tr w:rsidR="007052BC" w:rsidRPr="007052BC" w14:paraId="08BA2E94" w14:textId="77777777" w:rsidTr="00F72B48">
        <w:trPr>
          <w:trHeight w:val="288"/>
          <w:jc w:val="center"/>
        </w:trPr>
        <w:tc>
          <w:tcPr>
            <w:tcW w:w="5225" w:type="dxa"/>
            <w:tcBorders>
              <w:top w:val="nil"/>
              <w:left w:val="single" w:sz="4" w:space="0" w:color="auto"/>
              <w:bottom w:val="single" w:sz="4" w:space="0" w:color="auto"/>
              <w:right w:val="single" w:sz="4" w:space="0" w:color="auto"/>
            </w:tcBorders>
            <w:shd w:val="clear" w:color="auto" w:fill="auto"/>
            <w:noWrap/>
            <w:vAlign w:val="center"/>
          </w:tcPr>
          <w:p w14:paraId="3B0E8F54" w14:textId="77777777" w:rsidR="007052BC" w:rsidRPr="007052BC" w:rsidRDefault="007052BC" w:rsidP="007052BC">
            <w:pPr>
              <w:keepNext/>
              <w:spacing w:line="259" w:lineRule="auto"/>
              <w:jc w:val="center"/>
              <w:rPr>
                <w:kern w:val="0"/>
                <w:sz w:val="18"/>
                <w:szCs w:val="18"/>
                <w:lang w:val="en-AU"/>
              </w:rPr>
            </w:pPr>
            <w:r w:rsidRPr="007052BC">
              <w:rPr>
                <w:rFonts w:cs="Calibri" w:hint="eastAsia"/>
                <w:kern w:val="0"/>
                <w:sz w:val="18"/>
                <w:szCs w:val="22"/>
                <w:lang w:val="en-AU"/>
              </w:rPr>
              <w:t>往年重审案件数量</w:t>
            </w:r>
          </w:p>
        </w:tc>
        <w:tc>
          <w:tcPr>
            <w:tcW w:w="1872" w:type="dxa"/>
            <w:tcBorders>
              <w:top w:val="nil"/>
              <w:left w:val="nil"/>
              <w:bottom w:val="single" w:sz="4" w:space="0" w:color="auto"/>
              <w:right w:val="single" w:sz="4" w:space="0" w:color="auto"/>
            </w:tcBorders>
            <w:shd w:val="clear" w:color="auto" w:fill="auto"/>
            <w:noWrap/>
            <w:vAlign w:val="center"/>
          </w:tcPr>
          <w:p w14:paraId="389D61B5" w14:textId="77777777" w:rsidR="007052BC" w:rsidRPr="007052BC" w:rsidRDefault="007052BC" w:rsidP="007052BC">
            <w:pPr>
              <w:keepNext/>
              <w:spacing w:line="259" w:lineRule="auto"/>
              <w:jc w:val="center"/>
              <w:rPr>
                <w:kern w:val="0"/>
                <w:sz w:val="18"/>
                <w:szCs w:val="18"/>
                <w:lang w:val="en-AU"/>
              </w:rPr>
            </w:pPr>
            <w:r w:rsidRPr="007052BC">
              <w:rPr>
                <w:rFonts w:cs="Calibri" w:hint="eastAsia"/>
                <w:kern w:val="0"/>
                <w:sz w:val="18"/>
                <w:szCs w:val="22"/>
                <w:lang w:val="en-AU"/>
              </w:rPr>
              <w:t>0</w:t>
            </w:r>
          </w:p>
        </w:tc>
      </w:tr>
      <w:tr w:rsidR="007052BC" w:rsidRPr="007052BC" w14:paraId="3AD986E0" w14:textId="77777777" w:rsidTr="00F72B48">
        <w:trPr>
          <w:trHeight w:val="288"/>
          <w:jc w:val="center"/>
        </w:trPr>
        <w:tc>
          <w:tcPr>
            <w:tcW w:w="5225" w:type="dxa"/>
            <w:tcBorders>
              <w:top w:val="nil"/>
              <w:left w:val="single" w:sz="4" w:space="0" w:color="auto"/>
              <w:bottom w:val="single" w:sz="4" w:space="0" w:color="auto"/>
              <w:right w:val="single" w:sz="4" w:space="0" w:color="auto"/>
            </w:tcBorders>
            <w:shd w:val="clear" w:color="auto" w:fill="F2F2F2"/>
            <w:noWrap/>
            <w:vAlign w:val="center"/>
          </w:tcPr>
          <w:p w14:paraId="6999A4BA" w14:textId="77777777" w:rsidR="007052BC" w:rsidRPr="007052BC" w:rsidRDefault="007052BC" w:rsidP="007052BC">
            <w:pPr>
              <w:keepNext/>
              <w:spacing w:line="259" w:lineRule="auto"/>
              <w:jc w:val="center"/>
              <w:rPr>
                <w:b/>
                <w:bCs/>
                <w:kern w:val="0"/>
                <w:sz w:val="18"/>
                <w:szCs w:val="18"/>
                <w:lang w:val="en-AU"/>
              </w:rPr>
            </w:pPr>
            <w:r w:rsidRPr="007052BC">
              <w:rPr>
                <w:rFonts w:cs="Calibri" w:hint="eastAsia"/>
                <w:b/>
                <w:kern w:val="0"/>
                <w:sz w:val="18"/>
                <w:szCs w:val="22"/>
                <w:lang w:val="en-AU"/>
              </w:rPr>
              <w:t>本年度案件总计</w:t>
            </w:r>
          </w:p>
        </w:tc>
        <w:tc>
          <w:tcPr>
            <w:tcW w:w="1872" w:type="dxa"/>
            <w:tcBorders>
              <w:top w:val="nil"/>
              <w:left w:val="nil"/>
              <w:bottom w:val="single" w:sz="4" w:space="0" w:color="auto"/>
              <w:right w:val="single" w:sz="4" w:space="0" w:color="auto"/>
            </w:tcBorders>
            <w:shd w:val="clear" w:color="auto" w:fill="F2F2F2"/>
            <w:noWrap/>
            <w:vAlign w:val="center"/>
          </w:tcPr>
          <w:p w14:paraId="46515FEB" w14:textId="77777777" w:rsidR="007052BC" w:rsidRPr="007052BC" w:rsidRDefault="007052BC" w:rsidP="007052BC">
            <w:pPr>
              <w:keepNext/>
              <w:spacing w:line="259" w:lineRule="auto"/>
              <w:jc w:val="center"/>
              <w:rPr>
                <w:b/>
                <w:bCs/>
                <w:kern w:val="0"/>
                <w:sz w:val="18"/>
                <w:szCs w:val="18"/>
                <w:lang w:val="en-AU"/>
              </w:rPr>
            </w:pPr>
            <w:r w:rsidRPr="007052BC">
              <w:rPr>
                <w:rFonts w:cs="Calibri" w:hint="eastAsia"/>
                <w:b/>
                <w:kern w:val="0"/>
                <w:sz w:val="18"/>
                <w:szCs w:val="22"/>
                <w:lang w:val="en-AU"/>
              </w:rPr>
              <w:t>448</w:t>
            </w:r>
          </w:p>
        </w:tc>
      </w:tr>
      <w:tr w:rsidR="007052BC" w:rsidRPr="007052BC" w14:paraId="5DA98C90" w14:textId="77777777" w:rsidTr="00F72B48">
        <w:trPr>
          <w:trHeight w:val="288"/>
          <w:jc w:val="center"/>
        </w:trPr>
        <w:tc>
          <w:tcPr>
            <w:tcW w:w="5225" w:type="dxa"/>
            <w:tcBorders>
              <w:top w:val="nil"/>
              <w:left w:val="single" w:sz="4" w:space="0" w:color="auto"/>
              <w:bottom w:val="single" w:sz="4" w:space="0" w:color="auto"/>
              <w:right w:val="single" w:sz="4" w:space="0" w:color="auto"/>
            </w:tcBorders>
            <w:shd w:val="clear" w:color="auto" w:fill="auto"/>
            <w:noWrap/>
            <w:vAlign w:val="center"/>
          </w:tcPr>
          <w:p w14:paraId="4618044F" w14:textId="77777777" w:rsidR="007052BC" w:rsidRPr="007052BC" w:rsidRDefault="007052BC" w:rsidP="007052BC">
            <w:pPr>
              <w:keepNext/>
              <w:spacing w:line="259" w:lineRule="auto"/>
              <w:jc w:val="center"/>
              <w:rPr>
                <w:kern w:val="0"/>
                <w:sz w:val="18"/>
                <w:szCs w:val="18"/>
                <w:lang w:val="en-AU"/>
              </w:rPr>
            </w:pPr>
            <w:r w:rsidRPr="007052BC">
              <w:rPr>
                <w:rFonts w:cs="Calibri" w:hint="eastAsia"/>
                <w:kern w:val="0"/>
                <w:sz w:val="18"/>
                <w:szCs w:val="22"/>
                <w:lang w:val="en-AU"/>
              </w:rPr>
              <w:t xml:space="preserve">2024 </w:t>
            </w:r>
            <w:r w:rsidRPr="007052BC">
              <w:rPr>
                <w:rFonts w:cs="Calibri" w:hint="eastAsia"/>
                <w:kern w:val="0"/>
                <w:sz w:val="18"/>
                <w:szCs w:val="22"/>
                <w:lang w:val="en-AU"/>
              </w:rPr>
              <w:t>年已办结案件数量</w:t>
            </w:r>
          </w:p>
        </w:tc>
        <w:tc>
          <w:tcPr>
            <w:tcW w:w="1872" w:type="dxa"/>
            <w:tcBorders>
              <w:top w:val="nil"/>
              <w:left w:val="nil"/>
              <w:bottom w:val="single" w:sz="4" w:space="0" w:color="auto"/>
              <w:right w:val="single" w:sz="4" w:space="0" w:color="auto"/>
            </w:tcBorders>
            <w:shd w:val="clear" w:color="auto" w:fill="auto"/>
            <w:noWrap/>
            <w:vAlign w:val="center"/>
          </w:tcPr>
          <w:p w14:paraId="226A28BD" w14:textId="77777777" w:rsidR="007052BC" w:rsidRPr="007052BC" w:rsidRDefault="007052BC" w:rsidP="007052BC">
            <w:pPr>
              <w:keepNext/>
              <w:spacing w:line="259" w:lineRule="auto"/>
              <w:jc w:val="center"/>
              <w:rPr>
                <w:kern w:val="0"/>
                <w:sz w:val="18"/>
                <w:szCs w:val="18"/>
                <w:lang w:val="en-AU"/>
              </w:rPr>
            </w:pPr>
            <w:r w:rsidRPr="007052BC">
              <w:rPr>
                <w:rFonts w:cs="Calibri" w:hint="eastAsia"/>
                <w:kern w:val="0"/>
                <w:sz w:val="18"/>
                <w:szCs w:val="22"/>
                <w:lang w:val="en-AU"/>
              </w:rPr>
              <w:t>165</w:t>
            </w:r>
          </w:p>
        </w:tc>
      </w:tr>
      <w:tr w:rsidR="007052BC" w:rsidRPr="007052BC" w14:paraId="271EC607" w14:textId="77777777" w:rsidTr="00F72B48">
        <w:trPr>
          <w:trHeight w:val="288"/>
          <w:jc w:val="center"/>
        </w:trPr>
        <w:tc>
          <w:tcPr>
            <w:tcW w:w="5225" w:type="dxa"/>
            <w:tcBorders>
              <w:top w:val="nil"/>
              <w:left w:val="single" w:sz="4" w:space="0" w:color="auto"/>
              <w:bottom w:val="single" w:sz="4" w:space="0" w:color="auto"/>
              <w:right w:val="single" w:sz="4" w:space="0" w:color="auto"/>
            </w:tcBorders>
            <w:shd w:val="clear" w:color="auto" w:fill="auto"/>
            <w:noWrap/>
            <w:vAlign w:val="center"/>
          </w:tcPr>
          <w:p w14:paraId="4C82491A" w14:textId="77777777" w:rsidR="007052BC" w:rsidRPr="007052BC" w:rsidRDefault="007052BC" w:rsidP="007052BC">
            <w:pPr>
              <w:keepNext/>
              <w:spacing w:line="259" w:lineRule="auto"/>
              <w:jc w:val="center"/>
              <w:rPr>
                <w:kern w:val="0"/>
                <w:sz w:val="18"/>
                <w:szCs w:val="18"/>
                <w:lang w:val="en-AU"/>
              </w:rPr>
            </w:pPr>
            <w:r w:rsidRPr="007052BC">
              <w:rPr>
                <w:rFonts w:cs="Calibri" w:hint="eastAsia"/>
                <w:b/>
                <w:kern w:val="0"/>
                <w:sz w:val="18"/>
                <w:szCs w:val="22"/>
                <w:lang w:val="en-AU"/>
              </w:rPr>
              <w:t>截至</w:t>
            </w:r>
            <w:r w:rsidRPr="007052BC">
              <w:rPr>
                <w:rFonts w:cs="Calibri" w:hint="eastAsia"/>
                <w:b/>
                <w:kern w:val="0"/>
                <w:sz w:val="18"/>
                <w:szCs w:val="22"/>
                <w:lang w:val="en-AU"/>
              </w:rPr>
              <w:t xml:space="preserve"> 2024 </w:t>
            </w:r>
            <w:r w:rsidRPr="007052BC">
              <w:rPr>
                <w:rFonts w:cs="Calibri" w:hint="eastAsia"/>
                <w:b/>
                <w:kern w:val="0"/>
                <w:sz w:val="18"/>
                <w:szCs w:val="22"/>
                <w:lang w:val="en-AU"/>
              </w:rPr>
              <w:t>年</w:t>
            </w:r>
            <w:r w:rsidRPr="007052BC">
              <w:rPr>
                <w:rFonts w:cs="Calibri" w:hint="eastAsia"/>
                <w:b/>
                <w:kern w:val="0"/>
                <w:sz w:val="18"/>
                <w:szCs w:val="22"/>
                <w:lang w:val="en-AU"/>
              </w:rPr>
              <w:t xml:space="preserve"> 12 </w:t>
            </w:r>
            <w:r w:rsidRPr="007052BC">
              <w:rPr>
                <w:rFonts w:cs="Calibri" w:hint="eastAsia"/>
                <w:b/>
                <w:kern w:val="0"/>
                <w:sz w:val="18"/>
                <w:szCs w:val="22"/>
                <w:lang w:val="en-AU"/>
              </w:rPr>
              <w:t>月</w:t>
            </w:r>
            <w:r w:rsidRPr="007052BC">
              <w:rPr>
                <w:rFonts w:cs="Calibri" w:hint="eastAsia"/>
                <w:b/>
                <w:kern w:val="0"/>
                <w:sz w:val="18"/>
                <w:szCs w:val="22"/>
                <w:lang w:val="en-AU"/>
              </w:rPr>
              <w:t xml:space="preserve"> 31 </w:t>
            </w:r>
            <w:r w:rsidRPr="007052BC">
              <w:rPr>
                <w:rFonts w:cs="Calibri" w:hint="eastAsia"/>
                <w:b/>
                <w:kern w:val="0"/>
                <w:sz w:val="18"/>
                <w:szCs w:val="22"/>
                <w:lang w:val="en-AU"/>
              </w:rPr>
              <w:t>日办结案件总计</w:t>
            </w:r>
          </w:p>
        </w:tc>
        <w:tc>
          <w:tcPr>
            <w:tcW w:w="1872" w:type="dxa"/>
            <w:tcBorders>
              <w:top w:val="nil"/>
              <w:left w:val="nil"/>
              <w:bottom w:val="single" w:sz="4" w:space="0" w:color="auto"/>
              <w:right w:val="single" w:sz="4" w:space="0" w:color="auto"/>
            </w:tcBorders>
            <w:shd w:val="clear" w:color="auto" w:fill="auto"/>
            <w:noWrap/>
            <w:vAlign w:val="center"/>
          </w:tcPr>
          <w:p w14:paraId="3D3B4DA7" w14:textId="77777777" w:rsidR="007052BC" w:rsidRPr="007052BC" w:rsidRDefault="007052BC" w:rsidP="007052BC">
            <w:pPr>
              <w:keepNext/>
              <w:spacing w:line="259" w:lineRule="auto"/>
              <w:jc w:val="center"/>
              <w:rPr>
                <w:kern w:val="0"/>
                <w:sz w:val="18"/>
                <w:szCs w:val="18"/>
                <w:lang w:val="en-AU"/>
              </w:rPr>
            </w:pPr>
            <w:r w:rsidRPr="007052BC">
              <w:rPr>
                <w:rFonts w:cs="Calibri" w:hint="eastAsia"/>
                <w:b/>
                <w:kern w:val="0"/>
                <w:sz w:val="18"/>
                <w:szCs w:val="22"/>
                <w:lang w:val="en-AU"/>
              </w:rPr>
              <w:t>165</w:t>
            </w:r>
          </w:p>
        </w:tc>
      </w:tr>
      <w:tr w:rsidR="007052BC" w:rsidRPr="007052BC" w14:paraId="3859966C" w14:textId="77777777" w:rsidTr="00F72B48">
        <w:trPr>
          <w:trHeight w:val="288"/>
          <w:jc w:val="center"/>
        </w:trPr>
        <w:tc>
          <w:tcPr>
            <w:tcW w:w="5225" w:type="dxa"/>
            <w:tcBorders>
              <w:top w:val="single" w:sz="4" w:space="0" w:color="auto"/>
              <w:left w:val="single" w:sz="4" w:space="0" w:color="auto"/>
              <w:bottom w:val="single" w:sz="2" w:space="0" w:color="auto"/>
              <w:right w:val="single" w:sz="4" w:space="0" w:color="auto"/>
            </w:tcBorders>
            <w:shd w:val="clear" w:color="auto" w:fill="auto"/>
            <w:noWrap/>
            <w:vAlign w:val="center"/>
          </w:tcPr>
          <w:p w14:paraId="629FC385" w14:textId="77777777" w:rsidR="007052BC" w:rsidRPr="007052BC" w:rsidRDefault="007052BC" w:rsidP="007052BC">
            <w:pPr>
              <w:keepNext/>
              <w:spacing w:line="259" w:lineRule="auto"/>
              <w:jc w:val="center"/>
              <w:rPr>
                <w:b/>
                <w:bCs/>
                <w:kern w:val="0"/>
                <w:sz w:val="18"/>
                <w:szCs w:val="18"/>
                <w:lang w:val="en-AU"/>
              </w:rPr>
            </w:pPr>
            <w:r w:rsidRPr="007052BC">
              <w:rPr>
                <w:rFonts w:cs="Calibri" w:hint="eastAsia"/>
                <w:kern w:val="0"/>
                <w:sz w:val="18"/>
                <w:szCs w:val="22"/>
                <w:lang w:val="en-AU"/>
              </w:rPr>
              <w:t>截至</w:t>
            </w:r>
            <w:r w:rsidRPr="007052BC">
              <w:rPr>
                <w:rFonts w:cs="Calibri" w:hint="eastAsia"/>
                <w:kern w:val="0"/>
                <w:sz w:val="18"/>
                <w:szCs w:val="22"/>
                <w:lang w:val="en-AU"/>
              </w:rPr>
              <w:t xml:space="preserve"> 2024 </w:t>
            </w:r>
            <w:r w:rsidRPr="007052BC">
              <w:rPr>
                <w:rFonts w:cs="Calibri" w:hint="eastAsia"/>
                <w:kern w:val="0"/>
                <w:sz w:val="18"/>
                <w:szCs w:val="22"/>
                <w:lang w:val="en-AU"/>
              </w:rPr>
              <w:t>年</w:t>
            </w:r>
            <w:r w:rsidRPr="007052BC">
              <w:rPr>
                <w:rFonts w:cs="Calibri" w:hint="eastAsia"/>
                <w:kern w:val="0"/>
                <w:sz w:val="18"/>
                <w:szCs w:val="22"/>
                <w:lang w:val="en-AU"/>
              </w:rPr>
              <w:t xml:space="preserve"> 12 </w:t>
            </w:r>
            <w:r w:rsidRPr="007052BC">
              <w:rPr>
                <w:rFonts w:cs="Calibri" w:hint="eastAsia"/>
                <w:kern w:val="0"/>
                <w:sz w:val="18"/>
                <w:szCs w:val="22"/>
                <w:lang w:val="en-AU"/>
              </w:rPr>
              <w:t>月</w:t>
            </w:r>
            <w:r w:rsidRPr="007052BC">
              <w:rPr>
                <w:rFonts w:cs="Calibri" w:hint="eastAsia"/>
                <w:kern w:val="0"/>
                <w:sz w:val="18"/>
                <w:szCs w:val="22"/>
                <w:lang w:val="en-AU"/>
              </w:rPr>
              <w:t xml:space="preserve"> 31 </w:t>
            </w:r>
            <w:r w:rsidRPr="007052BC">
              <w:rPr>
                <w:rFonts w:cs="Calibri" w:hint="eastAsia"/>
                <w:kern w:val="0"/>
                <w:sz w:val="18"/>
                <w:szCs w:val="22"/>
                <w:lang w:val="en-AU"/>
              </w:rPr>
              <w:t>日仍在进行的案件数量</w:t>
            </w:r>
          </w:p>
        </w:tc>
        <w:tc>
          <w:tcPr>
            <w:tcW w:w="1872" w:type="dxa"/>
            <w:tcBorders>
              <w:top w:val="single" w:sz="4" w:space="0" w:color="auto"/>
              <w:left w:val="nil"/>
              <w:bottom w:val="single" w:sz="2" w:space="0" w:color="auto"/>
              <w:right w:val="single" w:sz="4" w:space="0" w:color="auto"/>
            </w:tcBorders>
            <w:shd w:val="clear" w:color="auto" w:fill="auto"/>
            <w:noWrap/>
            <w:vAlign w:val="center"/>
          </w:tcPr>
          <w:p w14:paraId="261CC260" w14:textId="77777777" w:rsidR="007052BC" w:rsidRPr="007052BC" w:rsidRDefault="007052BC" w:rsidP="007052BC">
            <w:pPr>
              <w:keepNext/>
              <w:spacing w:line="259" w:lineRule="auto"/>
              <w:jc w:val="center"/>
              <w:rPr>
                <w:b/>
                <w:bCs/>
                <w:kern w:val="0"/>
                <w:sz w:val="18"/>
                <w:szCs w:val="18"/>
                <w:lang w:val="en-AU"/>
              </w:rPr>
            </w:pPr>
            <w:r w:rsidRPr="007052BC">
              <w:rPr>
                <w:rFonts w:cs="Calibri" w:hint="eastAsia"/>
                <w:kern w:val="0"/>
                <w:sz w:val="18"/>
                <w:szCs w:val="22"/>
                <w:lang w:val="en-AU"/>
              </w:rPr>
              <w:t>283</w:t>
            </w:r>
          </w:p>
        </w:tc>
      </w:tr>
    </w:tbl>
    <w:p w14:paraId="2C053CA6" w14:textId="77777777" w:rsidR="002D5A66" w:rsidRDefault="002D5A66"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240"/>
        <w:ind w:right="1259"/>
        <w:rPr>
          <w:rFonts w:asciiTheme="majorBidi" w:eastAsia="宋体" w:hAnsiTheme="majorBidi" w:cstheme="majorBidi"/>
        </w:rPr>
      </w:pPr>
    </w:p>
    <w:p w14:paraId="419D38B1" w14:textId="77777777" w:rsidR="002D5A66" w:rsidRDefault="002D5A66">
      <w:pPr>
        <w:spacing w:after="160" w:line="259" w:lineRule="auto"/>
        <w:jc w:val="left"/>
        <w:rPr>
          <w:rFonts w:asciiTheme="majorBidi" w:hAnsiTheme="majorBidi" w:cstheme="majorBidi"/>
          <w:szCs w:val="21"/>
        </w:rPr>
      </w:pPr>
      <w:r>
        <w:rPr>
          <w:rFonts w:asciiTheme="majorBidi" w:hAnsiTheme="majorBidi" w:cstheme="majorBidi"/>
        </w:rPr>
        <w:br w:type="page"/>
      </w:r>
    </w:p>
    <w:p w14:paraId="45FC7CFA" w14:textId="5FF47E46" w:rsidR="007052BC" w:rsidRPr="00151711" w:rsidRDefault="00DD5A9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240"/>
        <w:ind w:right="1259"/>
        <w:rPr>
          <w:rFonts w:asciiTheme="majorBidi" w:eastAsia="宋体" w:hAnsiTheme="majorBidi" w:cstheme="majorBidi"/>
        </w:rPr>
      </w:pPr>
      <w:r w:rsidRPr="00151711">
        <w:rPr>
          <w:rFonts w:asciiTheme="majorBidi" w:eastAsia="宋体" w:hAnsiTheme="majorBidi" w:cstheme="majorBidi"/>
        </w:rPr>
        <w:t>图</w:t>
      </w:r>
      <w:r w:rsidRPr="00151711">
        <w:rPr>
          <w:rFonts w:asciiTheme="majorBidi" w:eastAsia="宋体" w:hAnsiTheme="majorBidi" w:cstheme="majorBidi"/>
        </w:rPr>
        <w:t>7</w:t>
      </w:r>
    </w:p>
    <w:p w14:paraId="21941B17" w14:textId="5E9645B1" w:rsidR="00DD5A9C" w:rsidRPr="00151711" w:rsidRDefault="00DD5A9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年度新增案件数量、结转案件数量、总案件数量、办结案件数量和未结案件数量</w:t>
      </w:r>
    </w:p>
    <w:p w14:paraId="461DA852" w14:textId="7A777E12" w:rsidR="007052BC" w:rsidRPr="00151711" w:rsidRDefault="007052BC" w:rsidP="00F72B48">
      <w:pPr>
        <w:pStyle w:val="SingleTxt"/>
        <w:spacing w:line="240" w:lineRule="auto"/>
        <w:ind w:left="170"/>
      </w:pPr>
      <w:r w:rsidRPr="007052BC">
        <w:rPr>
          <w:rFonts w:hint="eastAsia"/>
          <w:b/>
          <w:noProof/>
          <w:color w:val="000000"/>
          <w:kern w:val="0"/>
          <w:sz w:val="16"/>
          <w:lang w:val="en-AU"/>
        </w:rPr>
        <w:drawing>
          <wp:inline distT="0" distB="0" distL="0" distR="0" wp14:anchorId="552C81F5" wp14:editId="7E680762">
            <wp:extent cx="6019800" cy="3251154"/>
            <wp:effectExtent l="0" t="0" r="0" b="6985"/>
            <wp:docPr id="283109411" name="Picture 1"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09411" name="Picture 1" descr="图表, 条形图&#10;&#10;AI 生成的内容可能不正确。"/>
                    <pic:cNvPicPr/>
                  </pic:nvPicPr>
                  <pic:blipFill>
                    <a:blip r:embed="rId32">
                      <a:extLst>
                        <a:ext uri="{28A0092B-C50C-407E-A947-70E740481C1C}">
                          <a14:useLocalDpi xmlns:a14="http://schemas.microsoft.com/office/drawing/2010/main" val="0"/>
                        </a:ext>
                      </a:extLst>
                    </a:blip>
                    <a:stretch>
                      <a:fillRect/>
                    </a:stretch>
                  </pic:blipFill>
                  <pic:spPr>
                    <a:xfrm>
                      <a:off x="0" y="0"/>
                      <a:ext cx="6038406" cy="3261203"/>
                    </a:xfrm>
                    <a:prstGeom prst="rect">
                      <a:avLst/>
                    </a:prstGeom>
                  </pic:spPr>
                </pic:pic>
              </a:graphicData>
            </a:graphic>
          </wp:inline>
        </w:drawing>
      </w:r>
    </w:p>
    <w:p w14:paraId="330400EC" w14:textId="77777777" w:rsidR="007052BC" w:rsidRPr="00151711" w:rsidRDefault="007052B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tab/>
      </w:r>
      <w:r w:rsidRPr="00151711">
        <w:tab/>
      </w:r>
      <w:r w:rsidR="00DD5A9C" w:rsidRPr="00151711">
        <w:rPr>
          <w:rFonts w:asciiTheme="majorBidi" w:eastAsia="宋体" w:hAnsiTheme="majorBidi" w:cstheme="majorBidi"/>
        </w:rPr>
        <w:t>图</w:t>
      </w:r>
      <w:r w:rsidR="00DD5A9C" w:rsidRPr="00151711">
        <w:rPr>
          <w:rFonts w:asciiTheme="majorBidi" w:eastAsia="宋体" w:hAnsiTheme="majorBidi" w:cstheme="majorBidi"/>
        </w:rPr>
        <w:t>8</w:t>
      </w:r>
    </w:p>
    <w:p w14:paraId="32AF8F9D" w14:textId="5ECE8880" w:rsidR="00DD5A9C" w:rsidRPr="00151711" w:rsidRDefault="007052B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Pr="00151711">
        <w:tab/>
      </w:r>
      <w:r w:rsidR="00DD5A9C" w:rsidRPr="00151711">
        <w:rPr>
          <w:rFonts w:hint="eastAsia"/>
        </w:rPr>
        <w:t>2024</w:t>
      </w:r>
      <w:r w:rsidR="00DD5A9C" w:rsidRPr="00151711">
        <w:rPr>
          <w:rFonts w:hint="eastAsia"/>
        </w:rPr>
        <w:t>年底的案件数量</w:t>
      </w:r>
      <w:r w:rsidR="00151711" w:rsidRPr="00151711">
        <w:rPr>
          <w:rFonts w:hint="eastAsia"/>
        </w:rPr>
        <w:t>(</w:t>
      </w:r>
      <w:r w:rsidRPr="00151711">
        <w:rPr>
          <w:rFonts w:hint="eastAsia"/>
        </w:rPr>
        <w:t>448</w:t>
      </w:r>
      <w:r w:rsidRPr="00151711">
        <w:rPr>
          <w:rFonts w:hint="eastAsia"/>
        </w:rPr>
        <w:t>起</w:t>
      </w:r>
      <w:r w:rsidR="00151711" w:rsidRPr="00151711">
        <w:rPr>
          <w:rFonts w:hint="eastAsia"/>
        </w:rPr>
        <w:t>)</w:t>
      </w:r>
    </w:p>
    <w:p w14:paraId="14253FCC" w14:textId="3C5851C3" w:rsidR="00DD5A9C" w:rsidRPr="00151711" w:rsidRDefault="007052BC" w:rsidP="007052BC">
      <w:pPr>
        <w:pStyle w:val="SingleTxt"/>
        <w:spacing w:line="240" w:lineRule="auto"/>
      </w:pPr>
      <w:r w:rsidRPr="00151711">
        <w:rPr>
          <w:rFonts w:cs="Calibri"/>
          <w:noProof/>
          <w:kern w:val="0"/>
          <w:sz w:val="22"/>
          <w:szCs w:val="22"/>
          <w:lang w:val="en-AU"/>
        </w:rPr>
        <w:drawing>
          <wp:inline distT="0" distB="0" distL="0" distR="0" wp14:anchorId="23457B43" wp14:editId="1D7EC29A">
            <wp:extent cx="4994432" cy="3448050"/>
            <wp:effectExtent l="0" t="0" r="0" b="0"/>
            <wp:docPr id="1141568645" name="Obrázek 6" descr="图表, 饼图, 旭日形&#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68645" name="Obrázek 6" descr="图表, 饼图, 旭日形&#10;&#10;AI 生成的内容可能不正确。"/>
                    <pic:cNvPicPr/>
                  </pic:nvPicPr>
                  <pic:blipFill>
                    <a:blip r:embed="rId33">
                      <a:extLst>
                        <a:ext uri="{28A0092B-C50C-407E-A947-70E740481C1C}">
                          <a14:useLocalDpi xmlns:a14="http://schemas.microsoft.com/office/drawing/2010/main" val="0"/>
                        </a:ext>
                      </a:extLst>
                    </a:blip>
                    <a:stretch>
                      <a:fillRect/>
                    </a:stretch>
                  </pic:blipFill>
                  <pic:spPr>
                    <a:xfrm>
                      <a:off x="0" y="0"/>
                      <a:ext cx="4996185" cy="3449260"/>
                    </a:xfrm>
                    <a:prstGeom prst="rect">
                      <a:avLst/>
                    </a:prstGeom>
                  </pic:spPr>
                </pic:pic>
              </a:graphicData>
            </a:graphic>
          </wp:inline>
        </w:drawing>
      </w:r>
    </w:p>
    <w:p w14:paraId="444C680D" w14:textId="77777777" w:rsidR="002D5A66" w:rsidRDefault="002D5A66">
      <w:pPr>
        <w:spacing w:after="160" w:line="259" w:lineRule="auto"/>
        <w:jc w:val="left"/>
      </w:pPr>
      <w:r>
        <w:br w:type="page"/>
      </w:r>
    </w:p>
    <w:p w14:paraId="3878ED0D" w14:textId="22FC4E16" w:rsidR="00DD5A9C" w:rsidRPr="00151711" w:rsidRDefault="00DD5A9C" w:rsidP="00DD5A9C">
      <w:pPr>
        <w:pStyle w:val="SingleTxt"/>
      </w:pPr>
      <w:r w:rsidRPr="00151711">
        <w:rPr>
          <w:rFonts w:hint="eastAsia"/>
        </w:rPr>
        <w:t>82.</w:t>
      </w:r>
      <w:r w:rsidRPr="00151711">
        <w:rPr>
          <w:rFonts w:hint="eastAsia"/>
        </w:rPr>
        <w:tab/>
      </w:r>
      <w:r w:rsidRPr="00151711">
        <w:rPr>
          <w:rFonts w:hint="eastAsia"/>
        </w:rPr>
        <w:t>总的来说，如上所述，</w:t>
      </w:r>
      <w:r w:rsidRPr="00151711">
        <w:rPr>
          <w:rFonts w:hint="eastAsia"/>
        </w:rPr>
        <w:t xml:space="preserve">2024 </w:t>
      </w:r>
      <w:r w:rsidRPr="00151711">
        <w:rPr>
          <w:rFonts w:hint="eastAsia"/>
        </w:rPr>
        <w:t>年年底前办结了</w:t>
      </w:r>
      <w:r w:rsidRPr="00151711">
        <w:rPr>
          <w:rFonts w:hint="eastAsia"/>
        </w:rPr>
        <w:t xml:space="preserve"> 165 </w:t>
      </w:r>
      <w:r w:rsidRPr="00151711">
        <w:rPr>
          <w:rFonts w:hint="eastAsia"/>
        </w:rPr>
        <w:t>起案件，这</w:t>
      </w:r>
      <w:r w:rsidRPr="00151711">
        <w:rPr>
          <w:rFonts w:hint="eastAsia"/>
        </w:rPr>
        <w:t xml:space="preserve"> 165 </w:t>
      </w:r>
      <w:r w:rsidRPr="00151711">
        <w:rPr>
          <w:rFonts w:hint="eastAsia"/>
        </w:rPr>
        <w:t>起案件比</w:t>
      </w:r>
      <w:r w:rsidRPr="00151711">
        <w:rPr>
          <w:rFonts w:hint="eastAsia"/>
        </w:rPr>
        <w:t xml:space="preserve"> 2023 </w:t>
      </w:r>
      <w:r w:rsidRPr="00151711">
        <w:rPr>
          <w:rFonts w:hint="eastAsia"/>
        </w:rPr>
        <w:t>年结案的案件</w:t>
      </w:r>
      <w:r w:rsidR="00151711" w:rsidRPr="00151711">
        <w:rPr>
          <w:rFonts w:hint="eastAsia"/>
        </w:rPr>
        <w:t>(</w:t>
      </w:r>
      <w:r w:rsidRPr="00151711">
        <w:rPr>
          <w:rFonts w:hint="eastAsia"/>
        </w:rPr>
        <w:t xml:space="preserve">160 </w:t>
      </w:r>
      <w:r w:rsidRPr="00151711">
        <w:rPr>
          <w:rFonts w:hint="eastAsia"/>
        </w:rPr>
        <w:t>起</w:t>
      </w:r>
      <w:r w:rsidR="00151711" w:rsidRPr="00151711">
        <w:rPr>
          <w:rFonts w:hint="eastAsia"/>
        </w:rPr>
        <w:t>)</w:t>
      </w:r>
      <w:r w:rsidRPr="00151711">
        <w:rPr>
          <w:rFonts w:hint="eastAsia"/>
        </w:rPr>
        <w:t>增加了</w:t>
      </w:r>
      <w:r w:rsidRPr="00151711">
        <w:rPr>
          <w:rFonts w:hint="eastAsia"/>
        </w:rPr>
        <w:t xml:space="preserve"> 3%</w:t>
      </w:r>
      <w:r w:rsidRPr="00151711">
        <w:rPr>
          <w:rFonts w:hint="eastAsia"/>
        </w:rPr>
        <w:t>，比</w:t>
      </w:r>
      <w:r w:rsidRPr="00151711">
        <w:rPr>
          <w:rFonts w:hint="eastAsia"/>
        </w:rPr>
        <w:t xml:space="preserve"> 2022 </w:t>
      </w:r>
      <w:r w:rsidRPr="00151711">
        <w:rPr>
          <w:rFonts w:hint="eastAsia"/>
        </w:rPr>
        <w:t>年结案的案件</w:t>
      </w:r>
      <w:r w:rsidR="00151711" w:rsidRPr="00151711">
        <w:rPr>
          <w:rFonts w:hint="eastAsia"/>
        </w:rPr>
        <w:t>(</w:t>
      </w:r>
      <w:r w:rsidRPr="00151711">
        <w:rPr>
          <w:rFonts w:hint="eastAsia"/>
        </w:rPr>
        <w:t xml:space="preserve">98 </w:t>
      </w:r>
      <w:r w:rsidRPr="00151711">
        <w:rPr>
          <w:rFonts w:hint="eastAsia"/>
        </w:rPr>
        <w:t>起</w:t>
      </w:r>
      <w:r w:rsidR="00151711" w:rsidRPr="00151711">
        <w:rPr>
          <w:rFonts w:hint="eastAsia"/>
        </w:rPr>
        <w:t>)</w:t>
      </w:r>
      <w:r w:rsidRPr="00151711">
        <w:rPr>
          <w:rFonts w:hint="eastAsia"/>
        </w:rPr>
        <w:t>增加了</w:t>
      </w:r>
      <w:r w:rsidRPr="00151711">
        <w:rPr>
          <w:rFonts w:hint="eastAsia"/>
        </w:rPr>
        <w:t xml:space="preserve"> 68%</w:t>
      </w:r>
      <w:r w:rsidRPr="00151711">
        <w:rPr>
          <w:rFonts w:hint="eastAsia"/>
        </w:rPr>
        <w:t>，比</w:t>
      </w:r>
      <w:r w:rsidRPr="00151711">
        <w:rPr>
          <w:rFonts w:hint="eastAsia"/>
        </w:rPr>
        <w:t xml:space="preserve"> 2021 </w:t>
      </w:r>
      <w:r w:rsidRPr="00151711">
        <w:rPr>
          <w:rFonts w:hint="eastAsia"/>
        </w:rPr>
        <w:t>年结案的案件</w:t>
      </w:r>
      <w:r w:rsidR="00151711" w:rsidRPr="00151711">
        <w:rPr>
          <w:rFonts w:hint="eastAsia"/>
        </w:rPr>
        <w:t>(</w:t>
      </w:r>
      <w:r w:rsidRPr="00151711">
        <w:rPr>
          <w:rFonts w:hint="eastAsia"/>
        </w:rPr>
        <w:t xml:space="preserve">101 </w:t>
      </w:r>
      <w:r w:rsidRPr="00151711">
        <w:rPr>
          <w:rFonts w:hint="eastAsia"/>
        </w:rPr>
        <w:t>起</w:t>
      </w:r>
      <w:r w:rsidR="00151711" w:rsidRPr="00151711">
        <w:rPr>
          <w:rFonts w:hint="eastAsia"/>
        </w:rPr>
        <w:t>)</w:t>
      </w:r>
      <w:r w:rsidRPr="00151711">
        <w:rPr>
          <w:rFonts w:hint="eastAsia"/>
        </w:rPr>
        <w:t>增加了</w:t>
      </w:r>
      <w:r w:rsidRPr="00151711">
        <w:rPr>
          <w:rFonts w:hint="eastAsia"/>
        </w:rPr>
        <w:t xml:space="preserve"> 63%</w:t>
      </w:r>
      <w:r w:rsidRPr="00151711">
        <w:rPr>
          <w:rFonts w:hint="eastAsia"/>
        </w:rPr>
        <w:t>，比</w:t>
      </w:r>
      <w:r w:rsidRPr="00151711">
        <w:rPr>
          <w:rFonts w:hint="eastAsia"/>
        </w:rPr>
        <w:t xml:space="preserve"> 2020 </w:t>
      </w:r>
      <w:r w:rsidRPr="00151711">
        <w:rPr>
          <w:rFonts w:hint="eastAsia"/>
        </w:rPr>
        <w:t>年结案的案件</w:t>
      </w:r>
      <w:r w:rsidR="00151711" w:rsidRPr="00151711">
        <w:rPr>
          <w:rFonts w:hint="eastAsia"/>
        </w:rPr>
        <w:t>(</w:t>
      </w:r>
      <w:r w:rsidRPr="00151711">
        <w:rPr>
          <w:rFonts w:hint="eastAsia"/>
        </w:rPr>
        <w:t xml:space="preserve">75 </w:t>
      </w:r>
      <w:r w:rsidRPr="00151711">
        <w:rPr>
          <w:rFonts w:hint="eastAsia"/>
        </w:rPr>
        <w:t>起</w:t>
      </w:r>
      <w:r w:rsidR="00151711" w:rsidRPr="00151711">
        <w:rPr>
          <w:rFonts w:hint="eastAsia"/>
        </w:rPr>
        <w:t>)</w:t>
      </w:r>
      <w:r w:rsidRPr="00151711">
        <w:rPr>
          <w:rFonts w:hint="eastAsia"/>
        </w:rPr>
        <w:t>增加了</w:t>
      </w:r>
      <w:r w:rsidRPr="00151711">
        <w:rPr>
          <w:rFonts w:hint="eastAsia"/>
        </w:rPr>
        <w:t xml:space="preserve"> 120%</w:t>
      </w:r>
      <w:r w:rsidRPr="00151711">
        <w:rPr>
          <w:rFonts w:hint="eastAsia"/>
        </w:rPr>
        <w:t>，比</w:t>
      </w:r>
      <w:r w:rsidRPr="00151711">
        <w:rPr>
          <w:rFonts w:hint="eastAsia"/>
        </w:rPr>
        <w:t xml:space="preserve"> 2019 </w:t>
      </w:r>
      <w:r w:rsidRPr="00151711">
        <w:rPr>
          <w:rFonts w:hint="eastAsia"/>
        </w:rPr>
        <w:t>年结案的案件</w:t>
      </w:r>
      <w:r w:rsidR="00151711" w:rsidRPr="00151711">
        <w:rPr>
          <w:rFonts w:hint="eastAsia"/>
        </w:rPr>
        <w:t>(</w:t>
      </w:r>
      <w:r w:rsidRPr="00151711">
        <w:rPr>
          <w:rFonts w:hint="eastAsia"/>
        </w:rPr>
        <w:t xml:space="preserve">35 </w:t>
      </w:r>
      <w:r w:rsidRPr="00151711">
        <w:rPr>
          <w:rFonts w:hint="eastAsia"/>
        </w:rPr>
        <w:t>起</w:t>
      </w:r>
      <w:r w:rsidR="00151711" w:rsidRPr="00151711">
        <w:rPr>
          <w:rFonts w:hint="eastAsia"/>
        </w:rPr>
        <w:t>)</w:t>
      </w:r>
      <w:r w:rsidRPr="00151711">
        <w:rPr>
          <w:rFonts w:hint="eastAsia"/>
        </w:rPr>
        <w:t>增加了</w:t>
      </w:r>
      <w:r w:rsidRPr="00151711">
        <w:rPr>
          <w:rFonts w:hint="eastAsia"/>
        </w:rPr>
        <w:t xml:space="preserve"> 371%</w:t>
      </w:r>
      <w:r w:rsidRPr="00151711">
        <w:rPr>
          <w:rFonts w:hint="eastAsia"/>
        </w:rPr>
        <w:t>。</w:t>
      </w:r>
    </w:p>
    <w:p w14:paraId="122AE8B6" w14:textId="24C1B970" w:rsidR="00DD5A9C" w:rsidRPr="00151711" w:rsidRDefault="007052BC"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165 </w:t>
      </w:r>
      <w:r w:rsidR="00DD5A9C" w:rsidRPr="00151711">
        <w:rPr>
          <w:rFonts w:hint="eastAsia"/>
        </w:rPr>
        <w:t>起案件中，</w:t>
      </w:r>
      <w:r w:rsidR="00DD5A9C" w:rsidRPr="00151711">
        <w:rPr>
          <w:rFonts w:hint="eastAsia"/>
        </w:rPr>
        <w:t xml:space="preserve">151 </w:t>
      </w:r>
      <w:r w:rsidR="00DD5A9C" w:rsidRPr="00151711">
        <w:rPr>
          <w:rFonts w:hint="eastAsia"/>
        </w:rPr>
        <w:t>起案件</w:t>
      </w:r>
      <w:r w:rsidR="00DD5A9C" w:rsidRPr="00151711">
        <w:rPr>
          <w:rFonts w:hint="eastAsia"/>
        </w:rPr>
        <w:t xml:space="preserve"> </w:t>
      </w:r>
      <w:r w:rsidR="00151711" w:rsidRPr="00151711">
        <w:rPr>
          <w:rFonts w:hint="eastAsia"/>
        </w:rPr>
        <w:t>(</w:t>
      </w:r>
      <w:r w:rsidR="00DD5A9C" w:rsidRPr="00151711">
        <w:rPr>
          <w:rFonts w:hint="eastAsia"/>
        </w:rPr>
        <w:t>92%</w:t>
      </w:r>
      <w:r w:rsidR="00151711" w:rsidRPr="00151711">
        <w:rPr>
          <w:rFonts w:hint="eastAsia"/>
        </w:rPr>
        <w:t>)</w:t>
      </w:r>
      <w:r w:rsidR="00DD5A9C" w:rsidRPr="00151711">
        <w:rPr>
          <w:rFonts w:hint="eastAsia"/>
        </w:rPr>
        <w:t xml:space="preserve"> </w:t>
      </w:r>
      <w:r w:rsidR="00DD5A9C" w:rsidRPr="00151711">
        <w:rPr>
          <w:rFonts w:hint="eastAsia"/>
        </w:rPr>
        <w:t>涉及内部或外部的审计和调查处调查，即审计和调查处牵头的调查，</w:t>
      </w:r>
      <w:r w:rsidR="00DD5A9C" w:rsidRPr="00151711">
        <w:rPr>
          <w:rFonts w:hint="eastAsia"/>
        </w:rPr>
        <w:t xml:space="preserve">14 </w:t>
      </w:r>
      <w:r w:rsidR="00DD5A9C" w:rsidRPr="00151711">
        <w:rPr>
          <w:rFonts w:hint="eastAsia"/>
        </w:rPr>
        <w:t>起案件</w:t>
      </w:r>
      <w:r w:rsidR="00DD5A9C" w:rsidRPr="00151711">
        <w:rPr>
          <w:rFonts w:hint="eastAsia"/>
        </w:rPr>
        <w:t xml:space="preserve"> </w:t>
      </w:r>
      <w:r w:rsidR="00151711" w:rsidRPr="00151711">
        <w:rPr>
          <w:rFonts w:hint="eastAsia"/>
        </w:rPr>
        <w:t>(</w:t>
      </w:r>
      <w:r w:rsidR="00DD5A9C" w:rsidRPr="00151711">
        <w:rPr>
          <w:rFonts w:hint="eastAsia"/>
        </w:rPr>
        <w:t>8%</w:t>
      </w:r>
      <w:r w:rsidR="00151711" w:rsidRPr="00151711">
        <w:rPr>
          <w:rFonts w:hint="eastAsia"/>
        </w:rPr>
        <w:t>)</w:t>
      </w:r>
      <w:r w:rsidR="00DD5A9C" w:rsidRPr="00151711">
        <w:rPr>
          <w:rFonts w:hint="eastAsia"/>
        </w:rPr>
        <w:t xml:space="preserve"> </w:t>
      </w:r>
      <w:r w:rsidR="00DD5A9C" w:rsidRPr="00151711">
        <w:rPr>
          <w:rFonts w:hint="eastAsia"/>
        </w:rPr>
        <w:t>涉及第三方调查，其中审计和调查处审查了调查卷宗以备认可。这些第三方调查大多由人口基金执行伙伴进行</w:t>
      </w:r>
      <w:r w:rsidR="00151711" w:rsidRPr="00151711">
        <w:rPr>
          <w:rFonts w:hint="eastAsia"/>
        </w:rPr>
        <w:t>(</w:t>
      </w:r>
      <w:r w:rsidR="00DD5A9C" w:rsidRPr="00151711">
        <w:rPr>
          <w:rFonts w:hint="eastAsia"/>
        </w:rPr>
        <w:t xml:space="preserve">12 </w:t>
      </w:r>
      <w:r w:rsidR="00DD5A9C" w:rsidRPr="00151711">
        <w:rPr>
          <w:rFonts w:hint="eastAsia"/>
        </w:rPr>
        <w:t>起案件</w:t>
      </w:r>
      <w:r w:rsidR="00151711" w:rsidRPr="00151711">
        <w:rPr>
          <w:rFonts w:hint="eastAsia"/>
        </w:rPr>
        <w:t>)</w:t>
      </w:r>
      <w:r w:rsidR="00DD5A9C" w:rsidRPr="00151711">
        <w:rPr>
          <w:rFonts w:hint="eastAsia"/>
        </w:rPr>
        <w:t>，其余调查则由联合国其他调查单位开展</w:t>
      </w:r>
      <w:r w:rsidR="00151711" w:rsidRPr="00151711">
        <w:rPr>
          <w:rFonts w:hint="eastAsia"/>
        </w:rPr>
        <w:t>(</w:t>
      </w:r>
      <w:r w:rsidR="00DD5A9C" w:rsidRPr="00151711">
        <w:rPr>
          <w:rFonts w:hint="eastAsia"/>
        </w:rPr>
        <w:t xml:space="preserve">1 </w:t>
      </w:r>
      <w:r w:rsidR="00DD5A9C" w:rsidRPr="00151711">
        <w:rPr>
          <w:rFonts w:hint="eastAsia"/>
        </w:rPr>
        <w:t>起案件</w:t>
      </w:r>
      <w:r w:rsidR="00151711" w:rsidRPr="00151711">
        <w:rPr>
          <w:rFonts w:hint="eastAsia"/>
        </w:rPr>
        <w:t>)</w:t>
      </w:r>
      <w:r w:rsidR="00DD5A9C" w:rsidRPr="00151711">
        <w:rPr>
          <w:rFonts w:hint="eastAsia"/>
        </w:rPr>
        <w:t>以及通过特别审计完成</w:t>
      </w:r>
      <w:r w:rsidR="00151711" w:rsidRPr="00151711">
        <w:rPr>
          <w:rFonts w:hint="eastAsia"/>
        </w:rPr>
        <w:t>(</w:t>
      </w:r>
      <w:r w:rsidR="00DD5A9C" w:rsidRPr="00151711">
        <w:rPr>
          <w:rFonts w:hint="eastAsia"/>
        </w:rPr>
        <w:t xml:space="preserve">1 </w:t>
      </w:r>
      <w:r w:rsidR="00DD5A9C" w:rsidRPr="00151711">
        <w:rPr>
          <w:rFonts w:hint="eastAsia"/>
        </w:rPr>
        <w:t>起案件</w:t>
      </w:r>
      <w:r w:rsidR="00151711" w:rsidRPr="00151711">
        <w:rPr>
          <w:rFonts w:hint="eastAsia"/>
        </w:rPr>
        <w:t>)</w:t>
      </w:r>
      <w:r w:rsidR="00DD5A9C" w:rsidRPr="00151711">
        <w:rPr>
          <w:rFonts w:hint="eastAsia"/>
        </w:rPr>
        <w:t>。</w:t>
      </w:r>
    </w:p>
    <w:p w14:paraId="132E518E" w14:textId="338938F0" w:rsidR="00DD5A9C" w:rsidRPr="00151711" w:rsidRDefault="007052BC"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165 </w:t>
      </w:r>
      <w:r w:rsidR="00DD5A9C" w:rsidRPr="00151711">
        <w:rPr>
          <w:rFonts w:hint="eastAsia"/>
        </w:rPr>
        <w:t>起案件中，</w:t>
      </w:r>
      <w:r w:rsidR="00DD5A9C" w:rsidRPr="00151711">
        <w:rPr>
          <w:rFonts w:hint="eastAsia"/>
        </w:rPr>
        <w:t xml:space="preserve">129 </w:t>
      </w:r>
      <w:r w:rsidR="00DD5A9C" w:rsidRPr="00151711">
        <w:rPr>
          <w:rFonts w:hint="eastAsia"/>
        </w:rPr>
        <w:t>起</w:t>
      </w:r>
      <w:r w:rsidR="00DD5A9C" w:rsidRPr="00151711">
        <w:rPr>
          <w:rFonts w:hint="eastAsia"/>
        </w:rPr>
        <w:t xml:space="preserve"> </w:t>
      </w:r>
      <w:r w:rsidR="00151711" w:rsidRPr="00151711">
        <w:rPr>
          <w:rFonts w:hint="eastAsia"/>
        </w:rPr>
        <w:t>(</w:t>
      </w:r>
      <w:r w:rsidR="00DD5A9C" w:rsidRPr="00151711">
        <w:rPr>
          <w:rFonts w:hint="eastAsia"/>
        </w:rPr>
        <w:t>78%</w:t>
      </w:r>
      <w:r w:rsidR="00151711" w:rsidRPr="00151711">
        <w:rPr>
          <w:rFonts w:hint="eastAsia"/>
        </w:rPr>
        <w:t>)</w:t>
      </w:r>
      <w:r w:rsidR="00DD5A9C" w:rsidRPr="00151711">
        <w:rPr>
          <w:rFonts w:hint="eastAsia"/>
        </w:rPr>
        <w:t xml:space="preserve"> </w:t>
      </w:r>
      <w:r w:rsidR="00DD5A9C" w:rsidRPr="00151711">
        <w:rPr>
          <w:rFonts w:hint="eastAsia"/>
        </w:rPr>
        <w:t>在初步审查后或在全面调查结束前通过结案说明结案。</w:t>
      </w:r>
      <w:r w:rsidR="00B87965" w:rsidRPr="00B87965">
        <w:rPr>
          <w:rStyle w:val="a8"/>
        </w:rPr>
        <w:footnoteReference w:id="19"/>
      </w:r>
      <w:r w:rsidR="00DD5A9C" w:rsidRPr="00151711">
        <w:rPr>
          <w:rFonts w:hint="eastAsia"/>
        </w:rPr>
        <w:t xml:space="preserve"> </w:t>
      </w:r>
      <w:r w:rsidR="00DD5A9C" w:rsidRPr="00151711">
        <w:rPr>
          <w:rFonts w:hint="eastAsia"/>
        </w:rPr>
        <w:t>这</w:t>
      </w:r>
      <w:r w:rsidR="00DD5A9C" w:rsidRPr="00151711">
        <w:rPr>
          <w:rFonts w:hint="eastAsia"/>
        </w:rPr>
        <w:t>129</w:t>
      </w:r>
      <w:r w:rsidR="00DD5A9C" w:rsidRPr="00151711">
        <w:rPr>
          <w:rFonts w:hint="eastAsia"/>
        </w:rPr>
        <w:t>个案件还包括</w:t>
      </w:r>
      <w:r w:rsidR="00DD5A9C" w:rsidRPr="00151711">
        <w:rPr>
          <w:rFonts w:hint="eastAsia"/>
        </w:rPr>
        <w:t xml:space="preserve"> 11 </w:t>
      </w:r>
      <w:r w:rsidR="00DD5A9C" w:rsidRPr="00151711">
        <w:rPr>
          <w:rFonts w:hint="eastAsia"/>
        </w:rPr>
        <w:t>起</w:t>
      </w:r>
      <w:r w:rsidR="00DD5A9C" w:rsidRPr="00151711">
        <w:rPr>
          <w:rFonts w:hint="eastAsia"/>
        </w:rPr>
        <w:t xml:space="preserve"> </w:t>
      </w:r>
      <w:r w:rsidR="00151711" w:rsidRPr="00151711">
        <w:rPr>
          <w:rFonts w:hint="eastAsia"/>
        </w:rPr>
        <w:t>(</w:t>
      </w:r>
      <w:r w:rsidR="00DD5A9C" w:rsidRPr="00151711">
        <w:rPr>
          <w:rFonts w:hint="eastAsia"/>
        </w:rPr>
        <w:t>7%</w:t>
      </w:r>
      <w:r w:rsidR="00151711" w:rsidRPr="00151711">
        <w:rPr>
          <w:rFonts w:hint="eastAsia"/>
        </w:rPr>
        <w:t>)</w:t>
      </w:r>
      <w:r w:rsidR="00DD5A9C" w:rsidRPr="00151711">
        <w:rPr>
          <w:rFonts w:hint="eastAsia"/>
        </w:rPr>
        <w:t xml:space="preserve"> </w:t>
      </w:r>
      <w:r w:rsidR="00DD5A9C" w:rsidRPr="00151711">
        <w:rPr>
          <w:rFonts w:hint="eastAsia"/>
        </w:rPr>
        <w:t>由人口基金执行伙伴进行的第三方调查，这些调查在审计和调查处全面调查之前就已结案，未获得审计和调查处正式认可。在这</w:t>
      </w:r>
      <w:r w:rsidR="00DD5A9C" w:rsidRPr="00151711">
        <w:rPr>
          <w:rFonts w:hint="eastAsia"/>
        </w:rPr>
        <w:t xml:space="preserve"> 11 </w:t>
      </w:r>
      <w:r w:rsidR="00DD5A9C" w:rsidRPr="00151711">
        <w:rPr>
          <w:rFonts w:hint="eastAsia"/>
        </w:rPr>
        <w:t>起案件中，第三方证实了其中</w:t>
      </w:r>
      <w:r w:rsidR="00DD5A9C" w:rsidRPr="00151711">
        <w:rPr>
          <w:rFonts w:hint="eastAsia"/>
        </w:rPr>
        <w:t xml:space="preserve"> 7 </w:t>
      </w:r>
      <w:r w:rsidR="00DD5A9C" w:rsidRPr="00151711">
        <w:rPr>
          <w:rFonts w:hint="eastAsia"/>
        </w:rPr>
        <w:t>起案件</w:t>
      </w:r>
      <w:r w:rsidR="00DD5A9C" w:rsidRPr="00151711">
        <w:rPr>
          <w:rFonts w:hint="eastAsia"/>
        </w:rPr>
        <w:t xml:space="preserve"> </w:t>
      </w:r>
      <w:r w:rsidR="00151711" w:rsidRPr="00151711">
        <w:rPr>
          <w:rFonts w:hint="eastAsia"/>
        </w:rPr>
        <w:t>(</w:t>
      </w:r>
      <w:r w:rsidR="00DD5A9C" w:rsidRPr="00151711">
        <w:rPr>
          <w:rFonts w:hint="eastAsia"/>
        </w:rPr>
        <w:t>4%</w:t>
      </w:r>
      <w:r w:rsidR="00151711" w:rsidRPr="00151711">
        <w:rPr>
          <w:rFonts w:hint="eastAsia"/>
        </w:rPr>
        <w:t>)</w:t>
      </w:r>
      <w:r w:rsidR="00DD5A9C" w:rsidRPr="00151711">
        <w:rPr>
          <w:rFonts w:hint="eastAsia"/>
        </w:rPr>
        <w:t xml:space="preserve"> </w:t>
      </w:r>
      <w:r w:rsidR="00DD5A9C" w:rsidRPr="00151711">
        <w:rPr>
          <w:rFonts w:hint="eastAsia"/>
        </w:rPr>
        <w:t>的基本指控；在</w:t>
      </w:r>
      <w:r w:rsidR="00DD5A9C" w:rsidRPr="00151711">
        <w:rPr>
          <w:rFonts w:hint="eastAsia"/>
        </w:rPr>
        <w:t xml:space="preserve"> 4 </w:t>
      </w:r>
      <w:r w:rsidR="00DD5A9C" w:rsidRPr="00151711">
        <w:rPr>
          <w:rFonts w:hint="eastAsia"/>
        </w:rPr>
        <w:t>起案件中，指控没有得到证实</w:t>
      </w:r>
      <w:r w:rsidR="00DD5A9C" w:rsidRPr="00151711">
        <w:rPr>
          <w:rFonts w:hint="eastAsia"/>
        </w:rPr>
        <w:t xml:space="preserve"> </w:t>
      </w:r>
      <w:r w:rsidR="00151711" w:rsidRPr="00151711">
        <w:rPr>
          <w:rFonts w:hint="eastAsia"/>
        </w:rPr>
        <w:t>(</w:t>
      </w:r>
      <w:r w:rsidR="00DD5A9C" w:rsidRPr="00151711">
        <w:rPr>
          <w:rFonts w:hint="eastAsia"/>
        </w:rPr>
        <w:t>2%</w:t>
      </w:r>
      <w:r w:rsidR="00151711" w:rsidRPr="00151711">
        <w:rPr>
          <w:rFonts w:hint="eastAsia"/>
        </w:rPr>
        <w:t>)(</w:t>
      </w:r>
      <w:r w:rsidR="00DD5A9C" w:rsidRPr="00151711">
        <w:rPr>
          <w:rFonts w:hint="eastAsia"/>
        </w:rPr>
        <w:t>见下文图</w:t>
      </w:r>
      <w:r w:rsidR="00DD5A9C" w:rsidRPr="00151711">
        <w:rPr>
          <w:rFonts w:hint="eastAsia"/>
        </w:rPr>
        <w:t xml:space="preserve"> 9 </w:t>
      </w:r>
      <w:r w:rsidR="00DD5A9C" w:rsidRPr="00151711">
        <w:rPr>
          <w:rFonts w:hint="eastAsia"/>
        </w:rPr>
        <w:t>和</w:t>
      </w:r>
      <w:r w:rsidR="00DD5A9C" w:rsidRPr="00151711">
        <w:rPr>
          <w:rFonts w:hint="eastAsia"/>
        </w:rPr>
        <w:t xml:space="preserve"> 10</w:t>
      </w:r>
      <w:r w:rsidR="00151711" w:rsidRPr="00151711">
        <w:rPr>
          <w:rFonts w:hint="eastAsia"/>
        </w:rPr>
        <w:t>)</w:t>
      </w:r>
      <w:r w:rsidR="00DD5A9C" w:rsidRPr="00151711">
        <w:rPr>
          <w:rFonts w:hint="eastAsia"/>
        </w:rPr>
        <w:t>。</w:t>
      </w:r>
    </w:p>
    <w:p w14:paraId="72FB7A57" w14:textId="0AA21445" w:rsidR="00DD5A9C" w:rsidRPr="00151711" w:rsidRDefault="007052BC"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r>
      <w:r w:rsidR="00DD5A9C" w:rsidRPr="00151711">
        <w:rPr>
          <w:rFonts w:hint="eastAsia"/>
        </w:rPr>
        <w:t>有</w:t>
      </w:r>
      <w:r w:rsidR="00DD5A9C" w:rsidRPr="00151711">
        <w:rPr>
          <w:rFonts w:hint="eastAsia"/>
        </w:rPr>
        <w:t xml:space="preserve"> 36 </w:t>
      </w:r>
      <w:r w:rsidR="00DD5A9C" w:rsidRPr="00151711">
        <w:rPr>
          <w:rFonts w:hint="eastAsia"/>
        </w:rPr>
        <w:t>起案件</w:t>
      </w:r>
      <w:r w:rsidR="00DD5A9C" w:rsidRPr="00151711">
        <w:rPr>
          <w:rFonts w:hint="eastAsia"/>
        </w:rPr>
        <w:t xml:space="preserve"> </w:t>
      </w:r>
      <w:r w:rsidR="00151711" w:rsidRPr="00151711">
        <w:rPr>
          <w:rFonts w:hint="eastAsia"/>
        </w:rPr>
        <w:t>(</w:t>
      </w:r>
      <w:r w:rsidR="00DD5A9C" w:rsidRPr="00151711">
        <w:rPr>
          <w:rFonts w:hint="eastAsia"/>
        </w:rPr>
        <w:t>22%</w:t>
      </w:r>
      <w:r w:rsidR="00151711" w:rsidRPr="00151711">
        <w:rPr>
          <w:rFonts w:hint="eastAsia"/>
        </w:rPr>
        <w:t>)</w:t>
      </w:r>
      <w:r w:rsidR="00DD5A9C" w:rsidRPr="00151711">
        <w:rPr>
          <w:rFonts w:hint="eastAsia"/>
        </w:rPr>
        <w:t xml:space="preserve"> </w:t>
      </w:r>
      <w:r w:rsidR="00DD5A9C" w:rsidRPr="00151711">
        <w:rPr>
          <w:rFonts w:hint="eastAsia"/>
        </w:rPr>
        <w:t>在经过全面调查，即在通知当事人、询问所有相关证人和审查所有相关证据后，已通过调查报告或调查结束报告结案</w:t>
      </w:r>
      <w:r w:rsidR="00151711" w:rsidRPr="00151711">
        <w:rPr>
          <w:rFonts w:hint="eastAsia"/>
        </w:rPr>
        <w:t>(</w:t>
      </w:r>
      <w:r w:rsidR="00DD5A9C" w:rsidRPr="00151711">
        <w:rPr>
          <w:rFonts w:hint="eastAsia"/>
        </w:rPr>
        <w:t>见图</w:t>
      </w:r>
      <w:r w:rsidR="00DD5A9C" w:rsidRPr="00151711">
        <w:rPr>
          <w:rFonts w:hint="eastAsia"/>
        </w:rPr>
        <w:t xml:space="preserve"> 9 </w:t>
      </w:r>
      <w:r w:rsidR="00DD5A9C" w:rsidRPr="00151711">
        <w:rPr>
          <w:rFonts w:hint="eastAsia"/>
        </w:rPr>
        <w:t>和图</w:t>
      </w:r>
      <w:r w:rsidR="00DD5A9C" w:rsidRPr="00151711">
        <w:rPr>
          <w:rFonts w:hint="eastAsia"/>
        </w:rPr>
        <w:t xml:space="preserve"> 10</w:t>
      </w:r>
      <w:r w:rsidR="00151711" w:rsidRPr="00151711">
        <w:rPr>
          <w:rFonts w:hint="eastAsia"/>
        </w:rPr>
        <w:t>)</w:t>
      </w:r>
      <w:r w:rsidR="00DD5A9C" w:rsidRPr="00151711">
        <w:rPr>
          <w:rFonts w:hint="eastAsia"/>
        </w:rPr>
        <w:t>。</w:t>
      </w:r>
    </w:p>
    <w:p w14:paraId="34915FEE" w14:textId="69AA3DDB" w:rsidR="00DD5A9C" w:rsidRPr="00151711" w:rsidRDefault="007052BC" w:rsidP="00DD5A9C">
      <w:pPr>
        <w:pStyle w:val="SingleTxt"/>
      </w:pPr>
      <w:r w:rsidRPr="00151711">
        <w:tab/>
      </w:r>
      <w:r w:rsidR="00151711" w:rsidRPr="00151711">
        <w:rPr>
          <w:rFonts w:hint="eastAsia"/>
        </w:rPr>
        <w:t>(</w:t>
      </w:r>
      <w:r w:rsidR="00DD5A9C" w:rsidRPr="00151711">
        <w:rPr>
          <w:rFonts w:hint="eastAsia"/>
        </w:rPr>
        <w:t>d</w:t>
      </w:r>
      <w:r w:rsidR="00151711" w:rsidRPr="00151711">
        <w:rPr>
          <w:rFonts w:hint="eastAsia"/>
        </w:rPr>
        <w:t>)</w:t>
      </w:r>
      <w:r w:rsidR="00DD5A9C" w:rsidRPr="00151711">
        <w:rPr>
          <w:rFonts w:hint="eastAsia"/>
        </w:rPr>
        <w:tab/>
      </w:r>
      <w:r w:rsidR="00DD5A9C" w:rsidRPr="00151711">
        <w:rPr>
          <w:rFonts w:hint="eastAsia"/>
        </w:rPr>
        <w:t>在经过全面调查后结案的</w:t>
      </w:r>
      <w:r w:rsidR="00DD5A9C" w:rsidRPr="00151711">
        <w:rPr>
          <w:rFonts w:hint="eastAsia"/>
        </w:rPr>
        <w:t xml:space="preserve"> 36 </w:t>
      </w:r>
      <w:r w:rsidR="00DD5A9C" w:rsidRPr="00151711">
        <w:rPr>
          <w:rFonts w:hint="eastAsia"/>
        </w:rPr>
        <w:t>起案件中，有</w:t>
      </w:r>
      <w:r w:rsidR="00DD5A9C" w:rsidRPr="00151711">
        <w:rPr>
          <w:rFonts w:hint="eastAsia"/>
        </w:rPr>
        <w:t xml:space="preserve"> 33 </w:t>
      </w:r>
      <w:r w:rsidR="00DD5A9C" w:rsidRPr="00151711">
        <w:rPr>
          <w:rFonts w:hint="eastAsia"/>
        </w:rPr>
        <w:t>起涉及由审计和调查处开展的调查。在这些由审计和调查处主导的调查中，有</w:t>
      </w:r>
      <w:r w:rsidR="00DD5A9C" w:rsidRPr="00151711">
        <w:rPr>
          <w:rFonts w:hint="eastAsia"/>
        </w:rPr>
        <w:t xml:space="preserve"> 21 </w:t>
      </w:r>
      <w:r w:rsidR="00DD5A9C" w:rsidRPr="00151711">
        <w:rPr>
          <w:rFonts w:hint="eastAsia"/>
        </w:rPr>
        <w:t>起至少有一项指控得到证实。这占审计和调查处结案总数的</w:t>
      </w:r>
      <w:r w:rsidR="00DD5A9C" w:rsidRPr="00151711">
        <w:rPr>
          <w:rFonts w:hint="eastAsia"/>
        </w:rPr>
        <w:t xml:space="preserve"> 13%</w:t>
      </w:r>
      <w:r w:rsidR="00DD5A9C" w:rsidRPr="00151711">
        <w:rPr>
          <w:rFonts w:hint="eastAsia"/>
        </w:rPr>
        <w:t>，占审计和调查处主导的全面调查的</w:t>
      </w:r>
      <w:r w:rsidR="00DD5A9C" w:rsidRPr="00151711">
        <w:rPr>
          <w:rFonts w:hint="eastAsia"/>
        </w:rPr>
        <w:t xml:space="preserve"> 64%</w:t>
      </w:r>
      <w:r w:rsidR="00DD5A9C" w:rsidRPr="00151711">
        <w:rPr>
          <w:rFonts w:hint="eastAsia"/>
        </w:rPr>
        <w:t>。在由审计和调查处主导的调查中，有</w:t>
      </w:r>
      <w:r w:rsidR="00DD5A9C" w:rsidRPr="00151711">
        <w:rPr>
          <w:rFonts w:hint="eastAsia"/>
        </w:rPr>
        <w:t xml:space="preserve"> 12 </w:t>
      </w:r>
      <w:r w:rsidR="00DD5A9C" w:rsidRPr="00151711">
        <w:rPr>
          <w:rFonts w:hint="eastAsia"/>
        </w:rPr>
        <w:t>起未得到证实。这占结案总数的</w:t>
      </w:r>
      <w:r w:rsidR="00DD5A9C" w:rsidRPr="00151711">
        <w:rPr>
          <w:rFonts w:hint="eastAsia"/>
        </w:rPr>
        <w:t xml:space="preserve"> 7%</w:t>
      </w:r>
      <w:r w:rsidR="00DD5A9C" w:rsidRPr="00151711">
        <w:rPr>
          <w:rFonts w:hint="eastAsia"/>
        </w:rPr>
        <w:t>，占审计和调查处开展的全面调查的</w:t>
      </w:r>
      <w:r w:rsidR="00DD5A9C" w:rsidRPr="00151711">
        <w:rPr>
          <w:rFonts w:hint="eastAsia"/>
        </w:rPr>
        <w:t xml:space="preserve"> 36%</w:t>
      </w:r>
      <w:r w:rsidR="00DD5A9C" w:rsidRPr="00151711">
        <w:rPr>
          <w:rFonts w:hint="eastAsia"/>
        </w:rPr>
        <w:t>。在开始全面调查后，有三份第三方调查档案</w:t>
      </w:r>
      <w:r w:rsidR="00151711" w:rsidRPr="00151711">
        <w:rPr>
          <w:rFonts w:hint="eastAsia"/>
        </w:rPr>
        <w:t>(</w:t>
      </w:r>
      <w:r w:rsidR="00DD5A9C" w:rsidRPr="00151711">
        <w:rPr>
          <w:rFonts w:hint="eastAsia"/>
        </w:rPr>
        <w:t>占结案总数的</w:t>
      </w:r>
      <w:r w:rsidR="00DD5A9C" w:rsidRPr="00151711">
        <w:rPr>
          <w:rFonts w:hint="eastAsia"/>
        </w:rPr>
        <w:t xml:space="preserve"> 2%</w:t>
      </w:r>
      <w:r w:rsidR="00151711" w:rsidRPr="00151711">
        <w:rPr>
          <w:rFonts w:hint="eastAsia"/>
        </w:rPr>
        <w:t>)</w:t>
      </w:r>
      <w:r w:rsidR="00DD5A9C" w:rsidRPr="00151711">
        <w:rPr>
          <w:rFonts w:hint="eastAsia"/>
        </w:rPr>
        <w:t>得到了审计和调查处的认可。这些第三方调查分别由人口基金的一个执行伙伴</w:t>
      </w:r>
      <w:r w:rsidR="00151711" w:rsidRPr="00151711">
        <w:rPr>
          <w:rFonts w:hint="eastAsia"/>
        </w:rPr>
        <w:t>(</w:t>
      </w:r>
      <w:r w:rsidR="00DD5A9C" w:rsidRPr="00151711">
        <w:rPr>
          <w:rFonts w:hint="eastAsia"/>
        </w:rPr>
        <w:t>一起案件</w:t>
      </w:r>
      <w:r w:rsidR="00151711" w:rsidRPr="00151711">
        <w:rPr>
          <w:rFonts w:hint="eastAsia"/>
        </w:rPr>
        <w:t>)</w:t>
      </w:r>
      <w:r w:rsidR="00DD5A9C" w:rsidRPr="00151711">
        <w:rPr>
          <w:rFonts w:hint="eastAsia"/>
        </w:rPr>
        <w:t>、另一个联合国调查单位</w:t>
      </w:r>
      <w:r w:rsidR="00151711" w:rsidRPr="00151711">
        <w:rPr>
          <w:rFonts w:hint="eastAsia"/>
        </w:rPr>
        <w:t>(</w:t>
      </w:r>
      <w:r w:rsidR="00DD5A9C" w:rsidRPr="00151711">
        <w:rPr>
          <w:rFonts w:hint="eastAsia"/>
        </w:rPr>
        <w:t>一起案件</w:t>
      </w:r>
      <w:r w:rsidR="00151711" w:rsidRPr="00151711">
        <w:rPr>
          <w:rFonts w:hint="eastAsia"/>
        </w:rPr>
        <w:t>)</w:t>
      </w:r>
      <w:r w:rsidR="00DD5A9C" w:rsidRPr="00151711">
        <w:rPr>
          <w:rFonts w:hint="eastAsia"/>
        </w:rPr>
        <w:t>，以及通过一项联合特别审计完成</w:t>
      </w:r>
      <w:r w:rsidR="00151711" w:rsidRPr="00151711">
        <w:rPr>
          <w:rFonts w:hint="eastAsia"/>
        </w:rPr>
        <w:t>(</w:t>
      </w:r>
      <w:r w:rsidR="00DD5A9C" w:rsidRPr="00151711">
        <w:rPr>
          <w:rFonts w:hint="eastAsia"/>
        </w:rPr>
        <w:t>一起案件</w:t>
      </w:r>
      <w:r w:rsidR="00151711" w:rsidRPr="00151711">
        <w:rPr>
          <w:rFonts w:hint="eastAsia"/>
        </w:rPr>
        <w:t>)(</w:t>
      </w:r>
      <w:r w:rsidR="00DD5A9C" w:rsidRPr="00151711">
        <w:rPr>
          <w:rFonts w:hint="eastAsia"/>
        </w:rPr>
        <w:t>见下文图</w:t>
      </w:r>
      <w:r w:rsidR="00DD5A9C" w:rsidRPr="00151711">
        <w:rPr>
          <w:rFonts w:hint="eastAsia"/>
        </w:rPr>
        <w:t xml:space="preserve"> 10</w:t>
      </w:r>
      <w:r w:rsidR="00151711" w:rsidRPr="00151711">
        <w:rPr>
          <w:rFonts w:hint="eastAsia"/>
        </w:rPr>
        <w:t>)</w:t>
      </w:r>
      <w:r w:rsidR="00DD5A9C" w:rsidRPr="00151711">
        <w:rPr>
          <w:rFonts w:hint="eastAsia"/>
        </w:rPr>
        <w:t>。</w:t>
      </w:r>
    </w:p>
    <w:p w14:paraId="4819FEE8" w14:textId="4A4522F0" w:rsidR="00DD5A9C" w:rsidRPr="00151711" w:rsidRDefault="007052BC" w:rsidP="00DD5A9C">
      <w:pPr>
        <w:pStyle w:val="SingleTxt"/>
      </w:pPr>
      <w:r w:rsidRPr="00151711">
        <w:tab/>
      </w:r>
      <w:r w:rsidR="00151711" w:rsidRPr="00151711">
        <w:rPr>
          <w:rFonts w:hint="eastAsia"/>
        </w:rPr>
        <w:t>(</w:t>
      </w:r>
      <w:r w:rsidR="00DD5A9C" w:rsidRPr="00151711">
        <w:rPr>
          <w:rFonts w:hint="eastAsia"/>
        </w:rPr>
        <w:t>e</w:t>
      </w:r>
      <w:r w:rsidR="00151711" w:rsidRPr="00151711">
        <w:rPr>
          <w:rFonts w:hint="eastAsia"/>
        </w:rPr>
        <w:t>)</w:t>
      </w:r>
      <w:r w:rsidR="00DD5A9C" w:rsidRPr="00151711">
        <w:rPr>
          <w:rFonts w:hint="eastAsia"/>
        </w:rPr>
        <w:tab/>
      </w:r>
      <w:r w:rsidR="00DD5A9C" w:rsidRPr="00151711">
        <w:rPr>
          <w:rFonts w:hint="eastAsia"/>
        </w:rPr>
        <w:t>在办结的</w:t>
      </w:r>
      <w:r w:rsidR="00DD5A9C" w:rsidRPr="00151711">
        <w:rPr>
          <w:rFonts w:hint="eastAsia"/>
        </w:rPr>
        <w:t xml:space="preserve"> 165 </w:t>
      </w:r>
      <w:r w:rsidR="00DD5A9C" w:rsidRPr="00151711">
        <w:rPr>
          <w:rFonts w:hint="eastAsia"/>
        </w:rPr>
        <w:t>起案件中，有三十起</w:t>
      </w:r>
      <w:r w:rsidR="00DD5A9C" w:rsidRPr="00151711">
        <w:rPr>
          <w:rFonts w:hint="eastAsia"/>
        </w:rPr>
        <w:t xml:space="preserve"> </w:t>
      </w:r>
      <w:r w:rsidR="00151711" w:rsidRPr="00151711">
        <w:rPr>
          <w:rFonts w:hint="eastAsia"/>
        </w:rPr>
        <w:t>(</w:t>
      </w:r>
      <w:r w:rsidR="00DD5A9C" w:rsidRPr="00151711">
        <w:rPr>
          <w:rFonts w:hint="eastAsia"/>
        </w:rPr>
        <w:t>18%</w:t>
      </w:r>
      <w:r w:rsidR="00151711" w:rsidRPr="00151711">
        <w:rPr>
          <w:rFonts w:hint="eastAsia"/>
        </w:rPr>
        <w:t>)</w:t>
      </w:r>
      <w:r w:rsidR="00DD5A9C" w:rsidRPr="00151711">
        <w:rPr>
          <w:rFonts w:hint="eastAsia"/>
        </w:rPr>
        <w:t xml:space="preserve"> </w:t>
      </w:r>
      <w:r w:rsidR="00DD5A9C" w:rsidRPr="00151711">
        <w:rPr>
          <w:rFonts w:hint="eastAsia"/>
        </w:rPr>
        <w:t>涉及人口基金现任或前任高级官员</w:t>
      </w:r>
      <w:r w:rsidR="00151711" w:rsidRPr="00151711">
        <w:rPr>
          <w:rFonts w:hint="eastAsia"/>
        </w:rPr>
        <w:t>(</w:t>
      </w:r>
      <w:r w:rsidR="00DD5A9C" w:rsidRPr="00151711">
        <w:rPr>
          <w:rFonts w:hint="eastAsia"/>
        </w:rPr>
        <w:t xml:space="preserve">P5 </w:t>
      </w:r>
      <w:r w:rsidR="00DD5A9C" w:rsidRPr="00151711">
        <w:rPr>
          <w:rFonts w:hint="eastAsia"/>
        </w:rPr>
        <w:t>或以上级别</w:t>
      </w:r>
      <w:r w:rsidR="00151711" w:rsidRPr="00151711">
        <w:rPr>
          <w:rFonts w:hint="eastAsia"/>
        </w:rPr>
        <w:t>)</w:t>
      </w:r>
      <w:r w:rsidR="00DD5A9C" w:rsidRPr="00151711">
        <w:rPr>
          <w:rFonts w:hint="eastAsia"/>
        </w:rPr>
        <w:t>。其中</w:t>
      </w:r>
      <w:r w:rsidR="00DD5A9C" w:rsidRPr="00151711">
        <w:rPr>
          <w:rFonts w:hint="eastAsia"/>
        </w:rPr>
        <w:t xml:space="preserve"> 22 </w:t>
      </w:r>
      <w:r w:rsidR="00DD5A9C" w:rsidRPr="00151711">
        <w:rPr>
          <w:rFonts w:hint="eastAsia"/>
        </w:rPr>
        <w:t>起案件</w:t>
      </w:r>
      <w:r w:rsidR="00151711" w:rsidRPr="00151711">
        <w:rPr>
          <w:rFonts w:hint="eastAsia"/>
        </w:rPr>
        <w:t>(</w:t>
      </w:r>
      <w:r w:rsidR="00DD5A9C" w:rsidRPr="00151711">
        <w:rPr>
          <w:rFonts w:hint="eastAsia"/>
        </w:rPr>
        <w:t>占已结案件总数的</w:t>
      </w:r>
      <w:r w:rsidR="00DD5A9C" w:rsidRPr="00151711">
        <w:rPr>
          <w:rFonts w:hint="eastAsia"/>
        </w:rPr>
        <w:t xml:space="preserve"> 13%</w:t>
      </w:r>
      <w:r w:rsidR="00151711" w:rsidRPr="00151711">
        <w:rPr>
          <w:rFonts w:hint="eastAsia"/>
        </w:rPr>
        <w:t>)</w:t>
      </w:r>
      <w:r w:rsidR="00DD5A9C" w:rsidRPr="00151711">
        <w:rPr>
          <w:rFonts w:hint="eastAsia"/>
        </w:rPr>
        <w:t>在全面调查之前通过结案说明结案；</w:t>
      </w:r>
      <w:r w:rsidR="00DD5A9C" w:rsidRPr="00151711">
        <w:rPr>
          <w:rFonts w:hint="eastAsia"/>
        </w:rPr>
        <w:t xml:space="preserve">5 </w:t>
      </w:r>
      <w:r w:rsidR="00DD5A9C" w:rsidRPr="00151711">
        <w:rPr>
          <w:rFonts w:hint="eastAsia"/>
        </w:rPr>
        <w:t>起案件</w:t>
      </w:r>
      <w:r w:rsidR="00DD5A9C" w:rsidRPr="00151711">
        <w:rPr>
          <w:rFonts w:hint="eastAsia"/>
        </w:rPr>
        <w:t xml:space="preserve"> </w:t>
      </w:r>
      <w:r w:rsidR="00151711" w:rsidRPr="00151711">
        <w:rPr>
          <w:rFonts w:hint="eastAsia"/>
        </w:rPr>
        <w:t>(</w:t>
      </w:r>
      <w:r w:rsidR="00DD5A9C" w:rsidRPr="00151711">
        <w:rPr>
          <w:rFonts w:hint="eastAsia"/>
        </w:rPr>
        <w:t>3%</w:t>
      </w:r>
      <w:r w:rsidR="00151711" w:rsidRPr="00151711">
        <w:rPr>
          <w:rFonts w:hint="eastAsia"/>
        </w:rPr>
        <w:t>)</w:t>
      </w:r>
      <w:r w:rsidR="00DD5A9C" w:rsidRPr="00151711">
        <w:rPr>
          <w:rFonts w:hint="eastAsia"/>
        </w:rPr>
        <w:t xml:space="preserve"> </w:t>
      </w:r>
      <w:r w:rsidR="00DD5A9C" w:rsidRPr="00151711">
        <w:rPr>
          <w:rFonts w:hint="eastAsia"/>
        </w:rPr>
        <w:t>在由审计和调查处牵头的全面调查之后得到证实；</w:t>
      </w:r>
      <w:r w:rsidR="00DD5A9C" w:rsidRPr="00151711">
        <w:rPr>
          <w:rFonts w:hint="eastAsia"/>
        </w:rPr>
        <w:t xml:space="preserve">1 </w:t>
      </w:r>
      <w:r w:rsidR="00DD5A9C" w:rsidRPr="00151711">
        <w:rPr>
          <w:rFonts w:hint="eastAsia"/>
        </w:rPr>
        <w:t>起案件涉及由另一个联合国调查机构证实的指控，审计和调查处认可了这一指控</w:t>
      </w:r>
      <w:r w:rsidR="00DD5A9C" w:rsidRPr="00151711">
        <w:rPr>
          <w:rFonts w:hint="eastAsia"/>
        </w:rPr>
        <w:t xml:space="preserve"> </w:t>
      </w:r>
      <w:r w:rsidR="00151711" w:rsidRPr="00151711">
        <w:rPr>
          <w:rFonts w:hint="eastAsia"/>
        </w:rPr>
        <w:t>(</w:t>
      </w:r>
      <w:r w:rsidR="00DD5A9C" w:rsidRPr="00151711">
        <w:rPr>
          <w:rFonts w:hint="eastAsia"/>
        </w:rPr>
        <w:t>&lt;1%</w:t>
      </w:r>
      <w:r w:rsidR="00151711" w:rsidRPr="00151711">
        <w:rPr>
          <w:rFonts w:hint="eastAsia"/>
        </w:rPr>
        <w:t>)</w:t>
      </w:r>
      <w:r w:rsidR="00DD5A9C" w:rsidRPr="00151711">
        <w:rPr>
          <w:rFonts w:hint="eastAsia"/>
        </w:rPr>
        <w:t>；</w:t>
      </w:r>
      <w:r w:rsidR="00DD5A9C" w:rsidRPr="00151711">
        <w:rPr>
          <w:rFonts w:hint="eastAsia"/>
        </w:rPr>
        <w:t xml:space="preserve">2 </w:t>
      </w:r>
      <w:r w:rsidR="00DD5A9C" w:rsidRPr="00151711">
        <w:rPr>
          <w:rFonts w:hint="eastAsia"/>
        </w:rPr>
        <w:t>起案件</w:t>
      </w:r>
      <w:r w:rsidR="00DD5A9C" w:rsidRPr="00151711">
        <w:rPr>
          <w:rFonts w:hint="eastAsia"/>
        </w:rPr>
        <w:t xml:space="preserve"> </w:t>
      </w:r>
      <w:r w:rsidR="00151711" w:rsidRPr="00151711">
        <w:rPr>
          <w:rFonts w:hint="eastAsia"/>
        </w:rPr>
        <w:t>(</w:t>
      </w:r>
      <w:r w:rsidR="00DD5A9C" w:rsidRPr="00151711">
        <w:rPr>
          <w:rFonts w:hint="eastAsia"/>
        </w:rPr>
        <w:t>1%</w:t>
      </w:r>
      <w:r w:rsidR="00151711" w:rsidRPr="00151711">
        <w:rPr>
          <w:rFonts w:hint="eastAsia"/>
        </w:rPr>
        <w:t>)</w:t>
      </w:r>
      <w:r w:rsidR="00DD5A9C" w:rsidRPr="00151711">
        <w:rPr>
          <w:rFonts w:hint="eastAsia"/>
        </w:rPr>
        <w:t xml:space="preserve"> </w:t>
      </w:r>
      <w:r w:rsidR="00DD5A9C" w:rsidRPr="00151711">
        <w:rPr>
          <w:rFonts w:hint="eastAsia"/>
        </w:rPr>
        <w:t>在由审计和调查处主导的全面调查之后没有得到证实。</w:t>
      </w:r>
    </w:p>
    <w:p w14:paraId="2854F521" w14:textId="71994F94" w:rsidR="00DD5A9C" w:rsidRPr="00151711" w:rsidRDefault="007052BC" w:rsidP="00DD5A9C">
      <w:pPr>
        <w:pStyle w:val="SingleTxt"/>
      </w:pPr>
      <w:r w:rsidRPr="00151711">
        <w:tab/>
      </w:r>
      <w:r w:rsidR="00151711" w:rsidRPr="00151711">
        <w:rPr>
          <w:rFonts w:hint="eastAsia"/>
        </w:rPr>
        <w:t>(</w:t>
      </w:r>
      <w:r w:rsidR="00DD5A9C" w:rsidRPr="00151711">
        <w:rPr>
          <w:rFonts w:hint="eastAsia"/>
        </w:rPr>
        <w:t>f</w:t>
      </w:r>
      <w:r w:rsidR="00151711" w:rsidRPr="00151711">
        <w:rPr>
          <w:rFonts w:hint="eastAsia"/>
        </w:rPr>
        <w:t>)</w:t>
      </w:r>
      <w:r w:rsidR="00DD5A9C" w:rsidRPr="00151711">
        <w:rPr>
          <w:rFonts w:hint="eastAsia"/>
        </w:rPr>
        <w:tab/>
        <w:t xml:space="preserve">2024 </w:t>
      </w:r>
      <w:r w:rsidR="00DD5A9C" w:rsidRPr="00151711">
        <w:rPr>
          <w:rFonts w:hint="eastAsia"/>
        </w:rPr>
        <w:t>年，审计和调查处向适当的人口基金办事处或其他联合国机构发送了</w:t>
      </w:r>
      <w:r w:rsidR="00DD5A9C" w:rsidRPr="00151711">
        <w:rPr>
          <w:rFonts w:hint="eastAsia"/>
        </w:rPr>
        <w:t xml:space="preserve"> 8 </w:t>
      </w:r>
      <w:r w:rsidR="00DD5A9C" w:rsidRPr="00151711">
        <w:rPr>
          <w:rFonts w:hint="eastAsia"/>
        </w:rPr>
        <w:t>份与</w:t>
      </w:r>
      <w:r w:rsidR="00DD5A9C" w:rsidRPr="00151711">
        <w:rPr>
          <w:rFonts w:hint="eastAsia"/>
        </w:rPr>
        <w:t xml:space="preserve"> 9 </w:t>
      </w:r>
      <w:r w:rsidR="00DD5A9C" w:rsidRPr="00151711">
        <w:rPr>
          <w:rFonts w:hint="eastAsia"/>
        </w:rPr>
        <w:t>起案件有关的转介</w:t>
      </w:r>
      <w:r w:rsidR="00DD5A9C" w:rsidRPr="00151711">
        <w:rPr>
          <w:rFonts w:hint="eastAsia"/>
        </w:rPr>
        <w:t>/</w:t>
      </w:r>
      <w:r w:rsidR="00DD5A9C" w:rsidRPr="00151711">
        <w:rPr>
          <w:rFonts w:hint="eastAsia"/>
        </w:rPr>
        <w:t>咨询备忘录，供其在认为必要时采取行动。</w:t>
      </w:r>
    </w:p>
    <w:p w14:paraId="252C4756" w14:textId="77777777" w:rsidR="007052BC" w:rsidRPr="00151711" w:rsidRDefault="00DD5A9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rPr>
          <w:rFonts w:asciiTheme="majorBidi" w:eastAsia="宋体" w:hAnsiTheme="majorBidi" w:cstheme="majorBidi"/>
        </w:rPr>
        <w:t>图</w:t>
      </w:r>
      <w:r w:rsidRPr="00151711">
        <w:rPr>
          <w:rFonts w:asciiTheme="majorBidi" w:eastAsia="宋体" w:hAnsiTheme="majorBidi" w:cstheme="majorBidi"/>
        </w:rPr>
        <w:t>9</w:t>
      </w:r>
    </w:p>
    <w:p w14:paraId="5E4CCD93" w14:textId="7CFE0E04" w:rsidR="00DD5A9C" w:rsidRPr="00151711" w:rsidRDefault="00DD5A9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rPr>
          <w:rFonts w:hint="eastAsia"/>
        </w:rPr>
        <w:t>按类别和结果分列的</w:t>
      </w:r>
      <w:r w:rsidRPr="00151711">
        <w:rPr>
          <w:rFonts w:hint="eastAsia"/>
        </w:rPr>
        <w:t>2024</w:t>
      </w:r>
      <w:r w:rsidRPr="00151711">
        <w:rPr>
          <w:rFonts w:hint="eastAsia"/>
        </w:rPr>
        <w:t>年由审计和调查处牵头结案的案件细目</w:t>
      </w:r>
      <w:r w:rsidR="00151711" w:rsidRPr="00151711">
        <w:rPr>
          <w:rFonts w:hint="eastAsia"/>
        </w:rPr>
        <w:t>(</w:t>
      </w:r>
      <w:r w:rsidR="007052BC" w:rsidRPr="00151711">
        <w:rPr>
          <w:rFonts w:hint="eastAsia"/>
        </w:rPr>
        <w:t>151</w:t>
      </w:r>
      <w:r w:rsidR="007052BC" w:rsidRPr="00151711">
        <w:rPr>
          <w:rFonts w:hint="eastAsia"/>
        </w:rPr>
        <w:t>起</w:t>
      </w:r>
      <w:r w:rsidR="00151711" w:rsidRPr="00151711">
        <w:rPr>
          <w:rFonts w:hint="eastAsia"/>
        </w:rPr>
        <w:t>)</w:t>
      </w:r>
    </w:p>
    <w:p w14:paraId="43777165" w14:textId="61250396" w:rsidR="00DD5A9C" w:rsidRPr="00151711" w:rsidRDefault="007052BC" w:rsidP="007052BC">
      <w:pPr>
        <w:pStyle w:val="SingleTxt"/>
        <w:spacing w:line="240" w:lineRule="auto"/>
        <w:ind w:left="57"/>
      </w:pPr>
      <w:r w:rsidRPr="00151711">
        <w:rPr>
          <w:rFonts w:cs="Calibri"/>
          <w:noProof/>
          <w:kern w:val="0"/>
          <w:sz w:val="22"/>
          <w:szCs w:val="22"/>
          <w:lang w:val="en-AU"/>
        </w:rPr>
        <w:drawing>
          <wp:inline distT="0" distB="0" distL="0" distR="0" wp14:anchorId="64078EEC" wp14:editId="171E4A11">
            <wp:extent cx="6149591" cy="3200400"/>
            <wp:effectExtent l="0" t="0" r="3810" b="0"/>
            <wp:docPr id="1998452615" name="Obrázek 5" descr="Obsah obrázku text, snímek obrazovky, diagram,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52615" name="Obrázek 5" descr="Obsah obrázku text, snímek obrazovky, diagram, Vykreslený graf&#10;&#10;Popis byl vytvořen automaticky"/>
                    <pic:cNvPicPr/>
                  </pic:nvPicPr>
                  <pic:blipFill>
                    <a:blip r:embed="rId34">
                      <a:extLst>
                        <a:ext uri="{28A0092B-C50C-407E-A947-70E740481C1C}">
                          <a14:useLocalDpi xmlns:a14="http://schemas.microsoft.com/office/drawing/2010/main" val="0"/>
                        </a:ext>
                      </a:extLst>
                    </a:blip>
                    <a:stretch>
                      <a:fillRect/>
                    </a:stretch>
                  </pic:blipFill>
                  <pic:spPr>
                    <a:xfrm>
                      <a:off x="0" y="0"/>
                      <a:ext cx="6150187" cy="3200710"/>
                    </a:xfrm>
                    <a:prstGeom prst="rect">
                      <a:avLst/>
                    </a:prstGeom>
                  </pic:spPr>
                </pic:pic>
              </a:graphicData>
            </a:graphic>
          </wp:inline>
        </w:drawing>
      </w:r>
    </w:p>
    <w:p w14:paraId="7EC52D0A" w14:textId="334A32EF" w:rsidR="007052BC" w:rsidRPr="00151711" w:rsidRDefault="007052B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rPr>
          <w:rFonts w:asciiTheme="majorBidi" w:eastAsia="宋体" w:hAnsiTheme="majorBidi" w:cstheme="majorBidi"/>
        </w:rPr>
        <w:tab/>
      </w:r>
      <w:r w:rsidRPr="00151711">
        <w:rPr>
          <w:rFonts w:asciiTheme="majorBidi" w:eastAsia="宋体" w:hAnsiTheme="majorBidi" w:cstheme="majorBidi"/>
        </w:rPr>
        <w:tab/>
      </w:r>
      <w:r w:rsidR="00DD5A9C" w:rsidRPr="00151711">
        <w:rPr>
          <w:rFonts w:asciiTheme="majorBidi" w:eastAsia="宋体" w:hAnsiTheme="majorBidi" w:cstheme="majorBidi"/>
        </w:rPr>
        <w:t>图</w:t>
      </w:r>
      <w:r w:rsidR="00DD5A9C" w:rsidRPr="00151711">
        <w:rPr>
          <w:rFonts w:asciiTheme="majorBidi" w:eastAsia="宋体" w:hAnsiTheme="majorBidi" w:cstheme="majorBidi"/>
        </w:rPr>
        <w:t>10</w:t>
      </w:r>
    </w:p>
    <w:p w14:paraId="5846063C" w14:textId="18BE3BD0" w:rsidR="00DD5A9C" w:rsidRPr="00151711" w:rsidRDefault="007052BC" w:rsidP="007052B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Pr="00151711">
        <w:tab/>
      </w:r>
      <w:r w:rsidR="00DD5A9C" w:rsidRPr="00151711">
        <w:rPr>
          <w:rFonts w:hint="eastAsia"/>
        </w:rPr>
        <w:t>按类别和结果分列的</w:t>
      </w:r>
      <w:r w:rsidR="00DD5A9C" w:rsidRPr="00151711">
        <w:rPr>
          <w:rFonts w:hint="eastAsia"/>
        </w:rPr>
        <w:t>2024</w:t>
      </w:r>
      <w:r w:rsidR="00DD5A9C" w:rsidRPr="00151711">
        <w:rPr>
          <w:rFonts w:hint="eastAsia"/>
        </w:rPr>
        <w:t>年经审计和调查处审查的第三方调查细目</w:t>
      </w:r>
      <w:r w:rsidR="00151711" w:rsidRPr="00151711">
        <w:rPr>
          <w:rFonts w:hint="eastAsia"/>
        </w:rPr>
        <w:t>(</w:t>
      </w:r>
      <w:r w:rsidRPr="00151711">
        <w:rPr>
          <w:rFonts w:hint="eastAsia"/>
        </w:rPr>
        <w:t>14</w:t>
      </w:r>
      <w:r w:rsidRPr="00151711">
        <w:rPr>
          <w:rFonts w:hint="eastAsia"/>
        </w:rPr>
        <w:t>起</w:t>
      </w:r>
      <w:r w:rsidR="00151711" w:rsidRPr="00151711">
        <w:rPr>
          <w:rFonts w:hint="eastAsia"/>
        </w:rPr>
        <w:t>)</w:t>
      </w:r>
    </w:p>
    <w:p w14:paraId="1169FDC6" w14:textId="27FEEF13" w:rsidR="00DD5A9C" w:rsidRPr="00151711" w:rsidRDefault="007052BC" w:rsidP="007052BC">
      <w:pPr>
        <w:pStyle w:val="SingleTxt"/>
        <w:spacing w:line="240" w:lineRule="auto"/>
      </w:pPr>
      <w:r w:rsidRPr="00151711">
        <w:rPr>
          <w:rFonts w:cs="Calibri" w:hint="eastAsia"/>
          <w:b/>
          <w:noProof/>
          <w:kern w:val="0"/>
          <w:sz w:val="16"/>
          <w:szCs w:val="22"/>
          <w:lang w:val="en-AU"/>
        </w:rPr>
        <w:drawing>
          <wp:inline distT="0" distB="0" distL="0" distR="0" wp14:anchorId="7A267674" wp14:editId="641B4533">
            <wp:extent cx="3909848" cy="2506902"/>
            <wp:effectExtent l="0" t="0" r="0" b="8255"/>
            <wp:docPr id="1016608654" name="Picture 1" descr="图表, 瀑布图&#10;&#10;AI 生成的内容可能不正确。"/>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6608654" name="Picture 1" descr="图表, 瀑布图&#10;&#10;AI 生成的内容可能不正确。"/>
                    <pic:cNvPicPr/>
                  </pic:nvPicPr>
                  <pic:blipFill>
                    <a:blip r:embed="rId35">
                      <a:extLst>
                        <a:ext uri="{28A0092B-C50C-407E-A947-70E740481C1C}">
                          <a14:useLocalDpi xmlns:a14="http://schemas.microsoft.com/office/drawing/2010/main" val="0"/>
                        </a:ext>
                      </a:extLst>
                    </a:blip>
                    <a:stretch>
                      <a:fillRect/>
                    </a:stretch>
                  </pic:blipFill>
                  <pic:spPr>
                    <a:xfrm>
                      <a:off x="0" y="0"/>
                      <a:ext cx="3914044" cy="2509593"/>
                    </a:xfrm>
                    <a:prstGeom prst="rect">
                      <a:avLst/>
                    </a:prstGeom>
                  </pic:spPr>
                </pic:pic>
              </a:graphicData>
            </a:graphic>
          </wp:inline>
        </w:drawing>
      </w:r>
    </w:p>
    <w:p w14:paraId="70F7E255" w14:textId="2AA9827B" w:rsidR="00DD5A9C" w:rsidRPr="00151711" w:rsidRDefault="00DD5A9C" w:rsidP="00DD5A9C">
      <w:pPr>
        <w:pStyle w:val="SingleTxt"/>
      </w:pPr>
      <w:r w:rsidRPr="00151711">
        <w:rPr>
          <w:rFonts w:hint="eastAsia"/>
        </w:rPr>
        <w:t>83.</w:t>
      </w:r>
      <w:r w:rsidRPr="00151711">
        <w:rPr>
          <w:rFonts w:hint="eastAsia"/>
        </w:rPr>
        <w:tab/>
      </w:r>
      <w:r w:rsidRPr="00151711">
        <w:rPr>
          <w:rFonts w:hint="eastAsia"/>
        </w:rPr>
        <w:t>在</w:t>
      </w:r>
      <w:r w:rsidRPr="00151711">
        <w:rPr>
          <w:rFonts w:hint="eastAsia"/>
        </w:rPr>
        <w:t xml:space="preserve"> 2024 </w:t>
      </w:r>
      <w:r w:rsidRPr="00151711">
        <w:rPr>
          <w:rFonts w:hint="eastAsia"/>
        </w:rPr>
        <w:t>年经全面调查后结案的</w:t>
      </w:r>
      <w:r w:rsidRPr="00151711">
        <w:rPr>
          <w:rFonts w:hint="eastAsia"/>
        </w:rPr>
        <w:t xml:space="preserve"> 36 </w:t>
      </w:r>
      <w:r w:rsidRPr="00151711">
        <w:rPr>
          <w:rFonts w:hint="eastAsia"/>
        </w:rPr>
        <w:t>起案件中，</w:t>
      </w:r>
      <w:r w:rsidRPr="00151711">
        <w:rPr>
          <w:rFonts w:hint="eastAsia"/>
        </w:rPr>
        <w:t xml:space="preserve">21 </w:t>
      </w:r>
      <w:r w:rsidRPr="00151711">
        <w:rPr>
          <w:rFonts w:hint="eastAsia"/>
        </w:rPr>
        <w:t>起全部或部分得到证实，</w:t>
      </w:r>
      <w:r w:rsidRPr="00151711">
        <w:rPr>
          <w:rFonts w:hint="eastAsia"/>
        </w:rPr>
        <w:t xml:space="preserve">3 </w:t>
      </w:r>
      <w:r w:rsidRPr="00151711">
        <w:rPr>
          <w:rFonts w:hint="eastAsia"/>
        </w:rPr>
        <w:t>起第三方调查卷宗在审计和调查处全面调查后得到认可</w:t>
      </w:r>
      <w:r w:rsidR="00151711" w:rsidRPr="00151711">
        <w:rPr>
          <w:rFonts w:hint="eastAsia"/>
        </w:rPr>
        <w:t>(</w:t>
      </w:r>
      <w:r w:rsidRPr="00151711">
        <w:rPr>
          <w:rFonts w:hint="eastAsia"/>
        </w:rPr>
        <w:t>见图</w:t>
      </w:r>
      <w:r w:rsidRPr="00151711">
        <w:rPr>
          <w:rFonts w:hint="eastAsia"/>
        </w:rPr>
        <w:t xml:space="preserve"> 9 </w:t>
      </w:r>
      <w:r w:rsidRPr="00151711">
        <w:rPr>
          <w:rFonts w:hint="eastAsia"/>
        </w:rPr>
        <w:t>和</w:t>
      </w:r>
      <w:r w:rsidRPr="00151711">
        <w:rPr>
          <w:rFonts w:hint="eastAsia"/>
        </w:rPr>
        <w:t xml:space="preserve"> 10</w:t>
      </w:r>
      <w:r w:rsidRPr="00151711">
        <w:rPr>
          <w:rFonts w:hint="eastAsia"/>
        </w:rPr>
        <w:t>、表</w:t>
      </w:r>
      <w:r w:rsidRPr="00151711">
        <w:rPr>
          <w:rFonts w:hint="eastAsia"/>
        </w:rPr>
        <w:t xml:space="preserve"> 8 </w:t>
      </w:r>
      <w:r w:rsidRPr="00151711">
        <w:rPr>
          <w:rFonts w:hint="eastAsia"/>
        </w:rPr>
        <w:t>和附件</w:t>
      </w:r>
      <w:r w:rsidRPr="00151711">
        <w:rPr>
          <w:rFonts w:hint="eastAsia"/>
        </w:rPr>
        <w:t xml:space="preserve"> 4 </w:t>
      </w:r>
      <w:r w:rsidRPr="00151711">
        <w:rPr>
          <w:rFonts w:hint="eastAsia"/>
        </w:rPr>
        <w:t>中的详情</w:t>
      </w:r>
      <w:r w:rsidR="00151711" w:rsidRPr="00151711">
        <w:rPr>
          <w:rFonts w:hint="eastAsia"/>
        </w:rPr>
        <w:t>)</w:t>
      </w:r>
      <w:r w:rsidRPr="00151711">
        <w:rPr>
          <w:rFonts w:hint="eastAsia"/>
        </w:rPr>
        <w:t>。对于有关报复的调查，无论指控是否得到证实，审计和调查处办结案件时均会向道德操守办公室提交适当的工作成果，以便其进一步采取行动。在其他所有案件中，如果由审计和调查处牵头的调查结果中至少有一项指控得到证实，审计和调查处办结案件时会向人口基金法律股提交调查报告，以便其进一步采取行动。若指控无一得到证实，则审计和调查处会以结案报告的形式办结案件</w:t>
      </w:r>
      <w:r w:rsidR="00151711" w:rsidRPr="00151711">
        <w:rPr>
          <w:rFonts w:hint="eastAsia"/>
        </w:rPr>
        <w:t>(</w:t>
      </w:r>
      <w:r w:rsidRPr="00151711">
        <w:rPr>
          <w:rFonts w:hint="eastAsia"/>
        </w:rPr>
        <w:t>见图</w:t>
      </w:r>
      <w:r w:rsidRPr="00151711">
        <w:rPr>
          <w:rFonts w:hint="eastAsia"/>
        </w:rPr>
        <w:t xml:space="preserve"> 9 </w:t>
      </w:r>
      <w:r w:rsidRPr="00151711">
        <w:rPr>
          <w:rFonts w:hint="eastAsia"/>
        </w:rPr>
        <w:t>和表</w:t>
      </w:r>
      <w:r w:rsidRPr="00151711">
        <w:rPr>
          <w:rFonts w:hint="eastAsia"/>
        </w:rPr>
        <w:t xml:space="preserve"> 8</w:t>
      </w:r>
      <w:r w:rsidR="00151711" w:rsidRPr="00151711">
        <w:rPr>
          <w:rFonts w:hint="eastAsia"/>
        </w:rPr>
        <w:t>)</w:t>
      </w:r>
      <w:r w:rsidRPr="00151711">
        <w:rPr>
          <w:rFonts w:hint="eastAsia"/>
        </w:rPr>
        <w:t>。</w:t>
      </w:r>
    </w:p>
    <w:p w14:paraId="70B2CA7E" w14:textId="3881EB6B" w:rsidR="00DD5A9C" w:rsidRPr="00151711" w:rsidRDefault="00DD5A9C" w:rsidP="00DD5A9C">
      <w:pPr>
        <w:pStyle w:val="SingleTxt"/>
      </w:pPr>
      <w:r w:rsidRPr="00151711">
        <w:rPr>
          <w:rFonts w:hint="eastAsia"/>
        </w:rPr>
        <w:t>84.</w:t>
      </w:r>
      <w:r w:rsidRPr="00151711">
        <w:rPr>
          <w:rFonts w:hint="eastAsia"/>
        </w:rPr>
        <w:tab/>
      </w:r>
      <w:r w:rsidRPr="00151711">
        <w:rPr>
          <w:rFonts w:hint="eastAsia"/>
        </w:rPr>
        <w:t>关于第三方牵头的调查，审计和调查处审查了调查卷宗以备认可。通常情况下，第三方调查通过结案说明结案，在这种情况下，第三方调查无需任何进一步的调查</w:t>
      </w:r>
      <w:r w:rsidRPr="00151711">
        <w:rPr>
          <w:rFonts w:hint="eastAsia"/>
        </w:rPr>
        <w:t>/</w:t>
      </w:r>
      <w:r w:rsidRPr="00151711">
        <w:rPr>
          <w:rFonts w:hint="eastAsia"/>
        </w:rPr>
        <w:t>行动即可得到认可，或者在审计和调查处无法认可但有充分理由不展开全面调查的情况下，第三方调查通过结案说明结案。当需要采取后续行动时，如审计和调查处或第三方必须采取进一步的调查行动，或认为应将该事项提交法律股或执行伙伴审查委员会时，审计和调查处对第三方卷宗展开全面调查</w:t>
      </w:r>
      <w:r w:rsidR="00151711" w:rsidRPr="00151711">
        <w:rPr>
          <w:rFonts w:hint="eastAsia"/>
        </w:rPr>
        <w:t>(</w:t>
      </w:r>
      <w:r w:rsidRPr="00151711">
        <w:rPr>
          <w:rFonts w:hint="eastAsia"/>
        </w:rPr>
        <w:t>见图</w:t>
      </w:r>
      <w:r w:rsidRPr="00151711">
        <w:rPr>
          <w:rFonts w:hint="eastAsia"/>
        </w:rPr>
        <w:t xml:space="preserve"> 10 </w:t>
      </w:r>
      <w:r w:rsidRPr="00151711">
        <w:rPr>
          <w:rFonts w:hint="eastAsia"/>
        </w:rPr>
        <w:t>和表</w:t>
      </w:r>
      <w:r w:rsidRPr="00151711">
        <w:rPr>
          <w:rFonts w:hint="eastAsia"/>
        </w:rPr>
        <w:t xml:space="preserve"> 8</w:t>
      </w:r>
      <w:r w:rsidR="00151711" w:rsidRPr="00151711">
        <w:rPr>
          <w:rFonts w:hint="eastAsia"/>
        </w:rPr>
        <w:t>)</w:t>
      </w:r>
      <w:r w:rsidRPr="00151711">
        <w:rPr>
          <w:rFonts w:hint="eastAsia"/>
        </w:rPr>
        <w:t>。</w:t>
      </w:r>
    </w:p>
    <w:p w14:paraId="160F281B" w14:textId="77777777" w:rsidR="00DD5A9C" w:rsidRPr="00151711" w:rsidRDefault="00DD5A9C" w:rsidP="00DD5A9C">
      <w:pPr>
        <w:pStyle w:val="SingleTxt"/>
      </w:pPr>
      <w:r w:rsidRPr="00151711">
        <w:rPr>
          <w:rFonts w:hint="eastAsia"/>
        </w:rPr>
        <w:t>85.</w:t>
      </w:r>
      <w:r w:rsidRPr="00151711">
        <w:rPr>
          <w:rFonts w:hint="eastAsia"/>
        </w:rPr>
        <w:tab/>
      </w:r>
      <w:r w:rsidRPr="00151711">
        <w:rPr>
          <w:rFonts w:hint="eastAsia"/>
        </w:rPr>
        <w:t>在</w:t>
      </w:r>
      <w:r w:rsidRPr="00151711">
        <w:rPr>
          <w:rFonts w:hint="eastAsia"/>
        </w:rPr>
        <w:t xml:space="preserve"> 24 </w:t>
      </w:r>
      <w:r w:rsidRPr="00151711">
        <w:rPr>
          <w:rFonts w:hint="eastAsia"/>
        </w:rPr>
        <w:t>个证据确凿的案件和获得认可的第三方调查卷宗中，主要指控可细分如下：</w:t>
      </w:r>
    </w:p>
    <w:p w14:paraId="5E824FAD" w14:textId="2C4A6BF3" w:rsidR="00DD5A9C" w:rsidRPr="00151711" w:rsidRDefault="00270F6F"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大多数案件</w:t>
      </w:r>
      <w:r w:rsidR="00151711" w:rsidRPr="00151711">
        <w:rPr>
          <w:rFonts w:hint="eastAsia"/>
        </w:rPr>
        <w:t>(</w:t>
      </w:r>
      <w:r w:rsidR="00DD5A9C" w:rsidRPr="00151711">
        <w:rPr>
          <w:rFonts w:hint="eastAsia"/>
        </w:rPr>
        <w:t xml:space="preserve">15 </w:t>
      </w:r>
      <w:r w:rsidR="00DD5A9C" w:rsidRPr="00151711">
        <w:rPr>
          <w:rFonts w:hint="eastAsia"/>
        </w:rPr>
        <w:t>起，</w:t>
      </w:r>
      <w:r w:rsidR="00DD5A9C" w:rsidRPr="00151711">
        <w:rPr>
          <w:rFonts w:hint="eastAsia"/>
        </w:rPr>
        <w:t>62%</w:t>
      </w:r>
      <w:r w:rsidR="00151711" w:rsidRPr="00151711">
        <w:rPr>
          <w:rFonts w:hint="eastAsia"/>
        </w:rPr>
        <w:t>)</w:t>
      </w:r>
      <w:r w:rsidR="00DD5A9C" w:rsidRPr="00151711">
        <w:rPr>
          <w:rFonts w:hint="eastAsia"/>
        </w:rPr>
        <w:t>涉及欺诈和财务违规行为，细分为</w:t>
      </w:r>
      <w:r w:rsidR="00DD5A9C" w:rsidRPr="00151711">
        <w:rPr>
          <w:rFonts w:hint="eastAsia"/>
        </w:rPr>
        <w:t xml:space="preserve"> 5 </w:t>
      </w:r>
      <w:r w:rsidR="00DD5A9C" w:rsidRPr="00151711">
        <w:rPr>
          <w:rFonts w:hint="eastAsia"/>
        </w:rPr>
        <w:t>起实施伙伴欺诈案件</w:t>
      </w:r>
      <w:r w:rsidR="00DD5A9C" w:rsidRPr="00151711">
        <w:rPr>
          <w:rFonts w:hint="eastAsia"/>
        </w:rPr>
        <w:t xml:space="preserve"> </w:t>
      </w:r>
      <w:r w:rsidR="00151711" w:rsidRPr="00151711">
        <w:rPr>
          <w:rFonts w:hint="eastAsia"/>
        </w:rPr>
        <w:t>(</w:t>
      </w:r>
      <w:r w:rsidR="00DD5A9C" w:rsidRPr="00151711">
        <w:rPr>
          <w:rFonts w:hint="eastAsia"/>
        </w:rPr>
        <w:t>21%</w:t>
      </w:r>
      <w:r w:rsidR="00151711" w:rsidRPr="00151711">
        <w:rPr>
          <w:rFonts w:hint="eastAsia"/>
        </w:rPr>
        <w:t>)</w:t>
      </w:r>
      <w:r w:rsidR="00DD5A9C" w:rsidRPr="00151711">
        <w:rPr>
          <w:rFonts w:hint="eastAsia"/>
        </w:rPr>
        <w:t>、</w:t>
      </w:r>
      <w:r w:rsidR="00DD5A9C" w:rsidRPr="00151711">
        <w:rPr>
          <w:rFonts w:hint="eastAsia"/>
        </w:rPr>
        <w:t xml:space="preserve">4 </w:t>
      </w:r>
      <w:r w:rsidR="00DD5A9C" w:rsidRPr="00151711">
        <w:rPr>
          <w:rFonts w:hint="eastAsia"/>
        </w:rPr>
        <w:t>起违禁做法案件</w:t>
      </w:r>
      <w:r w:rsidR="00DD5A9C" w:rsidRPr="00151711">
        <w:rPr>
          <w:rFonts w:hint="eastAsia"/>
        </w:rPr>
        <w:t xml:space="preserve"> </w:t>
      </w:r>
      <w:r w:rsidR="00151711" w:rsidRPr="00151711">
        <w:rPr>
          <w:rFonts w:hint="eastAsia"/>
        </w:rPr>
        <w:t>(</w:t>
      </w:r>
      <w:r w:rsidR="00DD5A9C" w:rsidRPr="00151711">
        <w:rPr>
          <w:rFonts w:hint="eastAsia"/>
        </w:rPr>
        <w:t>17%</w:t>
      </w:r>
      <w:r w:rsidR="00151711" w:rsidRPr="00151711">
        <w:rPr>
          <w:rFonts w:hint="eastAsia"/>
        </w:rPr>
        <w:t>)</w:t>
      </w:r>
      <w:r w:rsidR="00DD5A9C" w:rsidRPr="00151711">
        <w:rPr>
          <w:rFonts w:hint="eastAsia"/>
        </w:rPr>
        <w:t>、</w:t>
      </w:r>
      <w:r w:rsidR="00DD5A9C" w:rsidRPr="00151711">
        <w:rPr>
          <w:rFonts w:hint="eastAsia"/>
        </w:rPr>
        <w:t xml:space="preserve">2 </w:t>
      </w:r>
      <w:r w:rsidR="00DD5A9C" w:rsidRPr="00151711">
        <w:rPr>
          <w:rFonts w:hint="eastAsia"/>
        </w:rPr>
        <w:t>起顾问欺诈案件</w:t>
      </w:r>
      <w:r w:rsidR="00DD5A9C" w:rsidRPr="00151711">
        <w:rPr>
          <w:rFonts w:hint="eastAsia"/>
        </w:rPr>
        <w:t xml:space="preserve"> </w:t>
      </w:r>
      <w:r w:rsidR="00151711" w:rsidRPr="00151711">
        <w:rPr>
          <w:rFonts w:hint="eastAsia"/>
        </w:rPr>
        <w:t>(</w:t>
      </w:r>
      <w:r w:rsidR="00DD5A9C" w:rsidRPr="00151711">
        <w:rPr>
          <w:rFonts w:hint="eastAsia"/>
        </w:rPr>
        <w:t>8%</w:t>
      </w:r>
      <w:r w:rsidR="00151711" w:rsidRPr="00151711">
        <w:rPr>
          <w:rFonts w:hint="eastAsia"/>
        </w:rPr>
        <w:t>)</w:t>
      </w:r>
      <w:r w:rsidR="00DD5A9C" w:rsidRPr="00151711">
        <w:rPr>
          <w:rFonts w:hint="eastAsia"/>
        </w:rPr>
        <w:t xml:space="preserve"> </w:t>
      </w:r>
      <w:r w:rsidR="00DD5A9C" w:rsidRPr="00151711">
        <w:rPr>
          <w:rFonts w:hint="eastAsia"/>
        </w:rPr>
        <w:t>和</w:t>
      </w:r>
      <w:r w:rsidR="00DD5A9C" w:rsidRPr="00151711">
        <w:rPr>
          <w:rFonts w:hint="eastAsia"/>
        </w:rPr>
        <w:t xml:space="preserve"> 2 </w:t>
      </w:r>
      <w:r w:rsidR="00DD5A9C" w:rsidRPr="00151711">
        <w:rPr>
          <w:rFonts w:hint="eastAsia"/>
        </w:rPr>
        <w:t>起供应商欺诈案件</w:t>
      </w:r>
      <w:r w:rsidR="00DD5A9C" w:rsidRPr="00151711">
        <w:rPr>
          <w:rFonts w:hint="eastAsia"/>
        </w:rPr>
        <w:t xml:space="preserve"> </w:t>
      </w:r>
      <w:r w:rsidR="00151711" w:rsidRPr="00151711">
        <w:rPr>
          <w:rFonts w:hint="eastAsia"/>
        </w:rPr>
        <w:t>(</w:t>
      </w:r>
      <w:r w:rsidR="00DD5A9C" w:rsidRPr="00151711">
        <w:rPr>
          <w:rFonts w:hint="eastAsia"/>
        </w:rPr>
        <w:t>8%</w:t>
      </w:r>
      <w:r w:rsidR="00151711" w:rsidRPr="00151711">
        <w:rPr>
          <w:rFonts w:hint="eastAsia"/>
        </w:rPr>
        <w:t>)</w:t>
      </w:r>
      <w:r w:rsidR="00DD5A9C" w:rsidRPr="00151711">
        <w:rPr>
          <w:rFonts w:hint="eastAsia"/>
        </w:rPr>
        <w:t>、</w:t>
      </w:r>
      <w:r w:rsidR="00DD5A9C" w:rsidRPr="00151711">
        <w:rPr>
          <w:rFonts w:hint="eastAsia"/>
        </w:rPr>
        <w:t xml:space="preserve">1 </w:t>
      </w:r>
      <w:r w:rsidR="00DD5A9C" w:rsidRPr="00151711">
        <w:rPr>
          <w:rFonts w:hint="eastAsia"/>
        </w:rPr>
        <w:t>起福利和应享待遇欺诈案件</w:t>
      </w:r>
      <w:r w:rsidR="00DD5A9C" w:rsidRPr="00151711">
        <w:rPr>
          <w:rFonts w:hint="eastAsia"/>
        </w:rPr>
        <w:t xml:space="preserve"> </w:t>
      </w:r>
      <w:r w:rsidR="00151711" w:rsidRPr="00151711">
        <w:rPr>
          <w:rFonts w:hint="eastAsia"/>
        </w:rPr>
        <w:t>(</w:t>
      </w:r>
      <w:r w:rsidR="00DD5A9C" w:rsidRPr="00151711">
        <w:rPr>
          <w:rFonts w:hint="eastAsia"/>
        </w:rPr>
        <w:t>4%</w:t>
      </w:r>
      <w:r w:rsidR="00151711" w:rsidRPr="00151711">
        <w:rPr>
          <w:rFonts w:hint="eastAsia"/>
        </w:rPr>
        <w:t>)</w:t>
      </w:r>
      <w:r w:rsidR="00DD5A9C" w:rsidRPr="00151711">
        <w:rPr>
          <w:rFonts w:hint="eastAsia"/>
        </w:rPr>
        <w:t>，以及</w:t>
      </w:r>
      <w:r w:rsidR="00DD5A9C" w:rsidRPr="00151711">
        <w:rPr>
          <w:rFonts w:hint="eastAsia"/>
        </w:rPr>
        <w:t xml:space="preserve"> 1 </w:t>
      </w:r>
      <w:r w:rsidR="00DD5A9C" w:rsidRPr="00151711">
        <w:rPr>
          <w:rFonts w:hint="eastAsia"/>
        </w:rPr>
        <w:t>起盗窃案件</w:t>
      </w:r>
      <w:r w:rsidR="00DD5A9C" w:rsidRPr="00151711">
        <w:rPr>
          <w:rFonts w:hint="eastAsia"/>
        </w:rPr>
        <w:t xml:space="preserve"> </w:t>
      </w:r>
      <w:r w:rsidR="00151711" w:rsidRPr="00151711">
        <w:rPr>
          <w:rFonts w:hint="eastAsia"/>
        </w:rPr>
        <w:t>(</w:t>
      </w:r>
      <w:r w:rsidR="00DD5A9C" w:rsidRPr="00151711">
        <w:rPr>
          <w:rFonts w:hint="eastAsia"/>
        </w:rPr>
        <w:t>4%</w:t>
      </w:r>
      <w:r w:rsidR="00151711" w:rsidRPr="00151711">
        <w:rPr>
          <w:rFonts w:hint="eastAsia"/>
        </w:rPr>
        <w:t>)</w:t>
      </w:r>
      <w:r w:rsidR="00DD5A9C" w:rsidRPr="00151711">
        <w:rPr>
          <w:rFonts w:hint="eastAsia"/>
        </w:rPr>
        <w:t>；</w:t>
      </w:r>
    </w:p>
    <w:p w14:paraId="48377EB5" w14:textId="3D6D95C8" w:rsidR="00DD5A9C" w:rsidRPr="00151711" w:rsidRDefault="00270F6F"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151711">
        <w:rPr>
          <w:rFonts w:hint="eastAsia"/>
        </w:rPr>
        <w:t>不端性行为案件</w:t>
      </w:r>
      <w:r w:rsidR="00151711" w:rsidRPr="00151711">
        <w:rPr>
          <w:rFonts w:hint="eastAsia"/>
        </w:rPr>
        <w:t>(</w:t>
      </w:r>
      <w:r w:rsidR="00DD5A9C" w:rsidRPr="00151711">
        <w:rPr>
          <w:rFonts w:hint="eastAsia"/>
        </w:rPr>
        <w:t xml:space="preserve">3 </w:t>
      </w:r>
      <w:r w:rsidR="00DD5A9C" w:rsidRPr="00151711">
        <w:rPr>
          <w:rFonts w:hint="eastAsia"/>
        </w:rPr>
        <w:t>起，占</w:t>
      </w:r>
      <w:r w:rsidR="00DD5A9C" w:rsidRPr="00151711">
        <w:rPr>
          <w:rFonts w:hint="eastAsia"/>
        </w:rPr>
        <w:t xml:space="preserve"> 13%</w:t>
      </w:r>
      <w:r w:rsidR="00151711" w:rsidRPr="00151711">
        <w:rPr>
          <w:rFonts w:hint="eastAsia"/>
        </w:rPr>
        <w:t>)</w:t>
      </w:r>
      <w:r w:rsidR="00DD5A9C" w:rsidRPr="00151711">
        <w:rPr>
          <w:rFonts w:hint="eastAsia"/>
        </w:rPr>
        <w:t>，包括</w:t>
      </w:r>
      <w:r w:rsidR="00DD5A9C" w:rsidRPr="00151711">
        <w:rPr>
          <w:rFonts w:hint="eastAsia"/>
        </w:rPr>
        <w:t xml:space="preserve"> 2 </w:t>
      </w:r>
      <w:r w:rsidR="00DD5A9C" w:rsidRPr="00151711">
        <w:rPr>
          <w:rFonts w:hint="eastAsia"/>
        </w:rPr>
        <w:t>起性骚扰案件</w:t>
      </w:r>
      <w:r w:rsidR="00DD5A9C" w:rsidRPr="00151711">
        <w:rPr>
          <w:rFonts w:hint="eastAsia"/>
        </w:rPr>
        <w:t xml:space="preserve"> </w:t>
      </w:r>
      <w:r w:rsidR="00151711" w:rsidRPr="00151711">
        <w:rPr>
          <w:rFonts w:hint="eastAsia"/>
        </w:rPr>
        <w:t>(</w:t>
      </w:r>
      <w:r w:rsidR="00DD5A9C" w:rsidRPr="00151711">
        <w:rPr>
          <w:rFonts w:hint="eastAsia"/>
        </w:rPr>
        <w:t>8%</w:t>
      </w:r>
      <w:r w:rsidR="00151711" w:rsidRPr="00151711">
        <w:rPr>
          <w:rFonts w:hint="eastAsia"/>
        </w:rPr>
        <w:t>)</w:t>
      </w:r>
      <w:r w:rsidR="00DD5A9C" w:rsidRPr="00151711">
        <w:rPr>
          <w:rFonts w:hint="eastAsia"/>
        </w:rPr>
        <w:t xml:space="preserve"> </w:t>
      </w:r>
      <w:r w:rsidR="00DD5A9C" w:rsidRPr="00151711">
        <w:rPr>
          <w:rFonts w:hint="eastAsia"/>
        </w:rPr>
        <w:t>和</w:t>
      </w:r>
      <w:r w:rsidR="00DD5A9C" w:rsidRPr="00151711">
        <w:rPr>
          <w:rFonts w:hint="eastAsia"/>
        </w:rPr>
        <w:t xml:space="preserve"> 1 </w:t>
      </w:r>
      <w:r w:rsidR="00DD5A9C" w:rsidRPr="00151711">
        <w:rPr>
          <w:rFonts w:hint="eastAsia"/>
        </w:rPr>
        <w:t>起性剥削和性虐待案件</w:t>
      </w:r>
      <w:r w:rsidR="00DD5A9C" w:rsidRPr="00151711">
        <w:rPr>
          <w:rFonts w:hint="eastAsia"/>
        </w:rPr>
        <w:t xml:space="preserve"> </w:t>
      </w:r>
      <w:r w:rsidR="00151711" w:rsidRPr="00151711">
        <w:rPr>
          <w:rFonts w:hint="eastAsia"/>
        </w:rPr>
        <w:t>(</w:t>
      </w:r>
      <w:r w:rsidR="00DD5A9C" w:rsidRPr="00151711">
        <w:rPr>
          <w:rFonts w:hint="eastAsia"/>
        </w:rPr>
        <w:t>4%</w:t>
      </w:r>
      <w:r w:rsidR="00151711" w:rsidRPr="00151711">
        <w:rPr>
          <w:rFonts w:hint="eastAsia"/>
        </w:rPr>
        <w:t>)</w:t>
      </w:r>
      <w:r w:rsidR="00DD5A9C" w:rsidRPr="00151711">
        <w:rPr>
          <w:rFonts w:hint="eastAsia"/>
        </w:rPr>
        <w:t>；</w:t>
      </w:r>
    </w:p>
    <w:p w14:paraId="1404BDF3" w14:textId="0166DA65" w:rsidR="00DD5A9C" w:rsidRPr="00151711" w:rsidRDefault="00270F6F"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r>
      <w:r w:rsidR="00DD5A9C" w:rsidRPr="00151711">
        <w:rPr>
          <w:rFonts w:hint="eastAsia"/>
        </w:rPr>
        <w:t>禁止行为案件</w:t>
      </w:r>
      <w:r w:rsidR="00151711" w:rsidRPr="00151711">
        <w:rPr>
          <w:rFonts w:hint="eastAsia"/>
        </w:rPr>
        <w:t>(</w:t>
      </w:r>
      <w:r w:rsidR="00DD5A9C" w:rsidRPr="00151711">
        <w:rPr>
          <w:rFonts w:hint="eastAsia"/>
        </w:rPr>
        <w:t xml:space="preserve">3 </w:t>
      </w:r>
      <w:r w:rsidR="00DD5A9C" w:rsidRPr="00151711">
        <w:rPr>
          <w:rFonts w:hint="eastAsia"/>
        </w:rPr>
        <w:t>起，占</w:t>
      </w:r>
      <w:r w:rsidR="00DD5A9C" w:rsidRPr="00151711">
        <w:rPr>
          <w:rFonts w:hint="eastAsia"/>
        </w:rPr>
        <w:t xml:space="preserve"> 13%</w:t>
      </w:r>
      <w:r w:rsidR="00151711" w:rsidRPr="00151711">
        <w:rPr>
          <w:rFonts w:hint="eastAsia"/>
        </w:rPr>
        <w:t>)</w:t>
      </w:r>
      <w:r w:rsidR="00DD5A9C" w:rsidRPr="00151711">
        <w:rPr>
          <w:rFonts w:hint="eastAsia"/>
        </w:rPr>
        <w:t>，包括</w:t>
      </w:r>
      <w:r w:rsidR="00DD5A9C" w:rsidRPr="00151711">
        <w:rPr>
          <w:rFonts w:hint="eastAsia"/>
        </w:rPr>
        <w:t xml:space="preserve"> 3 </w:t>
      </w:r>
      <w:r w:rsidR="00DD5A9C" w:rsidRPr="00151711">
        <w:rPr>
          <w:rFonts w:hint="eastAsia"/>
        </w:rPr>
        <w:t>起工作场所骚扰</w:t>
      </w:r>
      <w:r w:rsidR="00DD5A9C" w:rsidRPr="00151711">
        <w:rPr>
          <w:rFonts w:hint="eastAsia"/>
        </w:rPr>
        <w:t>/</w:t>
      </w:r>
      <w:r w:rsidR="00DD5A9C" w:rsidRPr="00151711">
        <w:rPr>
          <w:rFonts w:hint="eastAsia"/>
        </w:rPr>
        <w:t>滥用职权案件；</w:t>
      </w:r>
    </w:p>
    <w:p w14:paraId="14F7BEBD" w14:textId="2AC4410C" w:rsidR="00DD5A9C" w:rsidRPr="00151711" w:rsidRDefault="00270F6F" w:rsidP="00DD5A9C">
      <w:pPr>
        <w:pStyle w:val="SingleTxt"/>
      </w:pPr>
      <w:r w:rsidRPr="00151711">
        <w:tab/>
      </w:r>
      <w:r w:rsidR="00151711" w:rsidRPr="00151711">
        <w:rPr>
          <w:rFonts w:hint="eastAsia"/>
        </w:rPr>
        <w:t>(</w:t>
      </w:r>
      <w:r w:rsidR="00DD5A9C" w:rsidRPr="00151711">
        <w:rPr>
          <w:rFonts w:hint="eastAsia"/>
        </w:rPr>
        <w:t>d</w:t>
      </w:r>
      <w:r w:rsidR="00151711" w:rsidRPr="00151711">
        <w:rPr>
          <w:rFonts w:hint="eastAsia"/>
        </w:rPr>
        <w:t>)</w:t>
      </w:r>
      <w:r w:rsidR="00DD5A9C" w:rsidRPr="00151711">
        <w:rPr>
          <w:rFonts w:hint="eastAsia"/>
        </w:rPr>
        <w:tab/>
      </w:r>
      <w:r w:rsidR="00DD5A9C" w:rsidRPr="00151711">
        <w:rPr>
          <w:rFonts w:hint="eastAsia"/>
        </w:rPr>
        <w:t>其他不当行为案件</w:t>
      </w:r>
      <w:r w:rsidR="00151711" w:rsidRPr="00151711">
        <w:rPr>
          <w:rFonts w:hint="eastAsia"/>
        </w:rPr>
        <w:t>(</w:t>
      </w:r>
      <w:r w:rsidR="00DD5A9C" w:rsidRPr="00151711">
        <w:rPr>
          <w:rFonts w:hint="eastAsia"/>
        </w:rPr>
        <w:t xml:space="preserve">2 </w:t>
      </w:r>
      <w:r w:rsidR="00DD5A9C" w:rsidRPr="00151711">
        <w:rPr>
          <w:rFonts w:hint="eastAsia"/>
        </w:rPr>
        <w:t>起，占</w:t>
      </w:r>
      <w:r w:rsidR="00DD5A9C" w:rsidRPr="00151711">
        <w:rPr>
          <w:rFonts w:hint="eastAsia"/>
        </w:rPr>
        <w:t xml:space="preserve"> 8%</w:t>
      </w:r>
      <w:r w:rsidR="00151711" w:rsidRPr="00151711">
        <w:rPr>
          <w:rFonts w:hint="eastAsia"/>
        </w:rPr>
        <w:t>)</w:t>
      </w:r>
      <w:r w:rsidR="00DD5A9C" w:rsidRPr="00151711">
        <w:rPr>
          <w:rFonts w:hint="eastAsia"/>
        </w:rPr>
        <w:t>，包括</w:t>
      </w:r>
      <w:r w:rsidR="00DD5A9C" w:rsidRPr="00151711">
        <w:rPr>
          <w:rFonts w:hint="eastAsia"/>
        </w:rPr>
        <w:t xml:space="preserve"> 1 </w:t>
      </w:r>
      <w:r w:rsidR="00DD5A9C" w:rsidRPr="00151711">
        <w:rPr>
          <w:rFonts w:hint="eastAsia"/>
        </w:rPr>
        <w:t>起偏袒行为案件</w:t>
      </w:r>
      <w:r w:rsidR="00DD5A9C" w:rsidRPr="00151711">
        <w:rPr>
          <w:rFonts w:hint="eastAsia"/>
        </w:rPr>
        <w:t xml:space="preserve"> </w:t>
      </w:r>
      <w:r w:rsidR="00151711" w:rsidRPr="00151711">
        <w:rPr>
          <w:rFonts w:hint="eastAsia"/>
        </w:rPr>
        <w:t>(</w:t>
      </w:r>
      <w:r w:rsidR="00DD5A9C" w:rsidRPr="00151711">
        <w:rPr>
          <w:rFonts w:hint="eastAsia"/>
        </w:rPr>
        <w:t>4%</w:t>
      </w:r>
      <w:r w:rsidR="00151711" w:rsidRPr="00151711">
        <w:rPr>
          <w:rFonts w:hint="eastAsia"/>
        </w:rPr>
        <w:t>)</w:t>
      </w:r>
      <w:r w:rsidR="00DD5A9C" w:rsidRPr="00151711">
        <w:rPr>
          <w:rFonts w:hint="eastAsia"/>
        </w:rPr>
        <w:t xml:space="preserve"> </w:t>
      </w:r>
      <w:r w:rsidR="00DD5A9C" w:rsidRPr="00151711">
        <w:rPr>
          <w:rFonts w:hint="eastAsia"/>
        </w:rPr>
        <w:t>和</w:t>
      </w:r>
      <w:r w:rsidR="00DD5A9C" w:rsidRPr="00151711">
        <w:rPr>
          <w:rFonts w:hint="eastAsia"/>
        </w:rPr>
        <w:t xml:space="preserve"> 1 </w:t>
      </w:r>
      <w:r w:rsidR="00DD5A9C" w:rsidRPr="00151711">
        <w:rPr>
          <w:rFonts w:hint="eastAsia"/>
        </w:rPr>
        <w:t>起不道德行为案件</w:t>
      </w:r>
      <w:r w:rsidR="00DD5A9C" w:rsidRPr="00151711">
        <w:rPr>
          <w:rFonts w:hint="eastAsia"/>
        </w:rPr>
        <w:t xml:space="preserve"> </w:t>
      </w:r>
      <w:r w:rsidR="00151711" w:rsidRPr="00151711">
        <w:rPr>
          <w:rFonts w:hint="eastAsia"/>
        </w:rPr>
        <w:t>(</w:t>
      </w:r>
      <w:r w:rsidR="00DD5A9C" w:rsidRPr="00151711">
        <w:rPr>
          <w:rFonts w:hint="eastAsia"/>
        </w:rPr>
        <w:t>4%</w:t>
      </w:r>
      <w:r w:rsidR="00151711" w:rsidRPr="00151711">
        <w:rPr>
          <w:rFonts w:hint="eastAsia"/>
        </w:rPr>
        <w:t>)</w:t>
      </w:r>
      <w:r w:rsidR="00DD5A9C" w:rsidRPr="00151711">
        <w:rPr>
          <w:rFonts w:hint="eastAsia"/>
        </w:rPr>
        <w:t>；以及</w:t>
      </w:r>
    </w:p>
    <w:p w14:paraId="7F5D199F" w14:textId="50124DB7" w:rsidR="00DD5A9C" w:rsidRPr="00151711" w:rsidRDefault="00270F6F" w:rsidP="00DD5A9C">
      <w:pPr>
        <w:pStyle w:val="SingleTxt"/>
      </w:pPr>
      <w:r w:rsidRPr="00151711">
        <w:tab/>
      </w:r>
      <w:r w:rsidR="00151711" w:rsidRPr="00151711">
        <w:rPr>
          <w:rFonts w:hint="eastAsia"/>
        </w:rPr>
        <w:t>(</w:t>
      </w:r>
      <w:r w:rsidR="00DD5A9C" w:rsidRPr="00151711">
        <w:rPr>
          <w:rFonts w:hint="eastAsia"/>
        </w:rPr>
        <w:t>e</w:t>
      </w:r>
      <w:r w:rsidR="00151711" w:rsidRPr="00151711">
        <w:rPr>
          <w:rFonts w:hint="eastAsia"/>
        </w:rPr>
        <w:t>)</w:t>
      </w:r>
      <w:r w:rsidR="00DD5A9C" w:rsidRPr="00151711">
        <w:rPr>
          <w:rFonts w:hint="eastAsia"/>
        </w:rPr>
        <w:tab/>
      </w:r>
      <w:r w:rsidR="00DD5A9C" w:rsidRPr="00151711">
        <w:rPr>
          <w:rFonts w:hint="eastAsia"/>
        </w:rPr>
        <w:t>报复案件</w:t>
      </w:r>
      <w:r w:rsidR="00151711" w:rsidRPr="00151711">
        <w:rPr>
          <w:rFonts w:hint="eastAsia"/>
        </w:rPr>
        <w:t>(</w:t>
      </w:r>
      <w:r w:rsidR="00DD5A9C" w:rsidRPr="00151711">
        <w:rPr>
          <w:rFonts w:hint="eastAsia"/>
        </w:rPr>
        <w:t xml:space="preserve">1 </w:t>
      </w:r>
      <w:r w:rsidR="00DD5A9C" w:rsidRPr="00151711">
        <w:rPr>
          <w:rFonts w:hint="eastAsia"/>
        </w:rPr>
        <w:t>起，占</w:t>
      </w:r>
      <w:r w:rsidR="00DD5A9C" w:rsidRPr="00151711">
        <w:rPr>
          <w:rFonts w:hint="eastAsia"/>
        </w:rPr>
        <w:t xml:space="preserve"> 4%</w:t>
      </w:r>
      <w:r w:rsidR="00151711" w:rsidRPr="00151711">
        <w:rPr>
          <w:rFonts w:hint="eastAsia"/>
        </w:rPr>
        <w:t>)</w:t>
      </w:r>
      <w:r w:rsidR="00DD5A9C" w:rsidRPr="00151711">
        <w:rPr>
          <w:rFonts w:hint="eastAsia"/>
        </w:rPr>
        <w:t>。</w:t>
      </w:r>
    </w:p>
    <w:p w14:paraId="31ACD51C" w14:textId="63A12CA5" w:rsidR="00DD5A9C" w:rsidRPr="00151711" w:rsidRDefault="00DD5A9C" w:rsidP="00DD5A9C">
      <w:pPr>
        <w:pStyle w:val="SingleTxt"/>
      </w:pPr>
      <w:r w:rsidRPr="00151711">
        <w:rPr>
          <w:rFonts w:hint="eastAsia"/>
        </w:rPr>
        <w:t>86.</w:t>
      </w:r>
      <w:r w:rsidRPr="00151711">
        <w:rPr>
          <w:rFonts w:hint="eastAsia"/>
        </w:rPr>
        <w:tab/>
      </w:r>
      <w:r w:rsidRPr="00151711">
        <w:rPr>
          <w:rFonts w:hint="eastAsia"/>
        </w:rPr>
        <w:t>在经过全面调查后结案的涉及财务事项的案件中，有</w:t>
      </w:r>
      <w:r w:rsidRPr="00151711">
        <w:rPr>
          <w:rFonts w:hint="eastAsia"/>
        </w:rPr>
        <w:t xml:space="preserve"> 7 </w:t>
      </w:r>
      <w:r w:rsidRPr="00151711">
        <w:rPr>
          <w:rFonts w:hint="eastAsia"/>
        </w:rPr>
        <w:t>起案件给人口基金造成了财务后果，在每起案件中，审计和调查处都能够确定估计损失。通过诈骗行为或财务违规造成人口基金损失的已证实案件涉及的总金额达</w:t>
      </w:r>
      <w:r w:rsidRPr="00151711">
        <w:rPr>
          <w:rFonts w:hint="eastAsia"/>
        </w:rPr>
        <w:t xml:space="preserve"> 2,613,691 </w:t>
      </w:r>
      <w:r w:rsidRPr="00151711">
        <w:rPr>
          <w:rFonts w:hint="eastAsia"/>
        </w:rPr>
        <w:t>美元</w:t>
      </w:r>
      <w:r w:rsidR="00151711" w:rsidRPr="00151711">
        <w:rPr>
          <w:rFonts w:hint="eastAsia"/>
        </w:rPr>
        <w:t>(</w:t>
      </w:r>
      <w:r w:rsidRPr="00151711">
        <w:rPr>
          <w:rFonts w:hint="eastAsia"/>
        </w:rPr>
        <w:t>见附件</w:t>
      </w:r>
      <w:r w:rsidRPr="00151711">
        <w:rPr>
          <w:rFonts w:hint="eastAsia"/>
        </w:rPr>
        <w:t xml:space="preserve"> 4</w:t>
      </w:r>
      <w:r w:rsidR="00151711" w:rsidRPr="00151711">
        <w:rPr>
          <w:rFonts w:hint="eastAsia"/>
        </w:rPr>
        <w:t>)</w:t>
      </w:r>
      <w:r w:rsidRPr="00151711">
        <w:rPr>
          <w:rFonts w:hint="eastAsia"/>
        </w:rPr>
        <w:t>。</w:t>
      </w:r>
      <w:r w:rsidR="00B87965" w:rsidRPr="00B87965">
        <w:rPr>
          <w:rStyle w:val="a8"/>
        </w:rPr>
        <w:footnoteReference w:id="20"/>
      </w:r>
      <w:r w:rsidRPr="00151711">
        <w:rPr>
          <w:rFonts w:hint="eastAsia"/>
        </w:rPr>
        <w:t xml:space="preserve"> </w:t>
      </w:r>
      <w:r w:rsidRPr="00151711">
        <w:rPr>
          <w:rFonts w:hint="eastAsia"/>
        </w:rPr>
        <w:t>管理层正在通过各种渠道挽回损失。</w:t>
      </w:r>
    </w:p>
    <w:p w14:paraId="4E785FD3" w14:textId="6C99D78C" w:rsidR="00DD5A9C" w:rsidRPr="00151711" w:rsidRDefault="00DD5A9C" w:rsidP="00DD5A9C">
      <w:pPr>
        <w:pStyle w:val="SingleTxt"/>
      </w:pPr>
      <w:r w:rsidRPr="00151711">
        <w:rPr>
          <w:rFonts w:hint="eastAsia"/>
        </w:rPr>
        <w:t>87.</w:t>
      </w:r>
      <w:r w:rsidRPr="00151711">
        <w:rPr>
          <w:rFonts w:hint="eastAsia"/>
        </w:rPr>
        <w:tab/>
      </w:r>
      <w:r w:rsidRPr="00151711">
        <w:rPr>
          <w:rFonts w:hint="eastAsia"/>
        </w:rPr>
        <w:t>截至</w:t>
      </w:r>
      <w:r w:rsidRPr="00151711">
        <w:rPr>
          <w:rFonts w:hint="eastAsia"/>
        </w:rPr>
        <w:t xml:space="preserve"> 2024 </w:t>
      </w:r>
      <w:r w:rsidRPr="00151711">
        <w:rPr>
          <w:rFonts w:hint="eastAsia"/>
        </w:rPr>
        <w:t>年年底，有</w:t>
      </w:r>
      <w:r w:rsidRPr="00151711">
        <w:rPr>
          <w:rFonts w:hint="eastAsia"/>
        </w:rPr>
        <w:t xml:space="preserve"> 283 </w:t>
      </w:r>
      <w:r w:rsidRPr="00151711">
        <w:rPr>
          <w:rFonts w:hint="eastAsia"/>
        </w:rPr>
        <w:t>起案件结转到</w:t>
      </w:r>
      <w:r w:rsidRPr="00151711">
        <w:rPr>
          <w:rFonts w:hint="eastAsia"/>
        </w:rPr>
        <w:t xml:space="preserve"> 2025 </w:t>
      </w:r>
      <w:r w:rsidRPr="00151711">
        <w:rPr>
          <w:rFonts w:hint="eastAsia"/>
        </w:rPr>
        <w:t>年。这些案件主要涉及执行伙伴欺诈</w:t>
      </w:r>
      <w:r w:rsidR="00151711" w:rsidRPr="00151711">
        <w:rPr>
          <w:rFonts w:hint="eastAsia"/>
        </w:rPr>
        <w:t>(</w:t>
      </w:r>
      <w:r w:rsidRPr="00151711">
        <w:rPr>
          <w:rFonts w:hint="eastAsia"/>
        </w:rPr>
        <w:t xml:space="preserve">63 </w:t>
      </w:r>
      <w:r w:rsidRPr="00151711">
        <w:rPr>
          <w:rFonts w:hint="eastAsia"/>
        </w:rPr>
        <w:t>起，占</w:t>
      </w:r>
      <w:r w:rsidRPr="00151711">
        <w:rPr>
          <w:rFonts w:hint="eastAsia"/>
        </w:rPr>
        <w:t xml:space="preserve"> 22%</w:t>
      </w:r>
      <w:r w:rsidR="00151711" w:rsidRPr="00151711">
        <w:rPr>
          <w:rFonts w:hint="eastAsia"/>
        </w:rPr>
        <w:t>)</w:t>
      </w:r>
      <w:r w:rsidRPr="00151711">
        <w:rPr>
          <w:rFonts w:hint="eastAsia"/>
        </w:rPr>
        <w:t>；违禁做法</w:t>
      </w:r>
      <w:r w:rsidR="00151711" w:rsidRPr="00151711">
        <w:rPr>
          <w:rFonts w:hint="eastAsia"/>
        </w:rPr>
        <w:t>(</w:t>
      </w:r>
      <w:r w:rsidRPr="00151711">
        <w:rPr>
          <w:rFonts w:hint="eastAsia"/>
        </w:rPr>
        <w:t xml:space="preserve">55 </w:t>
      </w:r>
      <w:r w:rsidRPr="00151711">
        <w:rPr>
          <w:rFonts w:hint="eastAsia"/>
        </w:rPr>
        <w:t>起，占</w:t>
      </w:r>
      <w:r w:rsidRPr="00151711">
        <w:rPr>
          <w:rFonts w:hint="eastAsia"/>
        </w:rPr>
        <w:t xml:space="preserve"> 19%</w:t>
      </w:r>
      <w:r w:rsidR="00151711" w:rsidRPr="00151711">
        <w:rPr>
          <w:rFonts w:hint="eastAsia"/>
        </w:rPr>
        <w:t>)</w:t>
      </w:r>
      <w:r w:rsidRPr="00151711">
        <w:rPr>
          <w:rFonts w:hint="eastAsia"/>
        </w:rPr>
        <w:t>；工作场所骚扰</w:t>
      </w:r>
      <w:r w:rsidRPr="00151711">
        <w:rPr>
          <w:rFonts w:hint="eastAsia"/>
        </w:rPr>
        <w:t>/</w:t>
      </w:r>
      <w:r w:rsidRPr="00151711">
        <w:rPr>
          <w:rFonts w:hint="eastAsia"/>
        </w:rPr>
        <w:t>滥用职权</w:t>
      </w:r>
      <w:r w:rsidR="00151711" w:rsidRPr="00151711">
        <w:rPr>
          <w:rFonts w:hint="eastAsia"/>
        </w:rPr>
        <w:t>(</w:t>
      </w:r>
      <w:r w:rsidRPr="00151711">
        <w:rPr>
          <w:rFonts w:hint="eastAsia"/>
        </w:rPr>
        <w:t xml:space="preserve">45 </w:t>
      </w:r>
      <w:r w:rsidRPr="00151711">
        <w:rPr>
          <w:rFonts w:hint="eastAsia"/>
        </w:rPr>
        <w:t>起，占</w:t>
      </w:r>
      <w:r w:rsidRPr="00151711">
        <w:rPr>
          <w:rFonts w:hint="eastAsia"/>
        </w:rPr>
        <w:t xml:space="preserve"> 16%</w:t>
      </w:r>
      <w:r w:rsidR="00151711" w:rsidRPr="00151711">
        <w:rPr>
          <w:rFonts w:hint="eastAsia"/>
        </w:rPr>
        <w:t>)</w:t>
      </w:r>
      <w:r w:rsidRPr="00151711">
        <w:rPr>
          <w:rFonts w:hint="eastAsia"/>
        </w:rPr>
        <w:t>；性剥削和性虐待</w:t>
      </w:r>
      <w:r w:rsidR="00151711" w:rsidRPr="00151711">
        <w:rPr>
          <w:rFonts w:hint="eastAsia"/>
        </w:rPr>
        <w:t>(</w:t>
      </w:r>
      <w:r w:rsidRPr="00151711">
        <w:rPr>
          <w:rFonts w:hint="eastAsia"/>
        </w:rPr>
        <w:t xml:space="preserve">38 </w:t>
      </w:r>
      <w:r w:rsidRPr="00151711">
        <w:rPr>
          <w:rFonts w:hint="eastAsia"/>
        </w:rPr>
        <w:t>起，占</w:t>
      </w:r>
      <w:r w:rsidRPr="00151711">
        <w:rPr>
          <w:rFonts w:hint="eastAsia"/>
        </w:rPr>
        <w:t xml:space="preserve"> 13%</w:t>
      </w:r>
      <w:r w:rsidR="00151711" w:rsidRPr="00151711">
        <w:rPr>
          <w:rFonts w:hint="eastAsia"/>
        </w:rPr>
        <w:t>)(</w:t>
      </w:r>
      <w:r w:rsidRPr="00151711">
        <w:rPr>
          <w:rFonts w:hint="eastAsia"/>
        </w:rPr>
        <w:t>见附件</w:t>
      </w:r>
      <w:r w:rsidRPr="00151711">
        <w:rPr>
          <w:rFonts w:hint="eastAsia"/>
        </w:rPr>
        <w:t xml:space="preserve"> 5 </w:t>
      </w:r>
      <w:r w:rsidRPr="00151711">
        <w:rPr>
          <w:rFonts w:hint="eastAsia"/>
        </w:rPr>
        <w:t>和图</w:t>
      </w:r>
      <w:r w:rsidRPr="00151711">
        <w:rPr>
          <w:rFonts w:hint="eastAsia"/>
        </w:rPr>
        <w:t xml:space="preserve"> 11</w:t>
      </w:r>
      <w:r w:rsidR="00151711" w:rsidRPr="00151711">
        <w:rPr>
          <w:rFonts w:hint="eastAsia"/>
        </w:rPr>
        <w:t>)</w:t>
      </w:r>
      <w:r w:rsidRPr="00151711">
        <w:rPr>
          <w:rFonts w:hint="eastAsia"/>
        </w:rPr>
        <w:t>。与</w:t>
      </w:r>
      <w:r w:rsidRPr="00151711">
        <w:rPr>
          <w:rFonts w:hint="eastAsia"/>
        </w:rPr>
        <w:t xml:space="preserve"> 2023 </w:t>
      </w:r>
      <w:r w:rsidRPr="00151711">
        <w:rPr>
          <w:rFonts w:hint="eastAsia"/>
        </w:rPr>
        <w:t>年底</w:t>
      </w:r>
      <w:r w:rsidR="00151711" w:rsidRPr="00151711">
        <w:rPr>
          <w:rFonts w:hint="eastAsia"/>
        </w:rPr>
        <w:t>(</w:t>
      </w:r>
      <w:r w:rsidRPr="00151711">
        <w:rPr>
          <w:rFonts w:hint="eastAsia"/>
        </w:rPr>
        <w:t xml:space="preserve">314 </w:t>
      </w:r>
      <w:r w:rsidRPr="00151711">
        <w:rPr>
          <w:rFonts w:hint="eastAsia"/>
        </w:rPr>
        <w:t>起</w:t>
      </w:r>
      <w:r w:rsidR="00151711" w:rsidRPr="00151711">
        <w:rPr>
          <w:rFonts w:hint="eastAsia"/>
        </w:rPr>
        <w:t>)</w:t>
      </w:r>
      <w:r w:rsidRPr="00151711">
        <w:rPr>
          <w:rFonts w:hint="eastAsia"/>
        </w:rPr>
        <w:t>相比，结转案件减少了</w:t>
      </w:r>
      <w:r w:rsidRPr="00151711">
        <w:rPr>
          <w:rFonts w:hint="eastAsia"/>
        </w:rPr>
        <w:t xml:space="preserve"> 10%</w:t>
      </w:r>
      <w:r w:rsidRPr="00151711">
        <w:rPr>
          <w:rFonts w:hint="eastAsia"/>
        </w:rPr>
        <w:t>，与</w:t>
      </w:r>
      <w:r w:rsidRPr="00151711">
        <w:rPr>
          <w:rFonts w:hint="eastAsia"/>
        </w:rPr>
        <w:t xml:space="preserve"> 2022 </w:t>
      </w:r>
      <w:r w:rsidRPr="00151711">
        <w:rPr>
          <w:rFonts w:hint="eastAsia"/>
        </w:rPr>
        <w:t>年底</w:t>
      </w:r>
      <w:r w:rsidR="00151711" w:rsidRPr="00151711">
        <w:rPr>
          <w:rFonts w:hint="eastAsia"/>
        </w:rPr>
        <w:t>(</w:t>
      </w:r>
      <w:r w:rsidRPr="00151711">
        <w:rPr>
          <w:rFonts w:hint="eastAsia"/>
        </w:rPr>
        <w:t xml:space="preserve">306 </w:t>
      </w:r>
      <w:r w:rsidRPr="00151711">
        <w:rPr>
          <w:rFonts w:hint="eastAsia"/>
        </w:rPr>
        <w:t>起</w:t>
      </w:r>
      <w:r w:rsidR="00151711" w:rsidRPr="00151711">
        <w:rPr>
          <w:rFonts w:hint="eastAsia"/>
        </w:rPr>
        <w:t>)</w:t>
      </w:r>
      <w:r w:rsidRPr="00151711">
        <w:rPr>
          <w:rFonts w:hint="eastAsia"/>
        </w:rPr>
        <w:t>相比减少了</w:t>
      </w:r>
      <w:r w:rsidRPr="00151711">
        <w:rPr>
          <w:rFonts w:hint="eastAsia"/>
        </w:rPr>
        <w:t xml:space="preserve"> 8%</w:t>
      </w:r>
      <w:r w:rsidRPr="00151711">
        <w:rPr>
          <w:rFonts w:hint="eastAsia"/>
        </w:rPr>
        <w:t>，与</w:t>
      </w:r>
      <w:r w:rsidRPr="00151711">
        <w:rPr>
          <w:rFonts w:hint="eastAsia"/>
        </w:rPr>
        <w:t xml:space="preserve"> 2021 </w:t>
      </w:r>
      <w:r w:rsidRPr="00151711">
        <w:rPr>
          <w:rFonts w:hint="eastAsia"/>
        </w:rPr>
        <w:t>年底</w:t>
      </w:r>
      <w:r w:rsidR="00151711" w:rsidRPr="00151711">
        <w:rPr>
          <w:rFonts w:hint="eastAsia"/>
        </w:rPr>
        <w:t>(</w:t>
      </w:r>
      <w:r w:rsidRPr="00151711">
        <w:rPr>
          <w:rFonts w:hint="eastAsia"/>
        </w:rPr>
        <w:t xml:space="preserve">238 </w:t>
      </w:r>
      <w:r w:rsidRPr="00151711">
        <w:rPr>
          <w:rFonts w:hint="eastAsia"/>
        </w:rPr>
        <w:t>起</w:t>
      </w:r>
      <w:r w:rsidR="00151711" w:rsidRPr="00151711">
        <w:rPr>
          <w:rFonts w:hint="eastAsia"/>
        </w:rPr>
        <w:t>)</w:t>
      </w:r>
      <w:r w:rsidRPr="00151711">
        <w:rPr>
          <w:rFonts w:hint="eastAsia"/>
        </w:rPr>
        <w:t>相比增加了</w:t>
      </w:r>
      <w:r w:rsidRPr="00151711">
        <w:rPr>
          <w:rFonts w:hint="eastAsia"/>
        </w:rPr>
        <w:t xml:space="preserve"> 19%</w:t>
      </w:r>
      <w:r w:rsidRPr="00151711">
        <w:rPr>
          <w:rFonts w:hint="eastAsia"/>
        </w:rPr>
        <w:t>。与近几年相比，结转到</w:t>
      </w:r>
      <w:r w:rsidRPr="00151711">
        <w:rPr>
          <w:rFonts w:hint="eastAsia"/>
        </w:rPr>
        <w:t xml:space="preserve"> 2025 </w:t>
      </w:r>
      <w:r w:rsidRPr="00151711">
        <w:rPr>
          <w:rFonts w:hint="eastAsia"/>
        </w:rPr>
        <w:t>年的案件有所减少，这归功于审计和调查处持续努力处理近年来积累的大量积压案件，这些积压案件的产生是由于不当行为报告数量的增加以及调查部门此前存在的人员空缺问题。</w:t>
      </w:r>
    </w:p>
    <w:p w14:paraId="7B00F485" w14:textId="19803A8D" w:rsidR="00DD5A9C" w:rsidRPr="00151711" w:rsidRDefault="00DD5A9C" w:rsidP="00DD5A9C">
      <w:pPr>
        <w:pStyle w:val="SingleTxt"/>
      </w:pPr>
      <w:r w:rsidRPr="00151711">
        <w:rPr>
          <w:rFonts w:hint="eastAsia"/>
        </w:rPr>
        <w:t>88.</w:t>
      </w:r>
      <w:r w:rsidRPr="00151711">
        <w:rPr>
          <w:rFonts w:hint="eastAsia"/>
        </w:rPr>
        <w:tab/>
      </w:r>
      <w:r w:rsidRPr="00151711">
        <w:rPr>
          <w:rFonts w:hint="eastAsia"/>
        </w:rPr>
        <w:t>在</w:t>
      </w:r>
      <w:r w:rsidRPr="00151711">
        <w:rPr>
          <w:rFonts w:hint="eastAsia"/>
        </w:rPr>
        <w:t xml:space="preserve"> 2024 </w:t>
      </w:r>
      <w:r w:rsidRPr="00151711">
        <w:rPr>
          <w:rFonts w:hint="eastAsia"/>
        </w:rPr>
        <w:t>年底的</w:t>
      </w:r>
      <w:r w:rsidRPr="00151711">
        <w:rPr>
          <w:rFonts w:hint="eastAsia"/>
        </w:rPr>
        <w:t xml:space="preserve"> 283 </w:t>
      </w:r>
      <w:r w:rsidRPr="00151711">
        <w:rPr>
          <w:rFonts w:hint="eastAsia"/>
        </w:rPr>
        <w:t>起未结案件中，</w:t>
      </w:r>
      <w:r w:rsidRPr="00151711">
        <w:rPr>
          <w:rFonts w:hint="eastAsia"/>
        </w:rPr>
        <w:t xml:space="preserve">32 </w:t>
      </w:r>
      <w:r w:rsidRPr="00151711">
        <w:rPr>
          <w:rFonts w:hint="eastAsia"/>
        </w:rPr>
        <w:t>起案件</w:t>
      </w:r>
      <w:r w:rsidRPr="00151711">
        <w:rPr>
          <w:rFonts w:hint="eastAsia"/>
        </w:rPr>
        <w:t xml:space="preserve"> </w:t>
      </w:r>
      <w:r w:rsidR="00151711" w:rsidRPr="00151711">
        <w:rPr>
          <w:rFonts w:hint="eastAsia"/>
        </w:rPr>
        <w:t>(</w:t>
      </w:r>
      <w:r w:rsidRPr="00151711">
        <w:rPr>
          <w:rFonts w:hint="eastAsia"/>
        </w:rPr>
        <w:t>11%</w:t>
      </w:r>
      <w:r w:rsidR="00151711" w:rsidRPr="00151711">
        <w:rPr>
          <w:rFonts w:hint="eastAsia"/>
        </w:rPr>
        <w:t>)</w:t>
      </w:r>
      <w:r w:rsidRPr="00151711">
        <w:rPr>
          <w:rFonts w:hint="eastAsia"/>
        </w:rPr>
        <w:t xml:space="preserve"> </w:t>
      </w:r>
      <w:r w:rsidRPr="00151711">
        <w:rPr>
          <w:rFonts w:hint="eastAsia"/>
        </w:rPr>
        <w:t>涉及人口基金现任或前任</w:t>
      </w:r>
      <w:r w:rsidRPr="00151711">
        <w:rPr>
          <w:rFonts w:hint="eastAsia"/>
        </w:rPr>
        <w:t xml:space="preserve"> P-5 </w:t>
      </w:r>
      <w:r w:rsidRPr="00151711">
        <w:rPr>
          <w:rFonts w:hint="eastAsia"/>
        </w:rPr>
        <w:t>及以上级别的高级官员。在未结案件中，</w:t>
      </w:r>
      <w:r w:rsidRPr="00151711">
        <w:rPr>
          <w:rFonts w:hint="eastAsia"/>
        </w:rPr>
        <w:t xml:space="preserve">206 </w:t>
      </w:r>
      <w:r w:rsidRPr="00151711">
        <w:rPr>
          <w:rFonts w:hint="eastAsia"/>
        </w:rPr>
        <w:t>起</w:t>
      </w:r>
      <w:r w:rsidRPr="00151711">
        <w:rPr>
          <w:rFonts w:hint="eastAsia"/>
        </w:rPr>
        <w:t xml:space="preserve"> </w:t>
      </w:r>
      <w:r w:rsidR="00151711" w:rsidRPr="00151711">
        <w:rPr>
          <w:rFonts w:hint="eastAsia"/>
        </w:rPr>
        <w:t>(</w:t>
      </w:r>
      <w:r w:rsidRPr="00151711">
        <w:rPr>
          <w:rFonts w:hint="eastAsia"/>
        </w:rPr>
        <w:t>73%</w:t>
      </w:r>
      <w:r w:rsidR="00151711" w:rsidRPr="00151711">
        <w:rPr>
          <w:rFonts w:hint="eastAsia"/>
        </w:rPr>
        <w:t>)</w:t>
      </w:r>
      <w:r w:rsidRPr="00151711">
        <w:rPr>
          <w:rFonts w:hint="eastAsia"/>
        </w:rPr>
        <w:t xml:space="preserve"> </w:t>
      </w:r>
      <w:r w:rsidRPr="00151711">
        <w:rPr>
          <w:rFonts w:hint="eastAsia"/>
        </w:rPr>
        <w:t>处于初步审查阶段，其余</w:t>
      </w:r>
      <w:r w:rsidRPr="00151711">
        <w:rPr>
          <w:rFonts w:hint="eastAsia"/>
        </w:rPr>
        <w:t xml:space="preserve"> 77 </w:t>
      </w:r>
      <w:r w:rsidRPr="00151711">
        <w:rPr>
          <w:rFonts w:hint="eastAsia"/>
        </w:rPr>
        <w:t>起处于调查阶段</w:t>
      </w:r>
      <w:r w:rsidR="00151711" w:rsidRPr="00151711">
        <w:rPr>
          <w:rFonts w:hint="eastAsia"/>
        </w:rPr>
        <w:t>(</w:t>
      </w:r>
      <w:r w:rsidRPr="00151711">
        <w:rPr>
          <w:rFonts w:hint="eastAsia"/>
        </w:rPr>
        <w:t xml:space="preserve">65 </w:t>
      </w:r>
      <w:r w:rsidRPr="00151711">
        <w:rPr>
          <w:rFonts w:hint="eastAsia"/>
        </w:rPr>
        <w:t>起，占</w:t>
      </w:r>
      <w:r w:rsidRPr="00151711">
        <w:rPr>
          <w:rFonts w:hint="eastAsia"/>
        </w:rPr>
        <w:t xml:space="preserve"> 23%</w:t>
      </w:r>
      <w:r w:rsidR="00151711" w:rsidRPr="00151711">
        <w:rPr>
          <w:rFonts w:hint="eastAsia"/>
        </w:rPr>
        <w:t>)</w:t>
      </w:r>
      <w:r w:rsidRPr="00151711">
        <w:rPr>
          <w:rFonts w:hint="eastAsia"/>
        </w:rPr>
        <w:t>或报告编写阶段</w:t>
      </w:r>
      <w:r w:rsidR="00151711" w:rsidRPr="00151711">
        <w:rPr>
          <w:rFonts w:hint="eastAsia"/>
        </w:rPr>
        <w:t>(</w:t>
      </w:r>
      <w:r w:rsidRPr="00151711">
        <w:rPr>
          <w:rFonts w:hint="eastAsia"/>
        </w:rPr>
        <w:t xml:space="preserve">12 </w:t>
      </w:r>
      <w:r w:rsidRPr="00151711">
        <w:rPr>
          <w:rFonts w:hint="eastAsia"/>
        </w:rPr>
        <w:t>起，占</w:t>
      </w:r>
      <w:r w:rsidRPr="00151711">
        <w:rPr>
          <w:rFonts w:hint="eastAsia"/>
        </w:rPr>
        <w:t xml:space="preserve"> 4%</w:t>
      </w:r>
      <w:r w:rsidR="00151711" w:rsidRPr="00151711">
        <w:rPr>
          <w:rFonts w:hint="eastAsia"/>
        </w:rPr>
        <w:t>)</w:t>
      </w:r>
      <w:r w:rsidRPr="00151711">
        <w:rPr>
          <w:rFonts w:hint="eastAsia"/>
        </w:rPr>
        <w:t>。根据各基金和方案的统一定义和报告，初步审查阶段的</w:t>
      </w:r>
      <w:r w:rsidRPr="00151711">
        <w:rPr>
          <w:rFonts w:hint="eastAsia"/>
        </w:rPr>
        <w:t xml:space="preserve"> 206 </w:t>
      </w:r>
      <w:r w:rsidRPr="00151711">
        <w:rPr>
          <w:rFonts w:hint="eastAsia"/>
        </w:rPr>
        <w:t>起未结案件涉及：欺诈</w:t>
      </w:r>
      <w:r w:rsidRPr="00151711">
        <w:rPr>
          <w:rFonts w:hint="eastAsia"/>
        </w:rPr>
        <w:t>/</w:t>
      </w:r>
      <w:r w:rsidRPr="00151711">
        <w:rPr>
          <w:rFonts w:hint="eastAsia"/>
        </w:rPr>
        <w:t>财务违规</w:t>
      </w:r>
      <w:r w:rsidRPr="00151711">
        <w:rPr>
          <w:rFonts w:hint="eastAsia"/>
        </w:rPr>
        <w:t xml:space="preserve"> </w:t>
      </w:r>
      <w:r w:rsidR="00151711" w:rsidRPr="00151711">
        <w:rPr>
          <w:rFonts w:hint="eastAsia"/>
        </w:rPr>
        <w:t>(</w:t>
      </w:r>
      <w:r w:rsidRPr="00151711">
        <w:rPr>
          <w:rFonts w:hint="eastAsia"/>
        </w:rPr>
        <w:t>53%</w:t>
      </w:r>
      <w:r w:rsidR="00151711" w:rsidRPr="00151711">
        <w:rPr>
          <w:rFonts w:hint="eastAsia"/>
        </w:rPr>
        <w:t>)</w:t>
      </w:r>
      <w:r w:rsidRPr="00151711">
        <w:rPr>
          <w:rFonts w:hint="eastAsia"/>
        </w:rPr>
        <w:t>；不端性行为</w:t>
      </w:r>
      <w:r w:rsidRPr="00151711">
        <w:rPr>
          <w:rFonts w:hint="eastAsia"/>
        </w:rPr>
        <w:t xml:space="preserve"> </w:t>
      </w:r>
      <w:r w:rsidR="00151711" w:rsidRPr="00151711">
        <w:rPr>
          <w:rFonts w:hint="eastAsia"/>
        </w:rPr>
        <w:t>(</w:t>
      </w:r>
      <w:r w:rsidRPr="00151711">
        <w:rPr>
          <w:rFonts w:hint="eastAsia"/>
        </w:rPr>
        <w:t>23%</w:t>
      </w:r>
      <w:r w:rsidR="00151711" w:rsidRPr="00151711">
        <w:rPr>
          <w:rFonts w:hint="eastAsia"/>
        </w:rPr>
        <w:t>)</w:t>
      </w:r>
      <w:r w:rsidRPr="00151711">
        <w:rPr>
          <w:rFonts w:hint="eastAsia"/>
        </w:rPr>
        <w:t>；禁止行为</w:t>
      </w:r>
      <w:r w:rsidRPr="00151711">
        <w:rPr>
          <w:rFonts w:hint="eastAsia"/>
        </w:rPr>
        <w:t xml:space="preserve"> </w:t>
      </w:r>
      <w:r w:rsidR="00151711" w:rsidRPr="00151711">
        <w:rPr>
          <w:rFonts w:hint="eastAsia"/>
        </w:rPr>
        <w:t>(</w:t>
      </w:r>
      <w:r w:rsidRPr="00151711">
        <w:rPr>
          <w:rFonts w:hint="eastAsia"/>
        </w:rPr>
        <w:t>14%</w:t>
      </w:r>
      <w:r w:rsidR="00151711" w:rsidRPr="00151711">
        <w:rPr>
          <w:rFonts w:hint="eastAsia"/>
        </w:rPr>
        <w:t>)</w:t>
      </w:r>
      <w:r w:rsidRPr="00151711">
        <w:rPr>
          <w:rFonts w:hint="eastAsia"/>
        </w:rPr>
        <w:t>；以及其他不当行为</w:t>
      </w:r>
      <w:r w:rsidRPr="00151711">
        <w:rPr>
          <w:rFonts w:hint="eastAsia"/>
        </w:rPr>
        <w:t xml:space="preserve"> </w:t>
      </w:r>
      <w:r w:rsidR="00151711" w:rsidRPr="00151711">
        <w:rPr>
          <w:rFonts w:hint="eastAsia"/>
        </w:rPr>
        <w:t>(</w:t>
      </w:r>
      <w:r w:rsidRPr="00151711">
        <w:rPr>
          <w:rFonts w:hint="eastAsia"/>
        </w:rPr>
        <w:t>10%</w:t>
      </w:r>
      <w:r w:rsidR="00151711" w:rsidRPr="00151711">
        <w:rPr>
          <w:rFonts w:hint="eastAsia"/>
        </w:rPr>
        <w:t>)</w:t>
      </w:r>
      <w:r w:rsidRPr="00151711">
        <w:rPr>
          <w:rFonts w:hint="eastAsia"/>
        </w:rPr>
        <w:t>。</w:t>
      </w:r>
    </w:p>
    <w:p w14:paraId="6EB18E78" w14:textId="72FBCC1A" w:rsidR="00DD5A9C" w:rsidRPr="00151711" w:rsidRDefault="00DD5A9C" w:rsidP="00DD5A9C">
      <w:pPr>
        <w:pStyle w:val="SingleTxt"/>
      </w:pPr>
      <w:r w:rsidRPr="00151711">
        <w:rPr>
          <w:rFonts w:hint="eastAsia"/>
        </w:rPr>
        <w:t>89.</w:t>
      </w:r>
      <w:r w:rsidRPr="00151711">
        <w:rPr>
          <w:rFonts w:hint="eastAsia"/>
        </w:rPr>
        <w:tab/>
        <w:t xml:space="preserve">2024 </w:t>
      </w:r>
      <w:r w:rsidRPr="00151711">
        <w:rPr>
          <w:rFonts w:hint="eastAsia"/>
        </w:rPr>
        <w:t>年结案的案件从受理到办结平均用时</w:t>
      </w:r>
      <w:r w:rsidRPr="00151711">
        <w:rPr>
          <w:rFonts w:hint="eastAsia"/>
        </w:rPr>
        <w:t xml:space="preserve"> 27.56 </w:t>
      </w:r>
      <w:r w:rsidRPr="00151711">
        <w:rPr>
          <w:rFonts w:hint="eastAsia"/>
        </w:rPr>
        <w:t>个月。虽然这一数字看似很高，但它反映了</w:t>
      </w:r>
      <w:r w:rsidRPr="00151711">
        <w:rPr>
          <w:rFonts w:hint="eastAsia"/>
        </w:rPr>
        <w:t xml:space="preserve"> 2024 </w:t>
      </w:r>
      <w:r w:rsidRPr="00151711">
        <w:rPr>
          <w:rFonts w:hint="eastAsia"/>
        </w:rPr>
        <w:t>年审计和调查处为解决积压的陈年案件所做出的针对性努力，其中一些案件已超过五年。截至年底，未结案件平均耗时超过</w:t>
      </w:r>
      <w:r w:rsidRPr="00151711">
        <w:rPr>
          <w:rFonts w:hint="eastAsia"/>
        </w:rPr>
        <w:t xml:space="preserve"> 18.65 </w:t>
      </w:r>
      <w:r w:rsidRPr="00151711">
        <w:rPr>
          <w:rFonts w:hint="eastAsia"/>
        </w:rPr>
        <w:t>个月；其中</w:t>
      </w:r>
      <w:r w:rsidRPr="00151711">
        <w:rPr>
          <w:rFonts w:hint="eastAsia"/>
        </w:rPr>
        <w:t xml:space="preserve"> 84% </w:t>
      </w:r>
      <w:r w:rsidRPr="00151711">
        <w:rPr>
          <w:rFonts w:hint="eastAsia"/>
        </w:rPr>
        <w:t>超过了</w:t>
      </w:r>
      <w:r w:rsidRPr="00151711">
        <w:rPr>
          <w:rFonts w:hint="eastAsia"/>
        </w:rPr>
        <w:t xml:space="preserve"> 6 </w:t>
      </w:r>
      <w:r w:rsidRPr="00151711">
        <w:rPr>
          <w:rFonts w:hint="eastAsia"/>
        </w:rPr>
        <w:t>个月的目标</w:t>
      </w:r>
      <w:r w:rsidR="00151711" w:rsidRPr="00151711">
        <w:rPr>
          <w:rFonts w:hint="eastAsia"/>
        </w:rPr>
        <w:t>(</w:t>
      </w:r>
      <w:r w:rsidRPr="00151711">
        <w:rPr>
          <w:rFonts w:hint="eastAsia"/>
        </w:rPr>
        <w:t>即审计和调查处在</w:t>
      </w:r>
      <w:r w:rsidRPr="00151711">
        <w:rPr>
          <w:rFonts w:hint="eastAsia"/>
        </w:rPr>
        <w:t xml:space="preserve"> 2024 </w:t>
      </w:r>
      <w:r w:rsidRPr="00151711">
        <w:rPr>
          <w:rFonts w:hint="eastAsia"/>
        </w:rPr>
        <w:t>年</w:t>
      </w:r>
      <w:r w:rsidRPr="00151711">
        <w:rPr>
          <w:rFonts w:hint="eastAsia"/>
        </w:rPr>
        <w:t xml:space="preserve"> 7 </w:t>
      </w:r>
      <w:r w:rsidRPr="00151711">
        <w:rPr>
          <w:rFonts w:hint="eastAsia"/>
        </w:rPr>
        <w:t>月</w:t>
      </w:r>
      <w:r w:rsidRPr="00151711">
        <w:rPr>
          <w:rFonts w:hint="eastAsia"/>
        </w:rPr>
        <w:t xml:space="preserve"> 1 </w:t>
      </w:r>
      <w:r w:rsidRPr="00151711">
        <w:rPr>
          <w:rFonts w:hint="eastAsia"/>
        </w:rPr>
        <w:t>日之前受理</w:t>
      </w:r>
      <w:r w:rsidR="00151711" w:rsidRPr="00151711">
        <w:rPr>
          <w:rFonts w:hint="eastAsia"/>
        </w:rPr>
        <w:t>)</w:t>
      </w:r>
      <w:r w:rsidRPr="00151711">
        <w:rPr>
          <w:rFonts w:hint="eastAsia"/>
        </w:rPr>
        <w:t>，平均耗时为</w:t>
      </w:r>
      <w:r w:rsidRPr="00151711">
        <w:rPr>
          <w:rFonts w:hint="eastAsia"/>
        </w:rPr>
        <w:t xml:space="preserve"> 21.6 </w:t>
      </w:r>
      <w:r w:rsidRPr="00151711">
        <w:rPr>
          <w:rFonts w:hint="eastAsia"/>
        </w:rPr>
        <w:t>个月。</w:t>
      </w:r>
    </w:p>
    <w:p w14:paraId="2B7FC769" w14:textId="1246593C" w:rsidR="00270F6F" w:rsidRPr="00151711" w:rsidRDefault="00DD5A9C" w:rsidP="002D5A66">
      <w:pPr>
        <w:pStyle w:val="SingleTxt"/>
      </w:pPr>
      <w:r w:rsidRPr="00151711">
        <w:rPr>
          <w:rFonts w:hint="eastAsia"/>
        </w:rPr>
        <w:t>90.</w:t>
      </w:r>
      <w:r w:rsidRPr="00151711">
        <w:rPr>
          <w:rFonts w:hint="eastAsia"/>
        </w:rPr>
        <w:tab/>
      </w:r>
      <w:r w:rsidRPr="00151711">
        <w:rPr>
          <w:rFonts w:hint="eastAsia"/>
        </w:rPr>
        <w:t>在</w:t>
      </w:r>
      <w:r w:rsidRPr="00151711">
        <w:rPr>
          <w:rFonts w:hint="eastAsia"/>
        </w:rPr>
        <w:t xml:space="preserve"> 2024 </w:t>
      </w:r>
      <w:r w:rsidRPr="00151711">
        <w:rPr>
          <w:rFonts w:hint="eastAsia"/>
        </w:rPr>
        <w:t>年开展调查活动时，审计和调查处向人口基金工作人员发出了</w:t>
      </w:r>
      <w:r w:rsidRPr="00151711">
        <w:rPr>
          <w:rFonts w:hint="eastAsia"/>
        </w:rPr>
        <w:t xml:space="preserve"> 5 </w:t>
      </w:r>
      <w:r w:rsidRPr="00151711">
        <w:rPr>
          <w:rFonts w:hint="eastAsia"/>
        </w:rPr>
        <w:t>项安排</w:t>
      </w:r>
      <w:r w:rsidRPr="00151711">
        <w:rPr>
          <w:rFonts w:hint="eastAsia"/>
        </w:rPr>
        <w:t>/</w:t>
      </w:r>
      <w:r w:rsidRPr="00151711">
        <w:rPr>
          <w:rFonts w:hint="eastAsia"/>
        </w:rPr>
        <w:t>延长行政假的请求，这些请求均获批准。审计和调查处还对人口基金人员、供应商和执行伙伴发出了</w:t>
      </w:r>
      <w:r w:rsidRPr="00151711">
        <w:rPr>
          <w:rFonts w:hint="eastAsia"/>
        </w:rPr>
        <w:t xml:space="preserve"> 5 </w:t>
      </w:r>
      <w:r w:rsidRPr="00151711">
        <w:rPr>
          <w:rFonts w:hint="eastAsia"/>
        </w:rPr>
        <w:t>份信息和通信技术设备扣押通知书和</w:t>
      </w:r>
      <w:r w:rsidRPr="00151711">
        <w:rPr>
          <w:rFonts w:hint="eastAsia"/>
        </w:rPr>
        <w:t xml:space="preserve"> 30 </w:t>
      </w:r>
      <w:r w:rsidRPr="00151711">
        <w:rPr>
          <w:rFonts w:hint="eastAsia"/>
        </w:rPr>
        <w:t>份正式调查通知书。应当指出的是，正式调查通知通书常是在调查结束时以及在与指控对象面谈之前发出的，而不一定是在开始全面调查案件时发出的。在案件结束时，可能有必要就控制问题或最佳实践与管理层或外部各方分享意见或提供建议，或将指控移交给另一个实体进行调查或采取行动。</w:t>
      </w:r>
      <w:r w:rsidRPr="00151711">
        <w:rPr>
          <w:rFonts w:hint="eastAsia"/>
        </w:rPr>
        <w:t xml:space="preserve">2024 </w:t>
      </w:r>
      <w:r w:rsidRPr="00151711">
        <w:rPr>
          <w:rFonts w:hint="eastAsia"/>
        </w:rPr>
        <w:t>年，审计和调查处发布了此类备忘录。</w:t>
      </w:r>
    </w:p>
    <w:p w14:paraId="5D4B5DFE" w14:textId="77777777" w:rsidR="00270F6F" w:rsidRPr="00151711" w:rsidRDefault="00270F6F" w:rsidP="00270F6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tab/>
      </w:r>
      <w:r w:rsidRPr="00151711">
        <w:tab/>
      </w:r>
      <w:r w:rsidR="00DD5A9C" w:rsidRPr="00151711">
        <w:rPr>
          <w:rFonts w:asciiTheme="majorBidi" w:eastAsia="宋体" w:hAnsiTheme="majorBidi" w:cstheme="majorBidi"/>
        </w:rPr>
        <w:t>表</w:t>
      </w:r>
      <w:r w:rsidR="00DD5A9C" w:rsidRPr="00151711">
        <w:rPr>
          <w:rFonts w:asciiTheme="majorBidi" w:eastAsia="宋体" w:hAnsiTheme="majorBidi" w:cstheme="majorBidi"/>
        </w:rPr>
        <w:t>8</w:t>
      </w:r>
    </w:p>
    <w:p w14:paraId="7FD05225" w14:textId="51DC344F" w:rsidR="00DD5A9C" w:rsidRPr="00151711" w:rsidRDefault="00270F6F" w:rsidP="00270F6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Pr="00151711">
        <w:tab/>
      </w:r>
      <w:r w:rsidR="00DD5A9C" w:rsidRPr="00151711">
        <w:rPr>
          <w:rFonts w:hint="eastAsia"/>
        </w:rPr>
        <w:t>2024</w:t>
      </w:r>
      <w:r w:rsidR="00DD5A9C" w:rsidRPr="00151711">
        <w:rPr>
          <w:rFonts w:hint="eastAsia"/>
        </w:rPr>
        <w:t>年已办结案件的处置情况</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0"/>
        <w:gridCol w:w="1710"/>
      </w:tblGrid>
      <w:tr w:rsidR="00270F6F" w:rsidRPr="00270F6F" w14:paraId="425F1BBC" w14:textId="77777777" w:rsidTr="00D30C32">
        <w:trPr>
          <w:trHeight w:val="344"/>
          <w:tblHeader/>
          <w:jc w:val="center"/>
        </w:trPr>
        <w:tc>
          <w:tcPr>
            <w:tcW w:w="5670" w:type="dxa"/>
            <w:shd w:val="clear" w:color="auto" w:fill="D9D9D9"/>
            <w:tcMar>
              <w:top w:w="0" w:type="dxa"/>
              <w:left w:w="108" w:type="dxa"/>
              <w:bottom w:w="0" w:type="dxa"/>
              <w:right w:w="108" w:type="dxa"/>
            </w:tcMar>
            <w:vAlign w:val="center"/>
            <w:hideMark/>
          </w:tcPr>
          <w:p w14:paraId="21DDA6C2" w14:textId="77777777" w:rsidR="00270F6F" w:rsidRPr="00270F6F" w:rsidRDefault="00270F6F" w:rsidP="00270F6F">
            <w:pPr>
              <w:keepNext/>
              <w:keepLines/>
              <w:spacing w:line="240" w:lineRule="auto"/>
              <w:jc w:val="center"/>
              <w:rPr>
                <w:color w:val="222222"/>
                <w:kern w:val="0"/>
                <w:sz w:val="22"/>
                <w:szCs w:val="22"/>
                <w:lang w:val="en-AU"/>
              </w:rPr>
            </w:pPr>
            <w:r w:rsidRPr="00270F6F">
              <w:rPr>
                <w:rFonts w:cs="Calibri" w:hint="eastAsia"/>
                <w:b/>
                <w:color w:val="000000"/>
                <w:kern w:val="0"/>
                <w:sz w:val="18"/>
                <w:szCs w:val="22"/>
                <w:lang w:val="en-AU"/>
              </w:rPr>
              <w:t>结案类型</w:t>
            </w:r>
          </w:p>
        </w:tc>
        <w:tc>
          <w:tcPr>
            <w:tcW w:w="1710" w:type="dxa"/>
            <w:shd w:val="clear" w:color="auto" w:fill="D9D9D9"/>
            <w:tcMar>
              <w:top w:w="0" w:type="dxa"/>
              <w:left w:w="108" w:type="dxa"/>
              <w:bottom w:w="0" w:type="dxa"/>
              <w:right w:w="108" w:type="dxa"/>
            </w:tcMar>
            <w:vAlign w:val="center"/>
            <w:hideMark/>
          </w:tcPr>
          <w:p w14:paraId="4F531BD2" w14:textId="77777777" w:rsidR="00270F6F" w:rsidRPr="00270F6F" w:rsidRDefault="00270F6F" w:rsidP="00270F6F">
            <w:pPr>
              <w:keepNext/>
              <w:keepLines/>
              <w:spacing w:line="240" w:lineRule="auto"/>
              <w:jc w:val="center"/>
              <w:rPr>
                <w:color w:val="222222"/>
                <w:kern w:val="0"/>
                <w:sz w:val="22"/>
                <w:szCs w:val="22"/>
                <w:lang w:val="en-AU"/>
              </w:rPr>
            </w:pPr>
            <w:r w:rsidRPr="00270F6F">
              <w:rPr>
                <w:rFonts w:cs="Calibri" w:hint="eastAsia"/>
                <w:b/>
                <w:color w:val="000000"/>
                <w:kern w:val="0"/>
                <w:sz w:val="18"/>
                <w:szCs w:val="22"/>
                <w:lang w:val="en-AU"/>
              </w:rPr>
              <w:t>案件数量</w:t>
            </w:r>
          </w:p>
        </w:tc>
      </w:tr>
      <w:tr w:rsidR="00270F6F" w:rsidRPr="00270F6F" w14:paraId="06CC24A9" w14:textId="77777777" w:rsidTr="00D30C32">
        <w:trPr>
          <w:trHeight w:val="288"/>
          <w:jc w:val="center"/>
        </w:trPr>
        <w:tc>
          <w:tcPr>
            <w:tcW w:w="7380" w:type="dxa"/>
            <w:gridSpan w:val="2"/>
            <w:shd w:val="clear" w:color="auto" w:fill="F2F2F2"/>
            <w:noWrap/>
            <w:tcMar>
              <w:top w:w="0" w:type="dxa"/>
              <w:left w:w="108" w:type="dxa"/>
              <w:bottom w:w="0" w:type="dxa"/>
              <w:right w:w="108" w:type="dxa"/>
            </w:tcMar>
            <w:vAlign w:val="center"/>
          </w:tcPr>
          <w:p w14:paraId="55B7C9F8" w14:textId="77777777" w:rsidR="00270F6F" w:rsidRPr="00270F6F" w:rsidRDefault="00270F6F" w:rsidP="00270F6F">
            <w:pPr>
              <w:keepNext/>
              <w:keepLines/>
              <w:spacing w:line="240" w:lineRule="auto"/>
              <w:jc w:val="left"/>
              <w:rPr>
                <w:b/>
                <w:bCs/>
                <w:color w:val="000000"/>
                <w:kern w:val="0"/>
                <w:sz w:val="18"/>
                <w:szCs w:val="18"/>
                <w:lang w:val="en-AU"/>
              </w:rPr>
            </w:pPr>
            <w:r w:rsidRPr="00270F6F">
              <w:rPr>
                <w:rFonts w:cs="Calibri" w:hint="eastAsia"/>
                <w:b/>
                <w:color w:val="000000"/>
                <w:kern w:val="0"/>
                <w:sz w:val="18"/>
                <w:szCs w:val="22"/>
                <w:lang w:val="en-AU"/>
              </w:rPr>
              <w:t>第</w:t>
            </w:r>
            <w:r w:rsidRPr="00270F6F">
              <w:rPr>
                <w:rFonts w:cs="Calibri" w:hint="eastAsia"/>
                <w:b/>
                <w:color w:val="000000"/>
                <w:kern w:val="0"/>
                <w:sz w:val="18"/>
                <w:szCs w:val="22"/>
                <w:lang w:val="en-AU"/>
              </w:rPr>
              <w:t xml:space="preserve"> 1 </w:t>
            </w:r>
            <w:r w:rsidRPr="00270F6F">
              <w:rPr>
                <w:rFonts w:cs="Calibri" w:hint="eastAsia"/>
                <w:b/>
                <w:color w:val="000000"/>
                <w:kern w:val="0"/>
                <w:sz w:val="18"/>
                <w:szCs w:val="22"/>
                <w:lang w:val="en-AU"/>
              </w:rPr>
              <w:t>部分：经全面调查后结案的案件</w:t>
            </w:r>
            <w:r w:rsidRPr="00270F6F">
              <w:rPr>
                <w:rFonts w:cs="Calibri" w:hint="eastAsia"/>
                <w:b/>
                <w:color w:val="000000"/>
                <w:kern w:val="0"/>
                <w:sz w:val="18"/>
                <w:szCs w:val="22"/>
                <w:lang w:val="en-AU"/>
              </w:rPr>
              <w:t xml:space="preserve"> </w:t>
            </w:r>
          </w:p>
        </w:tc>
      </w:tr>
      <w:tr w:rsidR="00270F6F" w:rsidRPr="00270F6F" w14:paraId="05B60F13" w14:textId="77777777" w:rsidTr="00D30C32">
        <w:trPr>
          <w:trHeight w:val="288"/>
          <w:jc w:val="center"/>
        </w:trPr>
        <w:tc>
          <w:tcPr>
            <w:tcW w:w="7380" w:type="dxa"/>
            <w:gridSpan w:val="2"/>
            <w:shd w:val="clear" w:color="auto" w:fill="F2F2F2"/>
            <w:noWrap/>
            <w:tcMar>
              <w:top w:w="0" w:type="dxa"/>
              <w:left w:w="108" w:type="dxa"/>
              <w:bottom w:w="0" w:type="dxa"/>
              <w:right w:w="108" w:type="dxa"/>
            </w:tcMar>
            <w:vAlign w:val="center"/>
          </w:tcPr>
          <w:p w14:paraId="60A71AA5" w14:textId="77777777" w:rsidR="00270F6F" w:rsidRPr="00270F6F" w:rsidRDefault="00270F6F" w:rsidP="00270F6F">
            <w:pPr>
              <w:keepNext/>
              <w:keepLines/>
              <w:spacing w:line="240" w:lineRule="auto"/>
              <w:jc w:val="left"/>
              <w:rPr>
                <w:b/>
                <w:bCs/>
                <w:color w:val="000000"/>
                <w:kern w:val="0"/>
                <w:sz w:val="18"/>
                <w:szCs w:val="18"/>
                <w:lang w:val="en-AU"/>
              </w:rPr>
            </w:pPr>
            <w:r w:rsidRPr="00270F6F">
              <w:rPr>
                <w:rFonts w:cs="Calibri" w:hint="eastAsia"/>
                <w:b/>
                <w:color w:val="000000"/>
                <w:kern w:val="0"/>
                <w:sz w:val="18"/>
                <w:szCs w:val="22"/>
                <w:lang w:val="en-AU"/>
              </w:rPr>
              <w:t>由审计和调查处完成的已证实的调查报告的处理情况：</w:t>
            </w:r>
          </w:p>
        </w:tc>
      </w:tr>
      <w:tr w:rsidR="00270F6F" w:rsidRPr="00270F6F" w14:paraId="640E71A6" w14:textId="77777777" w:rsidTr="00D30C32">
        <w:trPr>
          <w:trHeight w:val="266"/>
          <w:jc w:val="center"/>
        </w:trPr>
        <w:tc>
          <w:tcPr>
            <w:tcW w:w="5670" w:type="dxa"/>
            <w:shd w:val="clear" w:color="auto" w:fill="FFFFFF"/>
            <w:noWrap/>
            <w:tcMar>
              <w:top w:w="0" w:type="dxa"/>
              <w:left w:w="108" w:type="dxa"/>
              <w:bottom w:w="0" w:type="dxa"/>
              <w:right w:w="108" w:type="dxa"/>
            </w:tcMar>
            <w:vAlign w:val="center"/>
            <w:hideMark/>
          </w:tcPr>
          <w:p w14:paraId="346D0B4B" w14:textId="77777777" w:rsidR="00270F6F" w:rsidRPr="00270F6F" w:rsidRDefault="00270F6F" w:rsidP="00270F6F">
            <w:pPr>
              <w:spacing w:line="240" w:lineRule="auto"/>
              <w:ind w:firstLine="330"/>
              <w:jc w:val="left"/>
              <w:rPr>
                <w:color w:val="222222"/>
                <w:kern w:val="0"/>
                <w:sz w:val="22"/>
                <w:szCs w:val="22"/>
                <w:lang w:val="en-AU"/>
              </w:rPr>
            </w:pPr>
            <w:r w:rsidRPr="00270F6F">
              <w:rPr>
                <w:rFonts w:cs="Calibri" w:hint="eastAsia"/>
                <w:color w:val="000000"/>
                <w:kern w:val="0"/>
                <w:sz w:val="18"/>
                <w:szCs w:val="22"/>
                <w:lang w:val="en-AU"/>
              </w:rPr>
              <w:t>已提交至法律股</w:t>
            </w:r>
          </w:p>
        </w:tc>
        <w:tc>
          <w:tcPr>
            <w:tcW w:w="1710" w:type="dxa"/>
            <w:shd w:val="clear" w:color="auto" w:fill="FFFFFF"/>
            <w:noWrap/>
            <w:tcMar>
              <w:top w:w="0" w:type="dxa"/>
              <w:left w:w="108" w:type="dxa"/>
              <w:bottom w:w="0" w:type="dxa"/>
              <w:right w:w="108" w:type="dxa"/>
            </w:tcMar>
            <w:vAlign w:val="center"/>
            <w:hideMark/>
          </w:tcPr>
          <w:p w14:paraId="56570959" w14:textId="77777777" w:rsidR="00270F6F" w:rsidRPr="00270F6F" w:rsidRDefault="00270F6F" w:rsidP="00270F6F">
            <w:pPr>
              <w:spacing w:line="240" w:lineRule="auto"/>
              <w:jc w:val="center"/>
              <w:rPr>
                <w:color w:val="222222"/>
                <w:kern w:val="0"/>
                <w:sz w:val="22"/>
                <w:szCs w:val="22"/>
                <w:lang w:val="en-AU"/>
              </w:rPr>
            </w:pPr>
            <w:r w:rsidRPr="00270F6F">
              <w:rPr>
                <w:rFonts w:cs="Calibri" w:hint="eastAsia"/>
                <w:color w:val="000000"/>
                <w:kern w:val="0"/>
                <w:sz w:val="18"/>
                <w:szCs w:val="22"/>
                <w:lang w:val="en-AU"/>
              </w:rPr>
              <w:t>20</w:t>
            </w:r>
          </w:p>
        </w:tc>
      </w:tr>
      <w:tr w:rsidR="00270F6F" w:rsidRPr="00270F6F" w14:paraId="1E412BEF" w14:textId="77777777" w:rsidTr="00D30C32">
        <w:trPr>
          <w:trHeight w:val="266"/>
          <w:jc w:val="center"/>
        </w:trPr>
        <w:tc>
          <w:tcPr>
            <w:tcW w:w="5670" w:type="dxa"/>
            <w:shd w:val="clear" w:color="auto" w:fill="FFFFFF"/>
            <w:noWrap/>
            <w:tcMar>
              <w:top w:w="0" w:type="dxa"/>
              <w:left w:w="108" w:type="dxa"/>
              <w:bottom w:w="0" w:type="dxa"/>
              <w:right w:w="108" w:type="dxa"/>
            </w:tcMar>
            <w:vAlign w:val="center"/>
            <w:hideMark/>
          </w:tcPr>
          <w:p w14:paraId="192AD0BD" w14:textId="50C48F70" w:rsidR="00270F6F" w:rsidRPr="00270F6F" w:rsidRDefault="00270F6F" w:rsidP="00270F6F">
            <w:pPr>
              <w:spacing w:line="240" w:lineRule="auto"/>
              <w:ind w:firstLine="330"/>
              <w:jc w:val="left"/>
              <w:rPr>
                <w:color w:val="222222"/>
                <w:kern w:val="0"/>
                <w:sz w:val="22"/>
                <w:szCs w:val="22"/>
                <w:lang w:val="en-AU"/>
              </w:rPr>
            </w:pPr>
            <w:r w:rsidRPr="00270F6F">
              <w:rPr>
                <w:rFonts w:cs="Calibri" w:hint="eastAsia"/>
                <w:color w:val="000000"/>
                <w:kern w:val="0"/>
                <w:sz w:val="18"/>
                <w:szCs w:val="22"/>
                <w:lang w:val="en-AU"/>
              </w:rPr>
              <w:t>已提交至道德操守办公室</w:t>
            </w:r>
            <w:r w:rsidR="00151711" w:rsidRPr="00151711">
              <w:rPr>
                <w:rFonts w:cs="Calibri" w:hint="eastAsia"/>
                <w:kern w:val="0"/>
                <w:sz w:val="18"/>
                <w:szCs w:val="22"/>
                <w:lang w:val="en-AU"/>
              </w:rPr>
              <w:t>(</w:t>
            </w:r>
            <w:r w:rsidRPr="00270F6F">
              <w:rPr>
                <w:rFonts w:cs="Calibri" w:hint="eastAsia"/>
                <w:color w:val="000000"/>
                <w:kern w:val="0"/>
                <w:sz w:val="18"/>
                <w:szCs w:val="22"/>
                <w:lang w:val="en-AU"/>
              </w:rPr>
              <w:t>报复</w:t>
            </w:r>
            <w:r w:rsidR="00151711" w:rsidRPr="00151711">
              <w:rPr>
                <w:rFonts w:cs="Calibri" w:hint="eastAsia"/>
                <w:kern w:val="0"/>
                <w:sz w:val="18"/>
                <w:szCs w:val="22"/>
                <w:lang w:val="en-AU"/>
              </w:rPr>
              <w:t>)</w:t>
            </w:r>
          </w:p>
        </w:tc>
        <w:tc>
          <w:tcPr>
            <w:tcW w:w="1710" w:type="dxa"/>
            <w:shd w:val="clear" w:color="auto" w:fill="FFFFFF"/>
            <w:noWrap/>
            <w:tcMar>
              <w:top w:w="0" w:type="dxa"/>
              <w:left w:w="108" w:type="dxa"/>
              <w:bottom w:w="0" w:type="dxa"/>
              <w:right w:w="108" w:type="dxa"/>
            </w:tcMar>
            <w:vAlign w:val="center"/>
            <w:hideMark/>
          </w:tcPr>
          <w:p w14:paraId="1A969790" w14:textId="77777777" w:rsidR="00270F6F" w:rsidRPr="00270F6F" w:rsidRDefault="00270F6F" w:rsidP="00270F6F">
            <w:pPr>
              <w:spacing w:line="240" w:lineRule="auto"/>
              <w:jc w:val="center"/>
              <w:rPr>
                <w:color w:val="222222"/>
                <w:kern w:val="0"/>
                <w:sz w:val="22"/>
                <w:szCs w:val="22"/>
                <w:lang w:val="en-AU"/>
              </w:rPr>
            </w:pPr>
            <w:r w:rsidRPr="00270F6F">
              <w:rPr>
                <w:rFonts w:cs="Calibri" w:hint="eastAsia"/>
                <w:color w:val="000000"/>
                <w:kern w:val="0"/>
                <w:sz w:val="18"/>
                <w:szCs w:val="22"/>
                <w:lang w:val="en-AU"/>
              </w:rPr>
              <w:t>1</w:t>
            </w:r>
          </w:p>
        </w:tc>
      </w:tr>
      <w:tr w:rsidR="00270F6F" w:rsidRPr="00270F6F" w14:paraId="21EC7623" w14:textId="77777777" w:rsidTr="00270F6F">
        <w:trPr>
          <w:trHeight w:val="266"/>
          <w:jc w:val="center"/>
        </w:trPr>
        <w:tc>
          <w:tcPr>
            <w:tcW w:w="7380" w:type="dxa"/>
            <w:gridSpan w:val="2"/>
            <w:shd w:val="clear" w:color="auto" w:fill="F2F2F2"/>
            <w:noWrap/>
            <w:tcMar>
              <w:top w:w="0" w:type="dxa"/>
              <w:left w:w="108" w:type="dxa"/>
              <w:bottom w:w="0" w:type="dxa"/>
              <w:right w:w="108" w:type="dxa"/>
            </w:tcMar>
            <w:vAlign w:val="center"/>
          </w:tcPr>
          <w:p w14:paraId="453F2147" w14:textId="77777777" w:rsidR="00270F6F" w:rsidRPr="00270F6F" w:rsidRDefault="00270F6F" w:rsidP="00270F6F">
            <w:pPr>
              <w:spacing w:line="240" w:lineRule="auto"/>
              <w:jc w:val="left"/>
              <w:rPr>
                <w:b/>
                <w:bCs/>
                <w:color w:val="000000"/>
                <w:kern w:val="0"/>
                <w:sz w:val="18"/>
                <w:szCs w:val="18"/>
                <w:lang w:val="en-AU"/>
              </w:rPr>
            </w:pPr>
            <w:r w:rsidRPr="00270F6F">
              <w:rPr>
                <w:rFonts w:cs="Calibri" w:hint="eastAsia"/>
                <w:b/>
                <w:color w:val="000000"/>
                <w:kern w:val="0"/>
                <w:sz w:val="18"/>
                <w:szCs w:val="22"/>
                <w:lang w:val="en-AU"/>
              </w:rPr>
              <w:t>由审计和调查处认可的第三方调查卷宗的处理情况：</w:t>
            </w:r>
          </w:p>
        </w:tc>
      </w:tr>
      <w:tr w:rsidR="00270F6F" w:rsidRPr="00270F6F" w14:paraId="253D649A" w14:textId="77777777" w:rsidTr="00D30C32">
        <w:trPr>
          <w:trHeight w:val="266"/>
          <w:jc w:val="center"/>
        </w:trPr>
        <w:tc>
          <w:tcPr>
            <w:tcW w:w="5670" w:type="dxa"/>
            <w:shd w:val="clear" w:color="auto" w:fill="FFFFFF"/>
            <w:noWrap/>
            <w:tcMar>
              <w:top w:w="0" w:type="dxa"/>
              <w:left w:w="108" w:type="dxa"/>
              <w:bottom w:w="0" w:type="dxa"/>
              <w:right w:w="108" w:type="dxa"/>
            </w:tcMar>
            <w:vAlign w:val="center"/>
          </w:tcPr>
          <w:p w14:paraId="077CF249" w14:textId="77777777" w:rsidR="00270F6F" w:rsidRPr="00270F6F" w:rsidRDefault="00270F6F" w:rsidP="00270F6F">
            <w:pPr>
              <w:spacing w:line="240" w:lineRule="auto"/>
              <w:ind w:firstLine="330"/>
              <w:jc w:val="left"/>
              <w:rPr>
                <w:color w:val="000000"/>
                <w:kern w:val="0"/>
                <w:sz w:val="18"/>
                <w:szCs w:val="18"/>
                <w:lang w:val="en-AU"/>
              </w:rPr>
            </w:pPr>
            <w:r w:rsidRPr="00270F6F">
              <w:rPr>
                <w:rFonts w:cs="Calibri" w:hint="eastAsia"/>
                <w:color w:val="000000"/>
                <w:kern w:val="0"/>
                <w:sz w:val="18"/>
                <w:szCs w:val="22"/>
                <w:lang w:val="en-AU"/>
              </w:rPr>
              <w:t>已提交至法律股</w:t>
            </w:r>
          </w:p>
        </w:tc>
        <w:tc>
          <w:tcPr>
            <w:tcW w:w="1710" w:type="dxa"/>
            <w:shd w:val="clear" w:color="auto" w:fill="FFFFFF"/>
            <w:noWrap/>
            <w:tcMar>
              <w:top w:w="0" w:type="dxa"/>
              <w:left w:w="108" w:type="dxa"/>
              <w:bottom w:w="0" w:type="dxa"/>
              <w:right w:w="108" w:type="dxa"/>
            </w:tcMar>
            <w:vAlign w:val="center"/>
          </w:tcPr>
          <w:p w14:paraId="5F679EA1" w14:textId="77777777" w:rsidR="00270F6F" w:rsidRPr="00270F6F" w:rsidRDefault="00270F6F" w:rsidP="00270F6F">
            <w:pPr>
              <w:spacing w:line="240" w:lineRule="auto"/>
              <w:jc w:val="center"/>
              <w:rPr>
                <w:color w:val="000000"/>
                <w:kern w:val="0"/>
                <w:sz w:val="18"/>
                <w:szCs w:val="18"/>
                <w:lang w:val="en-AU"/>
              </w:rPr>
            </w:pPr>
            <w:r w:rsidRPr="00270F6F">
              <w:rPr>
                <w:rFonts w:cs="Calibri" w:hint="eastAsia"/>
                <w:color w:val="000000"/>
                <w:kern w:val="0"/>
                <w:sz w:val="18"/>
                <w:szCs w:val="22"/>
                <w:lang w:val="en-AU"/>
              </w:rPr>
              <w:t>3</w:t>
            </w:r>
          </w:p>
        </w:tc>
      </w:tr>
      <w:tr w:rsidR="00270F6F" w:rsidRPr="00270F6F" w14:paraId="14DB98CD" w14:textId="77777777" w:rsidTr="00D30C32">
        <w:trPr>
          <w:trHeight w:val="266"/>
          <w:jc w:val="center"/>
        </w:trPr>
        <w:tc>
          <w:tcPr>
            <w:tcW w:w="5670" w:type="dxa"/>
            <w:shd w:val="clear" w:color="auto" w:fill="FFFFFF"/>
            <w:noWrap/>
            <w:tcMar>
              <w:top w:w="0" w:type="dxa"/>
              <w:left w:w="108" w:type="dxa"/>
              <w:bottom w:w="0" w:type="dxa"/>
              <w:right w:w="108" w:type="dxa"/>
            </w:tcMar>
            <w:vAlign w:val="center"/>
          </w:tcPr>
          <w:p w14:paraId="3F4920D1" w14:textId="77777777" w:rsidR="00270F6F" w:rsidRPr="00270F6F" w:rsidRDefault="00270F6F" w:rsidP="00270F6F">
            <w:pPr>
              <w:spacing w:line="240" w:lineRule="auto"/>
              <w:jc w:val="left"/>
              <w:rPr>
                <w:b/>
                <w:bCs/>
                <w:i/>
                <w:iCs/>
                <w:color w:val="000000"/>
                <w:kern w:val="0"/>
                <w:sz w:val="18"/>
                <w:szCs w:val="18"/>
                <w:lang w:val="en-AU"/>
              </w:rPr>
            </w:pPr>
            <w:r w:rsidRPr="00270F6F">
              <w:rPr>
                <w:rFonts w:cs="Calibri" w:hint="eastAsia"/>
                <w:b/>
                <w:i/>
                <w:color w:val="000000"/>
                <w:kern w:val="0"/>
                <w:sz w:val="18"/>
                <w:szCs w:val="22"/>
                <w:lang w:val="en-AU"/>
              </w:rPr>
              <w:t>小计</w:t>
            </w:r>
          </w:p>
        </w:tc>
        <w:tc>
          <w:tcPr>
            <w:tcW w:w="1710" w:type="dxa"/>
            <w:shd w:val="clear" w:color="auto" w:fill="FFFFFF"/>
            <w:noWrap/>
            <w:tcMar>
              <w:top w:w="0" w:type="dxa"/>
              <w:left w:w="108" w:type="dxa"/>
              <w:bottom w:w="0" w:type="dxa"/>
              <w:right w:w="108" w:type="dxa"/>
            </w:tcMar>
            <w:vAlign w:val="center"/>
          </w:tcPr>
          <w:p w14:paraId="737CC698" w14:textId="77777777" w:rsidR="00270F6F" w:rsidRPr="00270F6F" w:rsidRDefault="00270F6F" w:rsidP="00270F6F">
            <w:pPr>
              <w:spacing w:line="240" w:lineRule="auto"/>
              <w:jc w:val="center"/>
              <w:rPr>
                <w:b/>
                <w:bCs/>
                <w:i/>
                <w:iCs/>
                <w:color w:val="000000"/>
                <w:kern w:val="0"/>
                <w:sz w:val="18"/>
                <w:szCs w:val="18"/>
                <w:lang w:val="en-AU"/>
              </w:rPr>
            </w:pPr>
            <w:r w:rsidRPr="00270F6F">
              <w:rPr>
                <w:rFonts w:cs="Calibri" w:hint="eastAsia"/>
                <w:b/>
                <w:i/>
                <w:color w:val="000000"/>
                <w:kern w:val="0"/>
                <w:sz w:val="18"/>
                <w:szCs w:val="22"/>
                <w:lang w:val="en-AU"/>
              </w:rPr>
              <w:t>24</w:t>
            </w:r>
          </w:p>
        </w:tc>
      </w:tr>
      <w:tr w:rsidR="00270F6F" w:rsidRPr="00270F6F" w14:paraId="55CB984F" w14:textId="77777777" w:rsidTr="00D30C32">
        <w:trPr>
          <w:trHeight w:val="266"/>
          <w:jc w:val="center"/>
        </w:trPr>
        <w:tc>
          <w:tcPr>
            <w:tcW w:w="7380" w:type="dxa"/>
            <w:gridSpan w:val="2"/>
            <w:shd w:val="clear" w:color="auto" w:fill="F2F2F2"/>
            <w:noWrap/>
            <w:tcMar>
              <w:top w:w="0" w:type="dxa"/>
              <w:left w:w="108" w:type="dxa"/>
              <w:bottom w:w="0" w:type="dxa"/>
              <w:right w:w="108" w:type="dxa"/>
            </w:tcMar>
            <w:vAlign w:val="center"/>
            <w:hideMark/>
          </w:tcPr>
          <w:p w14:paraId="4781B362" w14:textId="77777777" w:rsidR="00270F6F" w:rsidRPr="00270F6F" w:rsidRDefault="00270F6F" w:rsidP="00270F6F">
            <w:pPr>
              <w:keepNext/>
              <w:spacing w:line="240" w:lineRule="auto"/>
              <w:jc w:val="left"/>
              <w:rPr>
                <w:color w:val="222222"/>
                <w:kern w:val="0"/>
                <w:sz w:val="22"/>
                <w:szCs w:val="22"/>
                <w:lang w:val="en-AU"/>
              </w:rPr>
            </w:pPr>
            <w:r w:rsidRPr="00270F6F">
              <w:rPr>
                <w:rFonts w:cs="Calibri" w:hint="eastAsia"/>
                <w:b/>
                <w:color w:val="000000"/>
                <w:kern w:val="0"/>
                <w:sz w:val="18"/>
                <w:szCs w:val="22"/>
                <w:lang w:val="en-AU"/>
              </w:rPr>
              <w:t>通过调查结案报告未证实的调查的处理情况：</w:t>
            </w:r>
          </w:p>
        </w:tc>
      </w:tr>
      <w:tr w:rsidR="00270F6F" w:rsidRPr="00270F6F" w14:paraId="3F6F3B3F" w14:textId="77777777" w:rsidTr="00D30C32">
        <w:trPr>
          <w:trHeight w:val="266"/>
          <w:jc w:val="center"/>
        </w:trPr>
        <w:tc>
          <w:tcPr>
            <w:tcW w:w="5670" w:type="dxa"/>
            <w:shd w:val="clear" w:color="auto" w:fill="FFFFFF"/>
            <w:noWrap/>
            <w:tcMar>
              <w:top w:w="0" w:type="dxa"/>
              <w:left w:w="108" w:type="dxa"/>
              <w:bottom w:w="0" w:type="dxa"/>
              <w:right w:w="108" w:type="dxa"/>
            </w:tcMar>
            <w:vAlign w:val="center"/>
            <w:hideMark/>
          </w:tcPr>
          <w:p w14:paraId="7E9EE324" w14:textId="139050F3" w:rsidR="00270F6F" w:rsidRPr="00270F6F" w:rsidRDefault="00270F6F" w:rsidP="00270F6F">
            <w:pPr>
              <w:keepNext/>
              <w:spacing w:line="240" w:lineRule="auto"/>
              <w:ind w:left="330"/>
              <w:jc w:val="left"/>
              <w:rPr>
                <w:color w:val="222222"/>
                <w:kern w:val="0"/>
                <w:sz w:val="22"/>
                <w:szCs w:val="22"/>
                <w:lang w:val="en-AU"/>
              </w:rPr>
            </w:pPr>
            <w:r w:rsidRPr="00270F6F">
              <w:rPr>
                <w:rFonts w:cs="Calibri" w:hint="eastAsia"/>
                <w:color w:val="222222"/>
                <w:kern w:val="0"/>
                <w:sz w:val="18"/>
                <w:szCs w:val="22"/>
                <w:lang w:val="en-AU"/>
              </w:rPr>
              <w:t>已提交至道德操守办公室</w:t>
            </w:r>
            <w:r w:rsidR="00151711" w:rsidRPr="00151711">
              <w:rPr>
                <w:rFonts w:cs="Calibri" w:hint="eastAsia"/>
                <w:kern w:val="0"/>
                <w:sz w:val="18"/>
                <w:szCs w:val="22"/>
                <w:lang w:val="en-AU"/>
              </w:rPr>
              <w:t>(</w:t>
            </w:r>
            <w:r w:rsidRPr="00270F6F">
              <w:rPr>
                <w:rFonts w:cs="Calibri" w:hint="eastAsia"/>
                <w:color w:val="222222"/>
                <w:kern w:val="0"/>
                <w:sz w:val="18"/>
                <w:szCs w:val="22"/>
                <w:lang w:val="en-AU"/>
              </w:rPr>
              <w:t>报复</w:t>
            </w:r>
            <w:r w:rsidR="00151711" w:rsidRPr="00151711">
              <w:rPr>
                <w:rFonts w:cs="Calibri" w:hint="eastAsia"/>
                <w:kern w:val="0"/>
                <w:sz w:val="18"/>
                <w:szCs w:val="22"/>
                <w:lang w:val="en-AU"/>
              </w:rPr>
              <w:t>)</w:t>
            </w:r>
          </w:p>
        </w:tc>
        <w:tc>
          <w:tcPr>
            <w:tcW w:w="1710" w:type="dxa"/>
            <w:shd w:val="clear" w:color="auto" w:fill="FFFFFF"/>
            <w:noWrap/>
            <w:tcMar>
              <w:top w:w="0" w:type="dxa"/>
              <w:left w:w="108" w:type="dxa"/>
              <w:bottom w:w="0" w:type="dxa"/>
              <w:right w:w="108" w:type="dxa"/>
            </w:tcMar>
            <w:vAlign w:val="center"/>
            <w:hideMark/>
          </w:tcPr>
          <w:p w14:paraId="307CD11E" w14:textId="77777777" w:rsidR="00270F6F" w:rsidRPr="00270F6F" w:rsidRDefault="00270F6F" w:rsidP="00270F6F">
            <w:pPr>
              <w:spacing w:line="240" w:lineRule="auto"/>
              <w:jc w:val="center"/>
              <w:rPr>
                <w:color w:val="222222"/>
                <w:kern w:val="0"/>
                <w:sz w:val="22"/>
                <w:szCs w:val="22"/>
                <w:lang w:val="en-AU"/>
              </w:rPr>
            </w:pPr>
            <w:r w:rsidRPr="00270F6F">
              <w:rPr>
                <w:rFonts w:cs="Calibri" w:hint="eastAsia"/>
                <w:color w:val="222222"/>
                <w:kern w:val="0"/>
                <w:sz w:val="18"/>
                <w:szCs w:val="22"/>
                <w:lang w:val="en-AU"/>
              </w:rPr>
              <w:t>2</w:t>
            </w:r>
          </w:p>
        </w:tc>
      </w:tr>
      <w:tr w:rsidR="00270F6F" w:rsidRPr="00270F6F" w14:paraId="0AE063E8" w14:textId="77777777" w:rsidTr="00D30C32">
        <w:trPr>
          <w:trHeight w:val="266"/>
          <w:jc w:val="center"/>
        </w:trPr>
        <w:tc>
          <w:tcPr>
            <w:tcW w:w="5670" w:type="dxa"/>
            <w:shd w:val="clear" w:color="auto" w:fill="FFFFFF"/>
            <w:noWrap/>
            <w:tcMar>
              <w:top w:w="0" w:type="dxa"/>
              <w:left w:w="108" w:type="dxa"/>
              <w:bottom w:w="0" w:type="dxa"/>
              <w:right w:w="108" w:type="dxa"/>
            </w:tcMar>
            <w:vAlign w:val="center"/>
            <w:hideMark/>
          </w:tcPr>
          <w:p w14:paraId="2940C770" w14:textId="77777777" w:rsidR="00270F6F" w:rsidRPr="00270F6F" w:rsidRDefault="00270F6F" w:rsidP="00270F6F">
            <w:pPr>
              <w:spacing w:line="240" w:lineRule="auto"/>
              <w:ind w:left="330"/>
              <w:jc w:val="left"/>
              <w:rPr>
                <w:color w:val="222222"/>
                <w:kern w:val="0"/>
                <w:sz w:val="22"/>
                <w:szCs w:val="22"/>
                <w:lang w:val="en-AU"/>
              </w:rPr>
            </w:pPr>
            <w:r w:rsidRPr="00270F6F">
              <w:rPr>
                <w:rFonts w:cs="Calibri" w:hint="eastAsia"/>
                <w:color w:val="000000"/>
                <w:kern w:val="0"/>
                <w:sz w:val="18"/>
                <w:szCs w:val="22"/>
                <w:lang w:val="en-AU"/>
              </w:rPr>
              <w:t>指控没有得到证实</w:t>
            </w:r>
            <w:r w:rsidRPr="00270F6F">
              <w:rPr>
                <w:rFonts w:cs="Calibri" w:hint="eastAsia"/>
                <w:color w:val="000000"/>
                <w:kern w:val="0"/>
                <w:sz w:val="18"/>
                <w:szCs w:val="22"/>
                <w:lang w:val="en-AU"/>
              </w:rPr>
              <w:t>/</w:t>
            </w:r>
            <w:r w:rsidRPr="00270F6F">
              <w:rPr>
                <w:rFonts w:cs="Calibri" w:hint="eastAsia"/>
                <w:color w:val="000000"/>
                <w:kern w:val="0"/>
                <w:sz w:val="18"/>
                <w:szCs w:val="22"/>
                <w:lang w:val="en-AU"/>
              </w:rPr>
              <w:t>行为没有达到政策规定的门槛或定义</w:t>
            </w:r>
          </w:p>
        </w:tc>
        <w:tc>
          <w:tcPr>
            <w:tcW w:w="1710" w:type="dxa"/>
            <w:shd w:val="clear" w:color="auto" w:fill="FFFFFF"/>
            <w:noWrap/>
            <w:tcMar>
              <w:top w:w="0" w:type="dxa"/>
              <w:left w:w="108" w:type="dxa"/>
              <w:bottom w:w="0" w:type="dxa"/>
              <w:right w:w="108" w:type="dxa"/>
            </w:tcMar>
            <w:vAlign w:val="center"/>
            <w:hideMark/>
          </w:tcPr>
          <w:p w14:paraId="352FEE94" w14:textId="77777777" w:rsidR="00270F6F" w:rsidRPr="00270F6F" w:rsidRDefault="00270F6F" w:rsidP="00270F6F">
            <w:pPr>
              <w:spacing w:line="240" w:lineRule="auto"/>
              <w:jc w:val="center"/>
              <w:rPr>
                <w:color w:val="222222"/>
                <w:kern w:val="0"/>
                <w:sz w:val="22"/>
                <w:szCs w:val="22"/>
                <w:lang w:val="en-AU"/>
              </w:rPr>
            </w:pPr>
            <w:r w:rsidRPr="00270F6F">
              <w:rPr>
                <w:rFonts w:cs="Calibri" w:hint="eastAsia"/>
                <w:color w:val="000000"/>
                <w:kern w:val="0"/>
                <w:sz w:val="18"/>
                <w:szCs w:val="22"/>
                <w:lang w:val="en-AU"/>
              </w:rPr>
              <w:t>10</w:t>
            </w:r>
          </w:p>
        </w:tc>
      </w:tr>
      <w:tr w:rsidR="00270F6F" w:rsidRPr="00270F6F" w14:paraId="4E325214" w14:textId="77777777" w:rsidTr="00D30C32">
        <w:trPr>
          <w:trHeight w:val="266"/>
          <w:jc w:val="center"/>
        </w:trPr>
        <w:tc>
          <w:tcPr>
            <w:tcW w:w="5670" w:type="dxa"/>
            <w:shd w:val="clear" w:color="auto" w:fill="FFFFFF"/>
            <w:noWrap/>
            <w:tcMar>
              <w:top w:w="0" w:type="dxa"/>
              <w:left w:w="108" w:type="dxa"/>
              <w:bottom w:w="0" w:type="dxa"/>
              <w:right w:w="108" w:type="dxa"/>
            </w:tcMar>
            <w:vAlign w:val="center"/>
          </w:tcPr>
          <w:p w14:paraId="5D658156" w14:textId="77777777" w:rsidR="00270F6F" w:rsidRPr="00270F6F" w:rsidRDefault="00270F6F" w:rsidP="00270F6F">
            <w:pPr>
              <w:spacing w:line="240" w:lineRule="auto"/>
              <w:jc w:val="left"/>
              <w:rPr>
                <w:b/>
                <w:bCs/>
                <w:i/>
                <w:iCs/>
                <w:color w:val="000000"/>
                <w:kern w:val="0"/>
                <w:sz w:val="18"/>
                <w:szCs w:val="18"/>
                <w:lang w:val="en-AU"/>
              </w:rPr>
            </w:pPr>
            <w:r w:rsidRPr="00270F6F">
              <w:rPr>
                <w:rFonts w:cs="Calibri" w:hint="eastAsia"/>
                <w:b/>
                <w:i/>
                <w:color w:val="000000"/>
                <w:kern w:val="0"/>
                <w:sz w:val="18"/>
                <w:szCs w:val="22"/>
                <w:lang w:val="en-AU"/>
              </w:rPr>
              <w:t>小计</w:t>
            </w:r>
          </w:p>
        </w:tc>
        <w:tc>
          <w:tcPr>
            <w:tcW w:w="1710" w:type="dxa"/>
            <w:shd w:val="clear" w:color="auto" w:fill="FFFFFF"/>
            <w:noWrap/>
            <w:tcMar>
              <w:top w:w="0" w:type="dxa"/>
              <w:left w:w="108" w:type="dxa"/>
              <w:bottom w:w="0" w:type="dxa"/>
              <w:right w:w="108" w:type="dxa"/>
            </w:tcMar>
            <w:vAlign w:val="center"/>
          </w:tcPr>
          <w:p w14:paraId="1A1FBA14" w14:textId="77777777" w:rsidR="00270F6F" w:rsidRPr="00270F6F" w:rsidRDefault="00270F6F" w:rsidP="00270F6F">
            <w:pPr>
              <w:spacing w:line="240" w:lineRule="auto"/>
              <w:jc w:val="center"/>
              <w:rPr>
                <w:b/>
                <w:bCs/>
                <w:i/>
                <w:iCs/>
                <w:color w:val="000000"/>
                <w:kern w:val="0"/>
                <w:sz w:val="18"/>
                <w:szCs w:val="18"/>
                <w:lang w:val="en-AU"/>
              </w:rPr>
            </w:pPr>
            <w:r w:rsidRPr="00270F6F">
              <w:rPr>
                <w:rFonts w:cs="Calibri" w:hint="eastAsia"/>
                <w:b/>
                <w:i/>
                <w:color w:val="000000"/>
                <w:kern w:val="0"/>
                <w:sz w:val="18"/>
                <w:szCs w:val="22"/>
                <w:lang w:val="en-AU"/>
              </w:rPr>
              <w:t>12</w:t>
            </w:r>
          </w:p>
        </w:tc>
      </w:tr>
      <w:tr w:rsidR="00270F6F" w:rsidRPr="00270F6F" w14:paraId="7E86C77A" w14:textId="77777777" w:rsidTr="00D30C32">
        <w:trPr>
          <w:trHeight w:val="266"/>
          <w:jc w:val="center"/>
        </w:trPr>
        <w:tc>
          <w:tcPr>
            <w:tcW w:w="5670" w:type="dxa"/>
            <w:shd w:val="clear" w:color="auto" w:fill="F2F2F2"/>
            <w:noWrap/>
            <w:tcMar>
              <w:top w:w="0" w:type="dxa"/>
              <w:left w:w="108" w:type="dxa"/>
              <w:bottom w:w="0" w:type="dxa"/>
              <w:right w:w="108" w:type="dxa"/>
            </w:tcMar>
            <w:vAlign w:val="center"/>
            <w:hideMark/>
          </w:tcPr>
          <w:p w14:paraId="7B83A7AC" w14:textId="77777777" w:rsidR="00270F6F" w:rsidRPr="00270F6F" w:rsidRDefault="00270F6F" w:rsidP="00270F6F">
            <w:pPr>
              <w:spacing w:line="240" w:lineRule="auto"/>
              <w:jc w:val="left"/>
              <w:rPr>
                <w:color w:val="222222"/>
                <w:kern w:val="0"/>
                <w:sz w:val="22"/>
                <w:szCs w:val="22"/>
                <w:lang w:val="en-AU"/>
              </w:rPr>
            </w:pPr>
            <w:r w:rsidRPr="00270F6F">
              <w:rPr>
                <w:rFonts w:cs="Calibri" w:hint="eastAsia"/>
                <w:b/>
                <w:color w:val="000000"/>
                <w:kern w:val="0"/>
                <w:sz w:val="18"/>
                <w:szCs w:val="22"/>
                <w:lang w:val="en-AU"/>
              </w:rPr>
              <w:t>第</w:t>
            </w:r>
            <w:r w:rsidRPr="00270F6F">
              <w:rPr>
                <w:rFonts w:cs="Calibri" w:hint="eastAsia"/>
                <w:b/>
                <w:color w:val="000000"/>
                <w:kern w:val="0"/>
                <w:sz w:val="18"/>
                <w:szCs w:val="22"/>
                <w:lang w:val="en-AU"/>
              </w:rPr>
              <w:t xml:space="preserve"> 1 </w:t>
            </w:r>
            <w:r w:rsidRPr="00270F6F">
              <w:rPr>
                <w:rFonts w:cs="Calibri" w:hint="eastAsia"/>
                <w:b/>
                <w:color w:val="000000"/>
                <w:kern w:val="0"/>
                <w:sz w:val="18"/>
                <w:szCs w:val="22"/>
                <w:lang w:val="en-AU"/>
              </w:rPr>
              <w:t>部分合计</w:t>
            </w:r>
            <w:r w:rsidRPr="00270F6F">
              <w:rPr>
                <w:rFonts w:cs="Calibri" w:hint="eastAsia"/>
                <w:b/>
                <w:color w:val="000000"/>
                <w:kern w:val="0"/>
                <w:sz w:val="18"/>
                <w:szCs w:val="22"/>
                <w:lang w:val="en-AU"/>
              </w:rPr>
              <w:t xml:space="preserve"> </w:t>
            </w:r>
          </w:p>
        </w:tc>
        <w:tc>
          <w:tcPr>
            <w:tcW w:w="1710" w:type="dxa"/>
            <w:shd w:val="clear" w:color="auto" w:fill="F2F2F2"/>
            <w:noWrap/>
            <w:tcMar>
              <w:top w:w="0" w:type="dxa"/>
              <w:left w:w="108" w:type="dxa"/>
              <w:bottom w:w="0" w:type="dxa"/>
              <w:right w:w="108" w:type="dxa"/>
            </w:tcMar>
            <w:vAlign w:val="center"/>
            <w:hideMark/>
          </w:tcPr>
          <w:p w14:paraId="04C46C98" w14:textId="77777777" w:rsidR="00270F6F" w:rsidRPr="00270F6F" w:rsidRDefault="00270F6F" w:rsidP="00270F6F">
            <w:pPr>
              <w:spacing w:line="240" w:lineRule="auto"/>
              <w:jc w:val="center"/>
              <w:rPr>
                <w:color w:val="222222"/>
                <w:kern w:val="0"/>
                <w:sz w:val="22"/>
                <w:szCs w:val="22"/>
                <w:lang w:val="en-AU"/>
              </w:rPr>
            </w:pPr>
            <w:r w:rsidRPr="00270F6F">
              <w:rPr>
                <w:rFonts w:cs="Calibri" w:hint="eastAsia"/>
                <w:b/>
                <w:color w:val="000000"/>
                <w:kern w:val="0"/>
                <w:sz w:val="18"/>
                <w:szCs w:val="22"/>
                <w:lang w:val="en-AU"/>
              </w:rPr>
              <w:t>36</w:t>
            </w:r>
          </w:p>
        </w:tc>
      </w:tr>
      <w:tr w:rsidR="00270F6F" w:rsidRPr="00270F6F" w14:paraId="5D0BCA3C" w14:textId="77777777" w:rsidTr="00D30C32">
        <w:trPr>
          <w:trHeight w:val="266"/>
          <w:jc w:val="center"/>
        </w:trPr>
        <w:tc>
          <w:tcPr>
            <w:tcW w:w="5670" w:type="dxa"/>
            <w:shd w:val="clear" w:color="auto" w:fill="F2F2F2"/>
            <w:noWrap/>
            <w:tcMar>
              <w:top w:w="0" w:type="dxa"/>
              <w:left w:w="108" w:type="dxa"/>
              <w:bottom w:w="0" w:type="dxa"/>
              <w:right w:w="108" w:type="dxa"/>
            </w:tcMar>
            <w:vAlign w:val="center"/>
          </w:tcPr>
          <w:p w14:paraId="139F7F5F" w14:textId="77777777" w:rsidR="00270F6F" w:rsidRPr="00270F6F" w:rsidRDefault="00270F6F" w:rsidP="00270F6F">
            <w:pPr>
              <w:spacing w:line="240" w:lineRule="auto"/>
              <w:jc w:val="left"/>
              <w:rPr>
                <w:b/>
                <w:bCs/>
                <w:color w:val="000000"/>
                <w:kern w:val="0"/>
                <w:sz w:val="18"/>
                <w:szCs w:val="18"/>
                <w:lang w:val="en-AU"/>
              </w:rPr>
            </w:pPr>
            <w:r w:rsidRPr="00270F6F">
              <w:rPr>
                <w:rFonts w:cs="Calibri" w:hint="eastAsia"/>
                <w:b/>
                <w:color w:val="000000"/>
                <w:kern w:val="0"/>
                <w:sz w:val="18"/>
                <w:szCs w:val="22"/>
                <w:lang w:val="en-AU"/>
              </w:rPr>
              <w:t>第</w:t>
            </w:r>
            <w:r w:rsidRPr="00270F6F">
              <w:rPr>
                <w:rFonts w:cs="Calibri" w:hint="eastAsia"/>
                <w:b/>
                <w:color w:val="000000"/>
                <w:kern w:val="0"/>
                <w:sz w:val="18"/>
                <w:szCs w:val="22"/>
                <w:lang w:val="en-AU"/>
              </w:rPr>
              <w:t xml:space="preserve"> 2 </w:t>
            </w:r>
            <w:r w:rsidRPr="00270F6F">
              <w:rPr>
                <w:rFonts w:cs="Calibri" w:hint="eastAsia"/>
                <w:b/>
                <w:color w:val="000000"/>
                <w:kern w:val="0"/>
                <w:sz w:val="18"/>
                <w:szCs w:val="22"/>
                <w:lang w:val="en-AU"/>
              </w:rPr>
              <w:t>部分：经初步评估后结案的案件</w:t>
            </w:r>
            <w:r w:rsidRPr="00270F6F">
              <w:rPr>
                <w:rFonts w:cs="Calibri" w:hint="eastAsia"/>
                <w:b/>
                <w:color w:val="000000"/>
                <w:kern w:val="0"/>
                <w:sz w:val="18"/>
                <w:szCs w:val="22"/>
                <w:lang w:val="en-AU"/>
              </w:rPr>
              <w:t xml:space="preserve"> </w:t>
            </w:r>
          </w:p>
        </w:tc>
        <w:tc>
          <w:tcPr>
            <w:tcW w:w="1710" w:type="dxa"/>
            <w:shd w:val="clear" w:color="auto" w:fill="F2F2F2"/>
            <w:noWrap/>
            <w:tcMar>
              <w:top w:w="0" w:type="dxa"/>
              <w:left w:w="108" w:type="dxa"/>
              <w:bottom w:w="0" w:type="dxa"/>
              <w:right w:w="108" w:type="dxa"/>
            </w:tcMar>
            <w:vAlign w:val="center"/>
          </w:tcPr>
          <w:p w14:paraId="68E6104A" w14:textId="77777777" w:rsidR="00270F6F" w:rsidRPr="00270F6F" w:rsidRDefault="00270F6F" w:rsidP="00270F6F">
            <w:pPr>
              <w:spacing w:line="240" w:lineRule="auto"/>
              <w:jc w:val="center"/>
              <w:rPr>
                <w:b/>
                <w:bCs/>
                <w:color w:val="000000"/>
                <w:kern w:val="0"/>
                <w:sz w:val="18"/>
                <w:szCs w:val="18"/>
                <w:lang w:val="en-AU"/>
              </w:rPr>
            </w:pPr>
          </w:p>
        </w:tc>
      </w:tr>
      <w:tr w:rsidR="00270F6F" w:rsidRPr="00270F6F" w14:paraId="7D4F50F6" w14:textId="77777777" w:rsidTr="00D30C32">
        <w:trPr>
          <w:trHeight w:val="266"/>
          <w:jc w:val="center"/>
        </w:trPr>
        <w:tc>
          <w:tcPr>
            <w:tcW w:w="5670" w:type="dxa"/>
            <w:shd w:val="clear" w:color="auto" w:fill="FFFFFF"/>
            <w:noWrap/>
            <w:tcMar>
              <w:top w:w="0" w:type="dxa"/>
              <w:left w:w="108" w:type="dxa"/>
              <w:bottom w:w="0" w:type="dxa"/>
              <w:right w:w="108" w:type="dxa"/>
            </w:tcMar>
            <w:vAlign w:val="center"/>
            <w:hideMark/>
          </w:tcPr>
          <w:p w14:paraId="285A5A75" w14:textId="77777777" w:rsidR="00270F6F" w:rsidRPr="00270F6F" w:rsidRDefault="00270F6F" w:rsidP="00270F6F">
            <w:pPr>
              <w:spacing w:line="240" w:lineRule="auto"/>
              <w:ind w:left="330"/>
              <w:jc w:val="left"/>
              <w:rPr>
                <w:color w:val="222222"/>
                <w:kern w:val="0"/>
                <w:sz w:val="22"/>
                <w:szCs w:val="22"/>
                <w:lang w:val="en-AU"/>
              </w:rPr>
            </w:pPr>
            <w:r w:rsidRPr="00270F6F">
              <w:rPr>
                <w:rFonts w:cs="Calibri" w:hint="eastAsia"/>
                <w:color w:val="000000"/>
                <w:kern w:val="0"/>
                <w:sz w:val="18"/>
                <w:szCs w:val="22"/>
                <w:lang w:val="en-AU"/>
              </w:rPr>
              <w:t>由审计和调查处主导的初步评估后的结案说明</w:t>
            </w:r>
          </w:p>
        </w:tc>
        <w:tc>
          <w:tcPr>
            <w:tcW w:w="1710" w:type="dxa"/>
            <w:shd w:val="clear" w:color="auto" w:fill="FFFFFF"/>
            <w:noWrap/>
            <w:tcMar>
              <w:top w:w="0" w:type="dxa"/>
              <w:left w:w="108" w:type="dxa"/>
              <w:bottom w:w="0" w:type="dxa"/>
              <w:right w:w="108" w:type="dxa"/>
            </w:tcMar>
            <w:vAlign w:val="center"/>
            <w:hideMark/>
          </w:tcPr>
          <w:p w14:paraId="2D4CFB3E" w14:textId="77777777" w:rsidR="00270F6F" w:rsidRPr="00270F6F" w:rsidRDefault="00270F6F" w:rsidP="00270F6F">
            <w:pPr>
              <w:spacing w:line="240" w:lineRule="auto"/>
              <w:jc w:val="center"/>
              <w:rPr>
                <w:color w:val="222222"/>
                <w:kern w:val="0"/>
                <w:sz w:val="22"/>
                <w:szCs w:val="22"/>
                <w:lang w:val="en-AU"/>
              </w:rPr>
            </w:pPr>
            <w:r w:rsidRPr="00270F6F">
              <w:rPr>
                <w:rFonts w:cs="Calibri" w:hint="eastAsia"/>
                <w:color w:val="000000"/>
                <w:kern w:val="0"/>
                <w:sz w:val="18"/>
                <w:szCs w:val="22"/>
                <w:lang w:val="en-AU"/>
              </w:rPr>
              <w:t>118</w:t>
            </w:r>
          </w:p>
        </w:tc>
      </w:tr>
      <w:tr w:rsidR="00270F6F" w:rsidRPr="00270F6F" w14:paraId="69FD3DAB" w14:textId="77777777" w:rsidTr="00D30C32">
        <w:trPr>
          <w:trHeight w:val="266"/>
          <w:jc w:val="center"/>
        </w:trPr>
        <w:tc>
          <w:tcPr>
            <w:tcW w:w="5670" w:type="dxa"/>
            <w:shd w:val="clear" w:color="auto" w:fill="FFFFFF"/>
            <w:noWrap/>
            <w:tcMar>
              <w:top w:w="0" w:type="dxa"/>
              <w:left w:w="108" w:type="dxa"/>
              <w:bottom w:w="0" w:type="dxa"/>
              <w:right w:w="108" w:type="dxa"/>
            </w:tcMar>
            <w:vAlign w:val="center"/>
          </w:tcPr>
          <w:p w14:paraId="66E1EC98" w14:textId="77777777" w:rsidR="00270F6F" w:rsidRPr="00270F6F" w:rsidRDefault="00270F6F" w:rsidP="00270F6F">
            <w:pPr>
              <w:spacing w:line="240" w:lineRule="auto"/>
              <w:ind w:left="330"/>
              <w:jc w:val="left"/>
              <w:rPr>
                <w:b/>
                <w:bCs/>
                <w:color w:val="000000"/>
                <w:kern w:val="0"/>
                <w:sz w:val="18"/>
                <w:szCs w:val="18"/>
                <w:lang w:val="en-AU"/>
              </w:rPr>
            </w:pPr>
            <w:r w:rsidRPr="00270F6F">
              <w:rPr>
                <w:rFonts w:cs="Calibri" w:hint="eastAsia"/>
                <w:color w:val="000000"/>
                <w:kern w:val="0"/>
                <w:sz w:val="18"/>
                <w:szCs w:val="22"/>
                <w:lang w:val="en-AU"/>
              </w:rPr>
              <w:t>未经认可并通过结案说明结案的第三方卷宗</w:t>
            </w:r>
          </w:p>
        </w:tc>
        <w:tc>
          <w:tcPr>
            <w:tcW w:w="1710" w:type="dxa"/>
            <w:shd w:val="clear" w:color="auto" w:fill="FFFFFF"/>
            <w:noWrap/>
            <w:tcMar>
              <w:top w:w="0" w:type="dxa"/>
              <w:left w:w="108" w:type="dxa"/>
              <w:bottom w:w="0" w:type="dxa"/>
              <w:right w:w="108" w:type="dxa"/>
            </w:tcMar>
            <w:vAlign w:val="center"/>
          </w:tcPr>
          <w:p w14:paraId="043E6D8C" w14:textId="77777777" w:rsidR="00270F6F" w:rsidRPr="00270F6F" w:rsidRDefault="00270F6F" w:rsidP="00270F6F">
            <w:pPr>
              <w:spacing w:line="240" w:lineRule="auto"/>
              <w:jc w:val="center"/>
              <w:rPr>
                <w:color w:val="000000"/>
                <w:kern w:val="0"/>
                <w:sz w:val="18"/>
                <w:szCs w:val="18"/>
                <w:lang w:val="en-AU"/>
              </w:rPr>
            </w:pPr>
            <w:r w:rsidRPr="00270F6F">
              <w:rPr>
                <w:rFonts w:cs="Calibri" w:hint="eastAsia"/>
                <w:color w:val="000000"/>
                <w:kern w:val="0"/>
                <w:sz w:val="18"/>
                <w:szCs w:val="22"/>
                <w:lang w:val="en-AU"/>
              </w:rPr>
              <w:t>11</w:t>
            </w:r>
          </w:p>
        </w:tc>
      </w:tr>
      <w:tr w:rsidR="00270F6F" w:rsidRPr="00270F6F" w14:paraId="7248661F" w14:textId="77777777" w:rsidTr="00270F6F">
        <w:trPr>
          <w:trHeight w:val="266"/>
          <w:jc w:val="center"/>
        </w:trPr>
        <w:tc>
          <w:tcPr>
            <w:tcW w:w="5670" w:type="dxa"/>
            <w:shd w:val="clear" w:color="auto" w:fill="F2F2F2"/>
            <w:noWrap/>
            <w:tcMar>
              <w:top w:w="0" w:type="dxa"/>
              <w:left w:w="108" w:type="dxa"/>
              <w:bottom w:w="0" w:type="dxa"/>
              <w:right w:w="108" w:type="dxa"/>
            </w:tcMar>
            <w:vAlign w:val="center"/>
          </w:tcPr>
          <w:p w14:paraId="3333B099" w14:textId="77777777" w:rsidR="00270F6F" w:rsidRPr="00270F6F" w:rsidRDefault="00270F6F" w:rsidP="00270F6F">
            <w:pPr>
              <w:spacing w:line="240" w:lineRule="auto"/>
              <w:jc w:val="left"/>
              <w:rPr>
                <w:b/>
                <w:bCs/>
                <w:color w:val="222222"/>
                <w:kern w:val="0"/>
                <w:sz w:val="18"/>
                <w:szCs w:val="18"/>
                <w:lang w:val="en-AU"/>
              </w:rPr>
            </w:pPr>
            <w:r w:rsidRPr="00270F6F">
              <w:rPr>
                <w:rFonts w:cs="Calibri" w:hint="eastAsia"/>
                <w:b/>
                <w:color w:val="000000"/>
                <w:kern w:val="0"/>
                <w:sz w:val="18"/>
                <w:szCs w:val="22"/>
                <w:lang w:val="en-AU"/>
              </w:rPr>
              <w:t>第</w:t>
            </w:r>
            <w:r w:rsidRPr="00270F6F">
              <w:rPr>
                <w:rFonts w:cs="Calibri" w:hint="eastAsia"/>
                <w:b/>
                <w:color w:val="000000"/>
                <w:kern w:val="0"/>
                <w:sz w:val="18"/>
                <w:szCs w:val="22"/>
                <w:lang w:val="en-AU"/>
              </w:rPr>
              <w:t xml:space="preserve"> 2 </w:t>
            </w:r>
            <w:r w:rsidRPr="00270F6F">
              <w:rPr>
                <w:rFonts w:cs="Calibri" w:hint="eastAsia"/>
                <w:b/>
                <w:color w:val="000000"/>
                <w:kern w:val="0"/>
                <w:sz w:val="18"/>
                <w:szCs w:val="22"/>
                <w:lang w:val="en-AU"/>
              </w:rPr>
              <w:t>部分合计</w:t>
            </w:r>
          </w:p>
        </w:tc>
        <w:tc>
          <w:tcPr>
            <w:tcW w:w="1710" w:type="dxa"/>
            <w:shd w:val="clear" w:color="auto" w:fill="F2F2F2"/>
            <w:noWrap/>
            <w:tcMar>
              <w:top w:w="0" w:type="dxa"/>
              <w:left w:w="108" w:type="dxa"/>
              <w:bottom w:w="0" w:type="dxa"/>
              <w:right w:w="108" w:type="dxa"/>
            </w:tcMar>
            <w:vAlign w:val="center"/>
          </w:tcPr>
          <w:p w14:paraId="610AB180" w14:textId="77777777" w:rsidR="00270F6F" w:rsidRPr="00270F6F" w:rsidRDefault="00270F6F" w:rsidP="00270F6F">
            <w:pPr>
              <w:spacing w:line="240" w:lineRule="auto"/>
              <w:jc w:val="center"/>
              <w:rPr>
                <w:b/>
                <w:bCs/>
                <w:color w:val="000000"/>
                <w:kern w:val="0"/>
                <w:sz w:val="18"/>
                <w:szCs w:val="18"/>
                <w:lang w:val="en-AU"/>
              </w:rPr>
            </w:pPr>
            <w:r w:rsidRPr="00270F6F">
              <w:rPr>
                <w:rFonts w:cs="Calibri" w:hint="eastAsia"/>
                <w:b/>
                <w:color w:val="000000"/>
                <w:kern w:val="0"/>
                <w:sz w:val="18"/>
                <w:szCs w:val="22"/>
                <w:lang w:val="en-AU"/>
              </w:rPr>
              <w:t>129</w:t>
            </w:r>
          </w:p>
        </w:tc>
      </w:tr>
      <w:tr w:rsidR="00270F6F" w:rsidRPr="00270F6F" w14:paraId="61C3CB75" w14:textId="77777777" w:rsidTr="00D30C32">
        <w:trPr>
          <w:trHeight w:val="266"/>
          <w:jc w:val="center"/>
        </w:trPr>
        <w:tc>
          <w:tcPr>
            <w:tcW w:w="5670" w:type="dxa"/>
            <w:shd w:val="clear" w:color="auto" w:fill="F2F2F2"/>
            <w:noWrap/>
            <w:tcMar>
              <w:top w:w="0" w:type="dxa"/>
              <w:left w:w="108" w:type="dxa"/>
              <w:bottom w:w="0" w:type="dxa"/>
              <w:right w:w="108" w:type="dxa"/>
            </w:tcMar>
            <w:vAlign w:val="center"/>
            <w:hideMark/>
          </w:tcPr>
          <w:p w14:paraId="5E829F4F" w14:textId="77777777" w:rsidR="00270F6F" w:rsidRPr="00270F6F" w:rsidRDefault="00270F6F" w:rsidP="00270F6F">
            <w:pPr>
              <w:spacing w:line="240" w:lineRule="auto"/>
              <w:jc w:val="left"/>
              <w:rPr>
                <w:color w:val="222222"/>
                <w:kern w:val="0"/>
                <w:sz w:val="22"/>
                <w:szCs w:val="22"/>
                <w:lang w:val="en-AU"/>
              </w:rPr>
            </w:pPr>
            <w:r w:rsidRPr="00270F6F">
              <w:rPr>
                <w:rFonts w:cs="Calibri" w:hint="eastAsia"/>
                <w:b/>
                <w:color w:val="000000"/>
                <w:kern w:val="0"/>
                <w:sz w:val="18"/>
                <w:szCs w:val="22"/>
                <w:lang w:val="en-AU"/>
              </w:rPr>
              <w:t xml:space="preserve">2024 </w:t>
            </w:r>
            <w:r w:rsidRPr="00270F6F">
              <w:rPr>
                <w:rFonts w:cs="Calibri" w:hint="eastAsia"/>
                <w:b/>
                <w:color w:val="000000"/>
                <w:kern w:val="0"/>
                <w:sz w:val="18"/>
                <w:szCs w:val="22"/>
                <w:lang w:val="en-AU"/>
              </w:rPr>
              <w:t>年办结案件总数</w:t>
            </w:r>
          </w:p>
        </w:tc>
        <w:tc>
          <w:tcPr>
            <w:tcW w:w="1710" w:type="dxa"/>
            <w:shd w:val="clear" w:color="auto" w:fill="F2F2F2"/>
            <w:noWrap/>
            <w:tcMar>
              <w:top w:w="0" w:type="dxa"/>
              <w:left w:w="108" w:type="dxa"/>
              <w:bottom w:w="0" w:type="dxa"/>
              <w:right w:w="108" w:type="dxa"/>
            </w:tcMar>
            <w:vAlign w:val="center"/>
            <w:hideMark/>
          </w:tcPr>
          <w:p w14:paraId="542670D7" w14:textId="77777777" w:rsidR="00270F6F" w:rsidRPr="00270F6F" w:rsidRDefault="00270F6F" w:rsidP="00270F6F">
            <w:pPr>
              <w:spacing w:line="240" w:lineRule="auto"/>
              <w:jc w:val="center"/>
              <w:rPr>
                <w:color w:val="222222"/>
                <w:kern w:val="0"/>
                <w:sz w:val="22"/>
                <w:szCs w:val="22"/>
                <w:lang w:val="en-AU"/>
              </w:rPr>
            </w:pPr>
            <w:r w:rsidRPr="00270F6F">
              <w:rPr>
                <w:rFonts w:cs="Calibri" w:hint="eastAsia"/>
                <w:b/>
                <w:color w:val="000000"/>
                <w:kern w:val="0"/>
                <w:sz w:val="18"/>
                <w:szCs w:val="22"/>
                <w:lang w:val="en-AU"/>
              </w:rPr>
              <w:t>165</w:t>
            </w:r>
          </w:p>
        </w:tc>
      </w:tr>
      <w:tr w:rsidR="00270F6F" w:rsidRPr="00270F6F" w14:paraId="03D6DF15" w14:textId="77777777" w:rsidTr="00D30C32">
        <w:trPr>
          <w:trHeight w:val="266"/>
          <w:jc w:val="center"/>
        </w:trPr>
        <w:tc>
          <w:tcPr>
            <w:tcW w:w="5670" w:type="dxa"/>
            <w:shd w:val="clear" w:color="auto" w:fill="F2F2F2"/>
            <w:noWrap/>
            <w:tcMar>
              <w:top w:w="0" w:type="dxa"/>
              <w:left w:w="108" w:type="dxa"/>
              <w:bottom w:w="0" w:type="dxa"/>
              <w:right w:w="108" w:type="dxa"/>
            </w:tcMar>
            <w:vAlign w:val="center"/>
            <w:hideMark/>
          </w:tcPr>
          <w:p w14:paraId="2F61422A" w14:textId="77777777" w:rsidR="00270F6F" w:rsidRPr="00270F6F" w:rsidRDefault="00270F6F" w:rsidP="00270F6F">
            <w:pPr>
              <w:spacing w:line="240" w:lineRule="auto"/>
              <w:jc w:val="left"/>
              <w:rPr>
                <w:color w:val="222222"/>
                <w:kern w:val="0"/>
                <w:sz w:val="22"/>
                <w:szCs w:val="22"/>
                <w:lang w:val="en-AU"/>
              </w:rPr>
            </w:pPr>
            <w:r w:rsidRPr="00270F6F">
              <w:rPr>
                <w:rFonts w:cs="Calibri" w:hint="eastAsia"/>
                <w:color w:val="000000"/>
                <w:kern w:val="0"/>
                <w:sz w:val="18"/>
                <w:szCs w:val="22"/>
                <w:lang w:val="en-AU"/>
              </w:rPr>
              <w:t>给其他内部</w:t>
            </w:r>
            <w:r w:rsidRPr="00270F6F">
              <w:rPr>
                <w:rFonts w:cs="Calibri" w:hint="eastAsia"/>
                <w:color w:val="000000"/>
                <w:kern w:val="0"/>
                <w:sz w:val="18"/>
                <w:szCs w:val="22"/>
                <w:lang w:val="en-AU"/>
              </w:rPr>
              <w:t>/</w:t>
            </w:r>
            <w:r w:rsidRPr="00270F6F">
              <w:rPr>
                <w:rFonts w:cs="Calibri" w:hint="eastAsia"/>
                <w:color w:val="000000"/>
                <w:kern w:val="0"/>
                <w:sz w:val="18"/>
                <w:szCs w:val="22"/>
                <w:lang w:val="en-AU"/>
              </w:rPr>
              <w:t>外部部门的转介</w:t>
            </w:r>
            <w:r w:rsidRPr="00270F6F">
              <w:rPr>
                <w:rFonts w:cs="Calibri" w:hint="eastAsia"/>
                <w:color w:val="000000"/>
                <w:kern w:val="0"/>
                <w:sz w:val="18"/>
                <w:szCs w:val="22"/>
                <w:lang w:val="en-AU"/>
              </w:rPr>
              <w:t>/</w:t>
            </w:r>
            <w:r w:rsidRPr="00270F6F">
              <w:rPr>
                <w:rFonts w:cs="Calibri" w:hint="eastAsia"/>
                <w:color w:val="000000"/>
                <w:kern w:val="0"/>
                <w:sz w:val="18"/>
                <w:szCs w:val="22"/>
                <w:lang w:val="en-AU"/>
              </w:rPr>
              <w:t>咨询备忘录</w:t>
            </w:r>
          </w:p>
        </w:tc>
        <w:tc>
          <w:tcPr>
            <w:tcW w:w="1710" w:type="dxa"/>
            <w:shd w:val="clear" w:color="auto" w:fill="F2F2F2"/>
            <w:noWrap/>
            <w:tcMar>
              <w:top w:w="0" w:type="dxa"/>
              <w:left w:w="108" w:type="dxa"/>
              <w:bottom w:w="0" w:type="dxa"/>
              <w:right w:w="108" w:type="dxa"/>
            </w:tcMar>
            <w:vAlign w:val="center"/>
            <w:hideMark/>
          </w:tcPr>
          <w:p w14:paraId="413405FF" w14:textId="77777777" w:rsidR="00270F6F" w:rsidRPr="00270F6F" w:rsidRDefault="00270F6F" w:rsidP="00270F6F">
            <w:pPr>
              <w:spacing w:line="240" w:lineRule="auto"/>
              <w:jc w:val="center"/>
              <w:rPr>
                <w:color w:val="222222"/>
                <w:kern w:val="0"/>
                <w:sz w:val="22"/>
                <w:szCs w:val="22"/>
                <w:lang w:val="en-AU"/>
              </w:rPr>
            </w:pPr>
            <w:r w:rsidRPr="00270F6F">
              <w:rPr>
                <w:rFonts w:cs="Calibri" w:hint="eastAsia"/>
                <w:color w:val="000000"/>
                <w:kern w:val="0"/>
                <w:sz w:val="18"/>
                <w:szCs w:val="22"/>
                <w:lang w:val="en-AU"/>
              </w:rPr>
              <w:t>17*</w:t>
            </w:r>
          </w:p>
        </w:tc>
      </w:tr>
      <w:tr w:rsidR="00270F6F" w:rsidRPr="00270F6F" w14:paraId="513B6B29" w14:textId="77777777" w:rsidTr="00D30C32">
        <w:trPr>
          <w:trHeight w:val="266"/>
          <w:jc w:val="center"/>
        </w:trPr>
        <w:tc>
          <w:tcPr>
            <w:tcW w:w="7380" w:type="dxa"/>
            <w:gridSpan w:val="2"/>
            <w:tcBorders>
              <w:bottom w:val="single" w:sz="4" w:space="0" w:color="auto"/>
            </w:tcBorders>
            <w:shd w:val="clear" w:color="auto" w:fill="auto"/>
            <w:noWrap/>
            <w:tcMar>
              <w:top w:w="0" w:type="dxa"/>
              <w:left w:w="108" w:type="dxa"/>
              <w:bottom w:w="0" w:type="dxa"/>
              <w:right w:w="108" w:type="dxa"/>
            </w:tcMar>
            <w:vAlign w:val="center"/>
          </w:tcPr>
          <w:p w14:paraId="6538DB21" w14:textId="77777777" w:rsidR="00270F6F" w:rsidRPr="00270F6F" w:rsidRDefault="00270F6F" w:rsidP="00270F6F">
            <w:pPr>
              <w:spacing w:line="240" w:lineRule="auto"/>
              <w:jc w:val="left"/>
              <w:rPr>
                <w:color w:val="000000"/>
                <w:kern w:val="0"/>
                <w:sz w:val="16"/>
                <w:szCs w:val="16"/>
                <w:lang w:val="en-AU"/>
              </w:rPr>
            </w:pPr>
            <w:r w:rsidRPr="00270F6F">
              <w:rPr>
                <w:rFonts w:cs="Calibri" w:hint="eastAsia"/>
                <w:color w:val="000000"/>
                <w:kern w:val="0"/>
                <w:sz w:val="16"/>
                <w:szCs w:val="22"/>
                <w:lang w:val="en-AU"/>
              </w:rPr>
              <w:t>*</w:t>
            </w:r>
            <w:r w:rsidRPr="00270F6F">
              <w:rPr>
                <w:rFonts w:cs="Calibri" w:hint="eastAsia"/>
                <w:kern w:val="0"/>
                <w:sz w:val="16"/>
                <w:szCs w:val="22"/>
                <w:lang w:val="en-AU"/>
              </w:rPr>
              <w:t xml:space="preserve"> </w:t>
            </w:r>
            <w:r w:rsidRPr="00270F6F">
              <w:rPr>
                <w:rFonts w:cs="Calibri" w:hint="eastAsia"/>
                <w:color w:val="000000"/>
                <w:kern w:val="0"/>
                <w:sz w:val="16"/>
                <w:szCs w:val="22"/>
                <w:lang w:val="en-AU"/>
              </w:rPr>
              <w:t>这些转介</w:t>
            </w:r>
            <w:r w:rsidRPr="00270F6F">
              <w:rPr>
                <w:rFonts w:cs="Calibri" w:hint="eastAsia"/>
                <w:color w:val="000000"/>
                <w:kern w:val="0"/>
                <w:sz w:val="16"/>
                <w:szCs w:val="22"/>
                <w:lang w:val="en-AU"/>
              </w:rPr>
              <w:t>/</w:t>
            </w:r>
            <w:r w:rsidRPr="00270F6F">
              <w:rPr>
                <w:rFonts w:cs="Calibri" w:hint="eastAsia"/>
                <w:color w:val="000000"/>
                <w:kern w:val="0"/>
                <w:sz w:val="16"/>
                <w:szCs w:val="22"/>
                <w:lang w:val="en-AU"/>
              </w:rPr>
              <w:t>咨询备忘录中有</w:t>
            </w:r>
            <w:r w:rsidRPr="00270F6F">
              <w:rPr>
                <w:rFonts w:cs="Calibri" w:hint="eastAsia"/>
                <w:color w:val="000000"/>
                <w:kern w:val="0"/>
                <w:sz w:val="16"/>
                <w:szCs w:val="22"/>
                <w:lang w:val="en-AU"/>
              </w:rPr>
              <w:t xml:space="preserve"> 9 </w:t>
            </w:r>
            <w:r w:rsidRPr="00270F6F">
              <w:rPr>
                <w:rFonts w:cs="Calibri" w:hint="eastAsia"/>
                <w:color w:val="000000"/>
                <w:kern w:val="0"/>
                <w:sz w:val="16"/>
                <w:szCs w:val="22"/>
                <w:lang w:val="en-AU"/>
              </w:rPr>
              <w:t>份包含未立案件，有些转介</w:t>
            </w:r>
            <w:r w:rsidRPr="00270F6F">
              <w:rPr>
                <w:rFonts w:cs="Calibri" w:hint="eastAsia"/>
                <w:color w:val="000000"/>
                <w:kern w:val="0"/>
                <w:sz w:val="16"/>
                <w:szCs w:val="22"/>
                <w:lang w:val="en-AU"/>
              </w:rPr>
              <w:t>/</w:t>
            </w:r>
            <w:r w:rsidRPr="00270F6F">
              <w:rPr>
                <w:rFonts w:cs="Calibri" w:hint="eastAsia"/>
                <w:color w:val="000000"/>
                <w:kern w:val="0"/>
                <w:sz w:val="16"/>
                <w:szCs w:val="22"/>
                <w:lang w:val="en-AU"/>
              </w:rPr>
              <w:t>备忘录则在单个文件中包含多起案件</w:t>
            </w:r>
            <w:r w:rsidRPr="00270F6F">
              <w:rPr>
                <w:rFonts w:cs="Calibri" w:hint="eastAsia"/>
                <w:kern w:val="0"/>
                <w:sz w:val="16"/>
                <w:szCs w:val="22"/>
                <w:lang w:val="en-AU"/>
              </w:rPr>
              <w:t>。</w:t>
            </w:r>
          </w:p>
        </w:tc>
      </w:tr>
    </w:tbl>
    <w:p w14:paraId="6F0DD8C2" w14:textId="21C43768" w:rsidR="00DD5A9C" w:rsidRPr="00151711" w:rsidRDefault="00DD5A9C" w:rsidP="00270F6F">
      <w:pPr>
        <w:pStyle w:val="SingleTxt"/>
        <w:spacing w:before="240"/>
      </w:pPr>
      <w:r w:rsidRPr="00151711">
        <w:rPr>
          <w:rFonts w:hint="eastAsia"/>
        </w:rPr>
        <w:t>91.</w:t>
      </w:r>
      <w:r w:rsidRPr="00151711">
        <w:rPr>
          <w:rFonts w:hint="eastAsia"/>
        </w:rPr>
        <w:tab/>
      </w:r>
      <w:r w:rsidRPr="00151711">
        <w:rPr>
          <w:rFonts w:hint="eastAsia"/>
        </w:rPr>
        <w:t>在撰写本报告时，</w:t>
      </w:r>
      <w:r w:rsidRPr="00151711">
        <w:rPr>
          <w:rFonts w:hint="eastAsia"/>
        </w:rPr>
        <w:t xml:space="preserve">2024 </w:t>
      </w:r>
      <w:r w:rsidRPr="00151711">
        <w:rPr>
          <w:rFonts w:hint="eastAsia"/>
        </w:rPr>
        <w:t>年提交人口基金法律股、执行伙伴审查委员会</w:t>
      </w:r>
      <w:r w:rsidRPr="00151711">
        <w:rPr>
          <w:rFonts w:hint="eastAsia"/>
        </w:rPr>
        <w:t xml:space="preserve"> </w:t>
      </w:r>
      <w:r w:rsidR="00151711" w:rsidRPr="00151711">
        <w:rPr>
          <w:rFonts w:hint="eastAsia"/>
        </w:rPr>
        <w:t>(</w:t>
      </w:r>
      <w:r w:rsidRPr="00151711">
        <w:rPr>
          <w:rFonts w:hint="eastAsia"/>
        </w:rPr>
        <w:t>IPRC</w:t>
      </w:r>
      <w:r w:rsidR="00151711" w:rsidRPr="00151711">
        <w:rPr>
          <w:rFonts w:hint="eastAsia"/>
        </w:rPr>
        <w:t>)</w:t>
      </w:r>
      <w:r w:rsidRPr="00151711">
        <w:rPr>
          <w:rFonts w:hint="eastAsia"/>
        </w:rPr>
        <w:t xml:space="preserve"> </w:t>
      </w:r>
      <w:r w:rsidRPr="00151711">
        <w:rPr>
          <w:rFonts w:hint="eastAsia"/>
        </w:rPr>
        <w:t>或供应商审查委员会</w:t>
      </w:r>
      <w:r w:rsidRPr="00151711">
        <w:rPr>
          <w:rFonts w:hint="eastAsia"/>
        </w:rPr>
        <w:t xml:space="preserve"> </w:t>
      </w:r>
      <w:r w:rsidR="00151711" w:rsidRPr="00151711">
        <w:rPr>
          <w:rFonts w:hint="eastAsia"/>
        </w:rPr>
        <w:t>(</w:t>
      </w:r>
      <w:r w:rsidRPr="00151711">
        <w:rPr>
          <w:rFonts w:hint="eastAsia"/>
        </w:rPr>
        <w:t>VRC</w:t>
      </w:r>
      <w:r w:rsidR="00151711" w:rsidRPr="00151711">
        <w:rPr>
          <w:rFonts w:hint="eastAsia"/>
        </w:rPr>
        <w:t>)</w:t>
      </w:r>
      <w:r w:rsidRPr="00151711">
        <w:rPr>
          <w:rFonts w:hint="eastAsia"/>
        </w:rPr>
        <w:t xml:space="preserve"> </w:t>
      </w:r>
      <w:r w:rsidRPr="00151711">
        <w:rPr>
          <w:rFonts w:hint="eastAsia"/>
        </w:rPr>
        <w:t>的</w:t>
      </w:r>
      <w:r w:rsidRPr="00151711">
        <w:rPr>
          <w:rFonts w:hint="eastAsia"/>
        </w:rPr>
        <w:t xml:space="preserve"> 21 </w:t>
      </w:r>
      <w:r w:rsidRPr="00151711">
        <w:rPr>
          <w:rFonts w:hint="eastAsia"/>
        </w:rPr>
        <w:t>份调查报告和</w:t>
      </w:r>
      <w:r w:rsidRPr="00151711">
        <w:rPr>
          <w:rFonts w:hint="eastAsia"/>
        </w:rPr>
        <w:t xml:space="preserve"> 3 </w:t>
      </w:r>
      <w:r w:rsidRPr="00151711">
        <w:rPr>
          <w:rFonts w:hint="eastAsia"/>
        </w:rPr>
        <w:t>份经认可的第三方调查卷宗的情况如下</w:t>
      </w:r>
      <w:r w:rsidR="00151711" w:rsidRPr="00151711">
        <w:rPr>
          <w:rFonts w:hint="eastAsia"/>
        </w:rPr>
        <w:t>(</w:t>
      </w:r>
      <w:r w:rsidRPr="00151711">
        <w:rPr>
          <w:rFonts w:hint="eastAsia"/>
        </w:rPr>
        <w:t>详见表</w:t>
      </w:r>
      <w:r w:rsidRPr="00151711">
        <w:rPr>
          <w:rFonts w:hint="eastAsia"/>
        </w:rPr>
        <w:t xml:space="preserve"> 8 </w:t>
      </w:r>
      <w:r w:rsidRPr="00151711">
        <w:rPr>
          <w:rFonts w:hint="eastAsia"/>
        </w:rPr>
        <w:t>和附件</w:t>
      </w:r>
      <w:r w:rsidRPr="00151711">
        <w:rPr>
          <w:rFonts w:hint="eastAsia"/>
        </w:rPr>
        <w:t xml:space="preserve"> 4</w:t>
      </w:r>
      <w:r w:rsidR="00151711" w:rsidRPr="00151711">
        <w:rPr>
          <w:rFonts w:hint="eastAsia"/>
        </w:rPr>
        <w:t>)</w:t>
      </w:r>
      <w:r w:rsidRPr="00151711">
        <w:rPr>
          <w:rFonts w:hint="eastAsia"/>
        </w:rPr>
        <w:t>：</w:t>
      </w:r>
    </w:p>
    <w:p w14:paraId="01416A64" w14:textId="0529B3CE" w:rsidR="00DD5A9C" w:rsidRPr="00151711" w:rsidRDefault="00270F6F"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有</w:t>
      </w:r>
      <w:r w:rsidR="00DD5A9C" w:rsidRPr="00151711">
        <w:rPr>
          <w:rFonts w:hint="eastAsia"/>
        </w:rPr>
        <w:t xml:space="preserve"> 7 </w:t>
      </w:r>
      <w:r w:rsidR="00DD5A9C" w:rsidRPr="00151711">
        <w:rPr>
          <w:rFonts w:hint="eastAsia"/>
        </w:rPr>
        <w:t>起涉及执行伙伴的案件已转介给</w:t>
      </w:r>
      <w:r w:rsidR="00DD5A9C" w:rsidRPr="00151711">
        <w:rPr>
          <w:rFonts w:hint="eastAsia"/>
        </w:rPr>
        <w:t xml:space="preserve"> IPRC </w:t>
      </w:r>
      <w:r w:rsidR="00DD5A9C" w:rsidRPr="00151711">
        <w:rPr>
          <w:rFonts w:hint="eastAsia"/>
        </w:rPr>
        <w:t>裁决。其中</w:t>
      </w:r>
      <w:r w:rsidR="00DD5A9C" w:rsidRPr="00151711">
        <w:rPr>
          <w:rFonts w:hint="eastAsia"/>
        </w:rPr>
        <w:t xml:space="preserve"> 6 </w:t>
      </w:r>
      <w:r w:rsidR="00DD5A9C" w:rsidRPr="00151711">
        <w:rPr>
          <w:rFonts w:hint="eastAsia"/>
        </w:rPr>
        <w:t>起已证实，剩余</w:t>
      </w:r>
      <w:r w:rsidR="00DD5A9C" w:rsidRPr="00151711">
        <w:rPr>
          <w:rFonts w:hint="eastAsia"/>
        </w:rPr>
        <w:t xml:space="preserve"> 1 </w:t>
      </w:r>
      <w:r w:rsidR="00DD5A9C" w:rsidRPr="00151711">
        <w:rPr>
          <w:rFonts w:hint="eastAsia"/>
        </w:rPr>
        <w:t>起，即一项第三方调查</w:t>
      </w:r>
      <w:r w:rsidR="00DD5A9C" w:rsidRPr="00151711">
        <w:rPr>
          <w:rFonts w:hint="eastAsia"/>
        </w:rPr>
        <w:t xml:space="preserve"> </w:t>
      </w:r>
      <w:r w:rsidR="00151711" w:rsidRPr="00151711">
        <w:rPr>
          <w:rFonts w:hint="eastAsia"/>
        </w:rPr>
        <w:t>(</w:t>
      </w:r>
      <w:r w:rsidR="00DD5A9C" w:rsidRPr="00151711">
        <w:rPr>
          <w:rFonts w:hint="eastAsia"/>
        </w:rPr>
        <w:t>TPI</w:t>
      </w:r>
      <w:r w:rsidR="00151711" w:rsidRPr="00151711">
        <w:rPr>
          <w:rFonts w:hint="eastAsia"/>
        </w:rPr>
        <w:t>)</w:t>
      </w:r>
      <w:r w:rsidR="00DD5A9C" w:rsidRPr="00151711">
        <w:rPr>
          <w:rFonts w:hint="eastAsia"/>
        </w:rPr>
        <w:t>，尽管相关的指控未得到证实，但由于发现执行伙伴的调查方法存在缺陷，已被移交至法律股。</w:t>
      </w:r>
    </w:p>
    <w:p w14:paraId="459B1E9F" w14:textId="5657D9E8" w:rsidR="00DD5A9C" w:rsidRPr="00151711" w:rsidRDefault="00151711" w:rsidP="00270F6F">
      <w:pPr>
        <w:pStyle w:val="SingleTxt"/>
        <w:ind w:left="1684"/>
      </w:pPr>
      <w:r w:rsidRPr="00151711">
        <w:rPr>
          <w:rFonts w:hint="eastAsia"/>
        </w:rPr>
        <w:t>(</w:t>
      </w:r>
      <w:r w:rsidR="00DD5A9C" w:rsidRPr="00151711">
        <w:rPr>
          <w:rFonts w:hint="eastAsia"/>
        </w:rPr>
        <w:t>i</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w:t>
      </w:r>
      <w:r w:rsidR="00DD5A9C" w:rsidRPr="00151711">
        <w:rPr>
          <w:rFonts w:hint="eastAsia"/>
        </w:rPr>
        <w:t xml:space="preserve">IPRC </w:t>
      </w:r>
      <w:r w:rsidR="00DD5A9C" w:rsidRPr="00151711">
        <w:rPr>
          <w:rFonts w:hint="eastAsia"/>
        </w:rPr>
        <w:t>注意到，执行伙伴管理层已经针对一项第三方特别审计完成了相应的行动，这包括接受额外的文件资料以消除已查明的财务损失。</w:t>
      </w:r>
      <w:r w:rsidR="00DD5A9C" w:rsidRPr="00151711">
        <w:rPr>
          <w:rFonts w:hint="eastAsia"/>
        </w:rPr>
        <w:t xml:space="preserve">IPRC </w:t>
      </w:r>
      <w:r w:rsidR="00DD5A9C" w:rsidRPr="00151711">
        <w:rPr>
          <w:rFonts w:hint="eastAsia"/>
        </w:rPr>
        <w:t>决定在</w:t>
      </w:r>
      <w:r w:rsidR="00DD5A9C" w:rsidRPr="00151711">
        <w:rPr>
          <w:rFonts w:hint="eastAsia"/>
        </w:rPr>
        <w:t xml:space="preserve"> IP </w:t>
      </w:r>
      <w:r w:rsidR="00DD5A9C" w:rsidRPr="00151711">
        <w:rPr>
          <w:rFonts w:hint="eastAsia"/>
        </w:rPr>
        <w:t>记录中列入一份简要说明；</w:t>
      </w:r>
    </w:p>
    <w:p w14:paraId="6AF29E9D" w14:textId="18FD8993" w:rsidR="00DD5A9C" w:rsidRPr="00151711" w:rsidRDefault="00151711" w:rsidP="00270F6F">
      <w:pPr>
        <w:pStyle w:val="SingleTxt"/>
        <w:ind w:left="1684"/>
      </w:pPr>
      <w:r w:rsidRPr="00151711">
        <w:rPr>
          <w:rFonts w:hint="eastAsia"/>
        </w:rPr>
        <w:t>(</w:t>
      </w:r>
      <w:r w:rsidR="00DD5A9C" w:rsidRPr="00151711">
        <w:rPr>
          <w:rFonts w:hint="eastAsia"/>
        </w:rPr>
        <w:t>ii</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w:t>
      </w:r>
      <w:r w:rsidR="00DD5A9C" w:rsidRPr="00151711">
        <w:rPr>
          <w:rFonts w:hint="eastAsia"/>
        </w:rPr>
        <w:t xml:space="preserve">IPRC </w:t>
      </w:r>
      <w:r w:rsidR="00DD5A9C" w:rsidRPr="00151711">
        <w:rPr>
          <w:rFonts w:hint="eastAsia"/>
        </w:rPr>
        <w:t>决定取消某执行伙伴的资格，但给予有条件释放，并将此事项记录在联合国伙伴门户网站上；</w:t>
      </w:r>
    </w:p>
    <w:p w14:paraId="78BBE511" w14:textId="266397F6" w:rsidR="00DD5A9C" w:rsidRPr="00151711" w:rsidRDefault="00151711" w:rsidP="00270F6F">
      <w:pPr>
        <w:pStyle w:val="SingleTxt"/>
        <w:ind w:left="1684"/>
      </w:pPr>
      <w:r w:rsidRPr="00151711">
        <w:rPr>
          <w:rFonts w:hint="eastAsia"/>
        </w:rPr>
        <w:t>(</w:t>
      </w:r>
      <w:r w:rsidR="00DD5A9C" w:rsidRPr="00151711">
        <w:rPr>
          <w:rFonts w:hint="eastAsia"/>
        </w:rPr>
        <w:t>iii</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起指控未被证实的案件中，</w:t>
      </w:r>
      <w:r w:rsidR="00DD5A9C" w:rsidRPr="00151711">
        <w:rPr>
          <w:rFonts w:hint="eastAsia"/>
        </w:rPr>
        <w:t xml:space="preserve">IPRC </w:t>
      </w:r>
      <w:r w:rsidR="00DD5A9C" w:rsidRPr="00151711">
        <w:rPr>
          <w:rFonts w:hint="eastAsia"/>
        </w:rPr>
        <w:t>向执行伙伴发出了一封斥责信，提醒其履行合同中关于开展调查的义务；</w:t>
      </w:r>
    </w:p>
    <w:p w14:paraId="5B4FBD14" w14:textId="2F03C38F" w:rsidR="00DD5A9C" w:rsidRPr="00151711" w:rsidRDefault="00151711" w:rsidP="00270F6F">
      <w:pPr>
        <w:pStyle w:val="SingleTxt"/>
        <w:ind w:left="1684"/>
      </w:pPr>
      <w:r w:rsidRPr="00151711">
        <w:rPr>
          <w:rFonts w:hint="eastAsia"/>
        </w:rPr>
        <w:t>(</w:t>
      </w:r>
      <w:r w:rsidR="00DD5A9C" w:rsidRPr="00151711">
        <w:rPr>
          <w:rFonts w:hint="eastAsia"/>
        </w:rPr>
        <w:t>iv</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w:t>
      </w:r>
      <w:r w:rsidR="00DD5A9C" w:rsidRPr="00151711">
        <w:rPr>
          <w:rFonts w:hint="eastAsia"/>
        </w:rPr>
        <w:t xml:space="preserve">IPRC </w:t>
      </w:r>
      <w:r w:rsidR="00DD5A9C" w:rsidRPr="00151711">
        <w:rPr>
          <w:rFonts w:hint="eastAsia"/>
        </w:rPr>
        <w:t>向执行伙伴发出了一封斥责信，提醒其履行合同义务，并要求其制定行动计划解决存在的不足之处。该执行伙伴承认了自身的不足，并告知已解雇了涉案的</w:t>
      </w:r>
      <w:r w:rsidR="00DD5A9C" w:rsidRPr="00151711">
        <w:rPr>
          <w:rFonts w:hint="eastAsia"/>
        </w:rPr>
        <w:t xml:space="preserve"> IP </w:t>
      </w:r>
      <w:r w:rsidR="00DD5A9C" w:rsidRPr="00151711">
        <w:rPr>
          <w:rFonts w:hint="eastAsia"/>
        </w:rPr>
        <w:t>官员；</w:t>
      </w:r>
    </w:p>
    <w:p w14:paraId="1D158481" w14:textId="39DAAB27" w:rsidR="00DD5A9C" w:rsidRPr="00151711" w:rsidRDefault="00151711" w:rsidP="00270F6F">
      <w:pPr>
        <w:pStyle w:val="SingleTxt"/>
        <w:ind w:left="1684"/>
      </w:pPr>
      <w:r w:rsidRPr="00151711">
        <w:rPr>
          <w:rFonts w:hint="eastAsia"/>
        </w:rPr>
        <w:t>(</w:t>
      </w:r>
      <w:r w:rsidR="00DD5A9C" w:rsidRPr="00151711">
        <w:rPr>
          <w:rFonts w:hint="eastAsia"/>
        </w:rPr>
        <w:t>v</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w:t>
      </w:r>
      <w:r w:rsidR="00DD5A9C" w:rsidRPr="00151711">
        <w:rPr>
          <w:rFonts w:hint="eastAsia"/>
        </w:rPr>
        <w:t xml:space="preserve">IPRC </w:t>
      </w:r>
      <w:r w:rsidR="00DD5A9C" w:rsidRPr="00151711">
        <w:rPr>
          <w:rFonts w:hint="eastAsia"/>
        </w:rPr>
        <w:t>要求执行伙伴采取纠正措施。该执行伙伴告知审计和调查处已解雇了涉案的官员；</w:t>
      </w:r>
    </w:p>
    <w:p w14:paraId="5D891357" w14:textId="27757F72" w:rsidR="00DD5A9C" w:rsidRPr="00151711" w:rsidRDefault="00151711" w:rsidP="00270F6F">
      <w:pPr>
        <w:pStyle w:val="SingleTxt"/>
        <w:ind w:left="1684"/>
      </w:pPr>
      <w:r w:rsidRPr="00151711">
        <w:rPr>
          <w:rFonts w:hint="eastAsia"/>
        </w:rPr>
        <w:t>(</w:t>
      </w:r>
      <w:r w:rsidR="00DD5A9C" w:rsidRPr="00151711">
        <w:rPr>
          <w:rFonts w:hint="eastAsia"/>
        </w:rPr>
        <w:t>vi</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w:t>
      </w:r>
      <w:r w:rsidR="00DD5A9C" w:rsidRPr="00151711">
        <w:rPr>
          <w:rFonts w:hint="eastAsia"/>
        </w:rPr>
        <w:t xml:space="preserve">IPRC </w:t>
      </w:r>
      <w:r w:rsidR="00DD5A9C" w:rsidRPr="00151711">
        <w:rPr>
          <w:rFonts w:hint="eastAsia"/>
        </w:rPr>
        <w:t>致函执行伙伴及其上级组织，要求退还</w:t>
      </w:r>
      <w:r w:rsidR="00DD5A9C" w:rsidRPr="00151711">
        <w:rPr>
          <w:rFonts w:hint="eastAsia"/>
        </w:rPr>
        <w:t xml:space="preserve"> 2,271,466 </w:t>
      </w:r>
      <w:r w:rsidR="00DD5A9C" w:rsidRPr="00151711">
        <w:rPr>
          <w:rFonts w:hint="eastAsia"/>
        </w:rPr>
        <w:t>美元。人口基金还决定在联合国合作伙伴门户网站上记录该事项；以及</w:t>
      </w:r>
      <w:r w:rsidR="00DD5A9C" w:rsidRPr="00151711">
        <w:rPr>
          <w:rFonts w:hint="eastAsia"/>
        </w:rPr>
        <w:t xml:space="preserve"> </w:t>
      </w:r>
    </w:p>
    <w:p w14:paraId="6EB7DF92" w14:textId="5F605135" w:rsidR="00DD5A9C" w:rsidRPr="00151711" w:rsidRDefault="00151711" w:rsidP="00270F6F">
      <w:pPr>
        <w:pStyle w:val="SingleTxt"/>
        <w:ind w:left="1684"/>
      </w:pPr>
      <w:r w:rsidRPr="00151711">
        <w:rPr>
          <w:rFonts w:hint="eastAsia"/>
        </w:rPr>
        <w:t>(</w:t>
      </w:r>
      <w:r w:rsidR="00DD5A9C" w:rsidRPr="00151711">
        <w:rPr>
          <w:rFonts w:hint="eastAsia"/>
        </w:rPr>
        <w:t>vii</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w:t>
      </w:r>
      <w:r w:rsidR="00DD5A9C" w:rsidRPr="00151711">
        <w:rPr>
          <w:rFonts w:hint="eastAsia"/>
        </w:rPr>
        <w:t xml:space="preserve">IPRC </w:t>
      </w:r>
      <w:r w:rsidR="00DD5A9C" w:rsidRPr="00151711">
        <w:rPr>
          <w:rFonts w:hint="eastAsia"/>
        </w:rPr>
        <w:t>决定取消某执行伙伴的资格，但给予有条件释放，并将此事项记录在联合国伙伴门户网站上。</w:t>
      </w:r>
      <w:r w:rsidR="00DD5A9C" w:rsidRPr="00151711">
        <w:rPr>
          <w:rFonts w:hint="eastAsia"/>
        </w:rPr>
        <w:t xml:space="preserve">IPRC </w:t>
      </w:r>
      <w:r w:rsidR="00DD5A9C" w:rsidRPr="00151711">
        <w:rPr>
          <w:rFonts w:hint="eastAsia"/>
        </w:rPr>
        <w:t>要求人口基金防止性剥削、性虐待和性骚扰协调员与人口基金国家办事处合作，将该当事人的姓名列入非政府组织的不端性行为数据库中。</w:t>
      </w:r>
    </w:p>
    <w:p w14:paraId="1F08E49E" w14:textId="7A20695B" w:rsidR="00DD5A9C" w:rsidRPr="00151711" w:rsidRDefault="00270F6F"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151711">
        <w:rPr>
          <w:rFonts w:hint="eastAsia"/>
        </w:rPr>
        <w:t>在涉及人口基金人员的</w:t>
      </w:r>
      <w:r w:rsidR="00DD5A9C" w:rsidRPr="00151711">
        <w:rPr>
          <w:rFonts w:hint="eastAsia"/>
        </w:rPr>
        <w:t xml:space="preserve"> 3 </w:t>
      </w:r>
      <w:r w:rsidR="00DD5A9C" w:rsidRPr="00151711">
        <w:rPr>
          <w:rFonts w:hint="eastAsia"/>
        </w:rPr>
        <w:t>起案件中采取了纪律处分措施：</w:t>
      </w:r>
    </w:p>
    <w:p w14:paraId="33374F8D" w14:textId="0DB73DA4" w:rsidR="00DD5A9C" w:rsidRPr="00151711" w:rsidRDefault="00151711" w:rsidP="00270F6F">
      <w:pPr>
        <w:pStyle w:val="SingleTxt"/>
        <w:ind w:left="1684"/>
      </w:pPr>
      <w:r w:rsidRPr="00151711">
        <w:rPr>
          <w:rFonts w:hint="eastAsia"/>
        </w:rPr>
        <w:t>(</w:t>
      </w:r>
      <w:r w:rsidR="00DD5A9C" w:rsidRPr="00151711">
        <w:rPr>
          <w:rFonts w:hint="eastAsia"/>
        </w:rPr>
        <w:t>i</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起案件中，一家人口基金服务承包商的合同被终止；</w:t>
      </w:r>
    </w:p>
    <w:p w14:paraId="6BF39901" w14:textId="12FF98C0" w:rsidR="00DD5A9C" w:rsidRPr="00151711" w:rsidRDefault="00151711" w:rsidP="00270F6F">
      <w:pPr>
        <w:pStyle w:val="SingleTxt"/>
        <w:ind w:left="1684"/>
      </w:pPr>
      <w:r w:rsidRPr="00151711">
        <w:rPr>
          <w:rFonts w:hint="eastAsia"/>
        </w:rPr>
        <w:t>(</w:t>
      </w:r>
      <w:r w:rsidR="00DD5A9C" w:rsidRPr="00151711">
        <w:rPr>
          <w:rFonts w:hint="eastAsia"/>
        </w:rPr>
        <w:t>ii</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起案件中，一名工作人员受到了降职一级并推迟一年加薪的处分；</w:t>
      </w:r>
    </w:p>
    <w:p w14:paraId="7B41B1D2" w14:textId="257EC134" w:rsidR="00DD5A9C" w:rsidRPr="00151711" w:rsidRDefault="00151711" w:rsidP="00270F6F">
      <w:pPr>
        <w:pStyle w:val="SingleTxt"/>
        <w:ind w:left="1684"/>
      </w:pPr>
      <w:r w:rsidRPr="00151711">
        <w:rPr>
          <w:rFonts w:hint="eastAsia"/>
        </w:rPr>
        <w:t>(</w:t>
      </w:r>
      <w:r w:rsidR="00DD5A9C" w:rsidRPr="00151711">
        <w:rPr>
          <w:rFonts w:hint="eastAsia"/>
        </w:rPr>
        <w:t>iii</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起案件中，一名人口基金顾问的合同到期后未获续签。</w:t>
      </w:r>
    </w:p>
    <w:p w14:paraId="224FCC3D" w14:textId="0317963C" w:rsidR="00DD5A9C" w:rsidRPr="00151711" w:rsidRDefault="00270F6F"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t xml:space="preserve">8 </w:t>
      </w:r>
      <w:r w:rsidR="00DD5A9C" w:rsidRPr="00151711">
        <w:rPr>
          <w:rFonts w:hint="eastAsia"/>
        </w:rPr>
        <w:t>起案件涉及合同未续签的前人口基金人员，或在调查报告发布前或纪律处分阶段辞职或以其他方式离职的人员：</w:t>
      </w:r>
    </w:p>
    <w:p w14:paraId="6A5AF8E1" w14:textId="6B08A789" w:rsidR="00DD5A9C" w:rsidRPr="00151711" w:rsidRDefault="00151711" w:rsidP="00270F6F">
      <w:pPr>
        <w:pStyle w:val="SingleTxt"/>
        <w:ind w:left="1684"/>
      </w:pPr>
      <w:r w:rsidRPr="00151711">
        <w:rPr>
          <w:rFonts w:hint="eastAsia"/>
        </w:rPr>
        <w:t>(</w:t>
      </w:r>
      <w:r w:rsidR="00DD5A9C" w:rsidRPr="00151711">
        <w:rPr>
          <w:rFonts w:hint="eastAsia"/>
        </w:rPr>
        <w:t>i</w:t>
      </w:r>
      <w:r w:rsidRPr="00151711">
        <w:rPr>
          <w:rFonts w:hint="eastAsia"/>
        </w:rPr>
        <w:t>)</w:t>
      </w:r>
      <w:r w:rsidR="00DD5A9C" w:rsidRPr="00151711">
        <w:rPr>
          <w:rFonts w:hint="eastAsia"/>
        </w:rPr>
        <w:tab/>
      </w:r>
      <w:r w:rsidR="00DD5A9C" w:rsidRPr="00151711">
        <w:rPr>
          <w:rFonts w:hint="eastAsia"/>
        </w:rPr>
        <w:t>在涉及两名前个人承包商和一名前人口基金顾问的</w:t>
      </w:r>
      <w:r w:rsidR="00DD5A9C" w:rsidRPr="00151711">
        <w:rPr>
          <w:rFonts w:hint="eastAsia"/>
        </w:rPr>
        <w:t xml:space="preserve"> 3 </w:t>
      </w:r>
      <w:r w:rsidR="00DD5A9C" w:rsidRPr="00151711">
        <w:rPr>
          <w:rFonts w:hint="eastAsia"/>
        </w:rPr>
        <w:t>起案件中，已在这些当事人的人事档案中记录相关内容，以防止重新聘用；</w:t>
      </w:r>
    </w:p>
    <w:p w14:paraId="3F0ABCD6" w14:textId="715327E5" w:rsidR="00DD5A9C" w:rsidRPr="00151711" w:rsidRDefault="00151711" w:rsidP="00270F6F">
      <w:pPr>
        <w:pStyle w:val="SingleTxt"/>
        <w:ind w:left="1684"/>
      </w:pPr>
      <w:r w:rsidRPr="00151711">
        <w:rPr>
          <w:rFonts w:hint="eastAsia"/>
        </w:rPr>
        <w:t>(</w:t>
      </w:r>
      <w:r w:rsidR="00DD5A9C" w:rsidRPr="00151711">
        <w:rPr>
          <w:rFonts w:hint="eastAsia"/>
        </w:rPr>
        <w:t>ii</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起案件中，一名人口基金高级官员在纪律处分程序结束前辞职。相关内容已被记入该高级官员的人事档案，以防止重新聘用。已从该高级官员处追回</w:t>
      </w:r>
      <w:r w:rsidR="00DD5A9C" w:rsidRPr="00151711">
        <w:rPr>
          <w:rFonts w:hint="eastAsia"/>
        </w:rPr>
        <w:t xml:space="preserve"> 125,062 </w:t>
      </w:r>
      <w:r w:rsidR="00DD5A9C" w:rsidRPr="00151711">
        <w:rPr>
          <w:rFonts w:hint="eastAsia"/>
        </w:rPr>
        <w:t>美元，针对剩余损失金额的追讨工作仍在进行中；</w:t>
      </w:r>
    </w:p>
    <w:p w14:paraId="19FB2334" w14:textId="77AC28EB" w:rsidR="00DD5A9C" w:rsidRPr="00151711" w:rsidRDefault="00151711" w:rsidP="00270F6F">
      <w:pPr>
        <w:pStyle w:val="SingleTxt"/>
        <w:ind w:left="1684"/>
      </w:pPr>
      <w:r w:rsidRPr="00151711">
        <w:rPr>
          <w:rFonts w:hint="eastAsia"/>
        </w:rPr>
        <w:t>(</w:t>
      </w:r>
      <w:r w:rsidR="00DD5A9C" w:rsidRPr="00151711">
        <w:rPr>
          <w:rFonts w:hint="eastAsia"/>
        </w:rPr>
        <w:t>iii</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起已提交至道德操守办公室的案件中，一名人口基金高级官员在纪律处分程序结束前离职。相关内容已被记入该高级官员的人事档案，以防止重新聘用；</w:t>
      </w:r>
    </w:p>
    <w:p w14:paraId="528243FA" w14:textId="07B00854" w:rsidR="00DD5A9C" w:rsidRPr="00151711" w:rsidRDefault="00151711" w:rsidP="00270F6F">
      <w:pPr>
        <w:pStyle w:val="SingleTxt"/>
        <w:ind w:left="1684"/>
      </w:pPr>
      <w:r w:rsidRPr="00151711">
        <w:rPr>
          <w:rFonts w:hint="eastAsia"/>
        </w:rPr>
        <w:t>(</w:t>
      </w:r>
      <w:r w:rsidR="00DD5A9C" w:rsidRPr="00151711">
        <w:rPr>
          <w:rFonts w:hint="eastAsia"/>
        </w:rPr>
        <w:t>iv</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起案件中，一名人口基金高级官员在纪律处分程序结束前离职；</w:t>
      </w:r>
    </w:p>
    <w:p w14:paraId="6A76AF99" w14:textId="2B3CD01C" w:rsidR="00DD5A9C" w:rsidRPr="00151711" w:rsidRDefault="00151711" w:rsidP="00270F6F">
      <w:pPr>
        <w:pStyle w:val="SingleTxt"/>
        <w:ind w:left="1684"/>
      </w:pPr>
      <w:r w:rsidRPr="00151711">
        <w:rPr>
          <w:rFonts w:hint="eastAsia"/>
        </w:rPr>
        <w:t>(</w:t>
      </w:r>
      <w:r w:rsidR="00DD5A9C" w:rsidRPr="00151711">
        <w:rPr>
          <w:rFonts w:hint="eastAsia"/>
        </w:rPr>
        <w:t>v</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起案件中，一名工作人员在调查期间辞职。该工作人员的姓名已被添加到联合国通用数据库</w:t>
      </w:r>
      <w:r w:rsidR="00DD5A9C" w:rsidRPr="00151711">
        <w:rPr>
          <w:rFonts w:hint="eastAsia"/>
        </w:rPr>
        <w:t xml:space="preserve"> ClearCheck </w:t>
      </w:r>
      <w:r w:rsidR="00DD5A9C" w:rsidRPr="00151711">
        <w:rPr>
          <w:rFonts w:hint="eastAsia"/>
        </w:rPr>
        <w:t>中，并且相关内容已记入其人事档案，以防止重新聘用；</w:t>
      </w:r>
    </w:p>
    <w:p w14:paraId="663B825B" w14:textId="0013D3BE" w:rsidR="00DD5A9C" w:rsidRPr="00151711" w:rsidRDefault="00151711" w:rsidP="00270F6F">
      <w:pPr>
        <w:pStyle w:val="SingleTxt"/>
        <w:ind w:left="1684"/>
      </w:pPr>
      <w:r w:rsidRPr="00151711">
        <w:rPr>
          <w:rFonts w:hint="eastAsia"/>
        </w:rPr>
        <w:t>(</w:t>
      </w:r>
      <w:r w:rsidR="00DD5A9C" w:rsidRPr="00151711">
        <w:rPr>
          <w:rFonts w:hint="eastAsia"/>
        </w:rPr>
        <w:t>vi</w:t>
      </w:r>
      <w:r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起案件中，一名人口基金顾问的姓名被添加到</w:t>
      </w:r>
      <w:r w:rsidR="00DD5A9C" w:rsidRPr="00151711">
        <w:rPr>
          <w:rFonts w:hint="eastAsia"/>
        </w:rPr>
        <w:t xml:space="preserve"> ClearCheck </w:t>
      </w:r>
      <w:r w:rsidR="00DD5A9C" w:rsidRPr="00151711">
        <w:rPr>
          <w:rFonts w:hint="eastAsia"/>
        </w:rPr>
        <w:t>中，并且相关内容已记入其人事档案，以防止重新聘用。</w:t>
      </w:r>
    </w:p>
    <w:p w14:paraId="1404CDFB" w14:textId="10CC7559" w:rsidR="00DD5A9C" w:rsidRPr="00151711" w:rsidRDefault="00270F6F" w:rsidP="00DD5A9C">
      <w:pPr>
        <w:pStyle w:val="SingleTxt"/>
      </w:pPr>
      <w:r w:rsidRPr="00151711">
        <w:tab/>
      </w:r>
      <w:r w:rsidR="00151711" w:rsidRPr="00151711">
        <w:rPr>
          <w:rFonts w:hint="eastAsia"/>
        </w:rPr>
        <w:t>(</w:t>
      </w:r>
      <w:r w:rsidR="00DD5A9C" w:rsidRPr="00151711">
        <w:rPr>
          <w:rFonts w:hint="eastAsia"/>
        </w:rPr>
        <w:t>d</w:t>
      </w:r>
      <w:r w:rsidR="00151711" w:rsidRPr="00151711">
        <w:rPr>
          <w:rFonts w:hint="eastAsia"/>
        </w:rPr>
        <w:t>)</w:t>
      </w:r>
      <w:r w:rsidR="00DD5A9C" w:rsidRPr="00151711">
        <w:rPr>
          <w:rFonts w:hint="eastAsia"/>
        </w:rPr>
        <w:tab/>
        <w:t xml:space="preserve">2 </w:t>
      </w:r>
      <w:r w:rsidR="00DD5A9C" w:rsidRPr="00151711">
        <w:rPr>
          <w:rFonts w:hint="eastAsia"/>
        </w:rPr>
        <w:t>起案件已提交至供应商审查委员会</w:t>
      </w:r>
      <w:r w:rsidR="00DD5A9C" w:rsidRPr="00151711">
        <w:rPr>
          <w:rFonts w:hint="eastAsia"/>
        </w:rPr>
        <w:t xml:space="preserve"> </w:t>
      </w:r>
      <w:r w:rsidR="00151711" w:rsidRPr="00151711">
        <w:rPr>
          <w:rFonts w:hint="eastAsia"/>
        </w:rPr>
        <w:t>(</w:t>
      </w:r>
      <w:r w:rsidR="00DD5A9C" w:rsidRPr="00151711">
        <w:rPr>
          <w:rFonts w:hint="eastAsia"/>
        </w:rPr>
        <w:t>VRC</w:t>
      </w:r>
      <w:r w:rsidR="00151711" w:rsidRPr="00151711">
        <w:rPr>
          <w:rFonts w:hint="eastAsia"/>
        </w:rPr>
        <w:t>)</w:t>
      </w:r>
      <w:r w:rsidR="00DD5A9C" w:rsidRPr="00151711">
        <w:rPr>
          <w:rFonts w:hint="eastAsia"/>
        </w:rPr>
        <w:t xml:space="preserve"> </w:t>
      </w:r>
      <w:r w:rsidR="00DD5A9C" w:rsidRPr="00151711">
        <w:rPr>
          <w:rFonts w:hint="eastAsia"/>
        </w:rPr>
        <w:t>审议。供应商审查委员会正在对这</w:t>
      </w:r>
      <w:r w:rsidR="00DD5A9C" w:rsidRPr="00151711">
        <w:rPr>
          <w:rFonts w:hint="eastAsia"/>
        </w:rPr>
        <w:t xml:space="preserve"> 2 </w:t>
      </w:r>
      <w:r w:rsidR="00DD5A9C" w:rsidRPr="00151711">
        <w:rPr>
          <w:rFonts w:hint="eastAsia"/>
        </w:rPr>
        <w:t>起案件进行审查；</w:t>
      </w:r>
    </w:p>
    <w:p w14:paraId="175EBF66" w14:textId="4163DBE7" w:rsidR="00DD5A9C" w:rsidRPr="00151711" w:rsidRDefault="00270F6F" w:rsidP="00DD5A9C">
      <w:pPr>
        <w:pStyle w:val="SingleTxt"/>
      </w:pPr>
      <w:r w:rsidRPr="00151711">
        <w:tab/>
      </w:r>
      <w:r w:rsidR="00151711" w:rsidRPr="00151711">
        <w:rPr>
          <w:rFonts w:hint="eastAsia"/>
        </w:rPr>
        <w:t>(</w:t>
      </w:r>
      <w:r w:rsidR="00DD5A9C" w:rsidRPr="00151711">
        <w:rPr>
          <w:rFonts w:hint="eastAsia"/>
        </w:rPr>
        <w:t>e</w:t>
      </w:r>
      <w:r w:rsidR="00151711" w:rsidRPr="00151711">
        <w:rPr>
          <w:rFonts w:hint="eastAsia"/>
        </w:rPr>
        <w:t>)</w:t>
      </w:r>
      <w:r w:rsidR="00DD5A9C" w:rsidRPr="00151711">
        <w:rPr>
          <w:rFonts w:hint="eastAsia"/>
        </w:rPr>
        <w:tab/>
      </w:r>
      <w:r w:rsidR="00DD5A9C" w:rsidRPr="00151711">
        <w:rPr>
          <w:rFonts w:hint="eastAsia"/>
        </w:rPr>
        <w:t>在</w:t>
      </w:r>
      <w:r w:rsidR="00DD5A9C" w:rsidRPr="00151711">
        <w:rPr>
          <w:rFonts w:hint="eastAsia"/>
        </w:rPr>
        <w:t xml:space="preserve"> 1 </w:t>
      </w:r>
      <w:r w:rsidR="00DD5A9C" w:rsidRPr="00151711">
        <w:rPr>
          <w:rFonts w:hint="eastAsia"/>
        </w:rPr>
        <w:t>起案件中，审计和调查处所认定的事实未达到联合国行政法庭判定不当行为所要求的证据标准；</w:t>
      </w:r>
    </w:p>
    <w:p w14:paraId="28E15BC9" w14:textId="7BBAD70F" w:rsidR="00DD5A9C" w:rsidRPr="00151711" w:rsidRDefault="00270F6F" w:rsidP="00DD5A9C">
      <w:pPr>
        <w:pStyle w:val="SingleTxt"/>
      </w:pPr>
      <w:r w:rsidRPr="00151711">
        <w:tab/>
      </w:r>
      <w:r w:rsidR="00151711" w:rsidRPr="00151711">
        <w:rPr>
          <w:rFonts w:hint="eastAsia"/>
        </w:rPr>
        <w:t>(</w:t>
      </w:r>
      <w:r w:rsidR="00DD5A9C" w:rsidRPr="00151711">
        <w:rPr>
          <w:rFonts w:hint="eastAsia"/>
        </w:rPr>
        <w:t>f</w:t>
      </w:r>
      <w:r w:rsidR="00151711" w:rsidRPr="00151711">
        <w:rPr>
          <w:rFonts w:hint="eastAsia"/>
        </w:rPr>
        <w:t>)</w:t>
      </w:r>
      <w:r w:rsidR="00DD5A9C" w:rsidRPr="00151711">
        <w:rPr>
          <w:rFonts w:hint="eastAsia"/>
        </w:rPr>
        <w:tab/>
        <w:t xml:space="preserve">3 </w:t>
      </w:r>
      <w:r w:rsidR="00DD5A9C" w:rsidRPr="00151711">
        <w:rPr>
          <w:rFonts w:hint="eastAsia"/>
        </w:rPr>
        <w:t>起涉及人口基金人员的案件已处于审议阶段，以便做出合理的组织或纪律决定</w:t>
      </w:r>
      <w:r w:rsidR="00DD5A9C" w:rsidRPr="00151711">
        <w:rPr>
          <w:rFonts w:hint="eastAsia"/>
        </w:rPr>
        <w:t>/</w:t>
      </w:r>
      <w:r w:rsidR="00DD5A9C" w:rsidRPr="00151711">
        <w:rPr>
          <w:rFonts w:hint="eastAsia"/>
        </w:rPr>
        <w:t>采取相应措施。</w:t>
      </w:r>
    </w:p>
    <w:p w14:paraId="22FFEA3A" w14:textId="77777777" w:rsidR="00270F6F" w:rsidRPr="00151711" w:rsidRDefault="00270F6F" w:rsidP="00270F6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ajorBidi" w:eastAsia="宋体" w:hAnsiTheme="majorBidi" w:cstheme="majorBidi"/>
        </w:rPr>
      </w:pPr>
      <w:r w:rsidRPr="00151711">
        <w:tab/>
      </w:r>
      <w:r w:rsidRPr="00151711">
        <w:tab/>
      </w:r>
      <w:r w:rsidR="00DD5A9C" w:rsidRPr="00151711">
        <w:rPr>
          <w:rFonts w:asciiTheme="majorBidi" w:eastAsia="宋体" w:hAnsiTheme="majorBidi" w:cstheme="majorBidi"/>
        </w:rPr>
        <w:t>图</w:t>
      </w:r>
      <w:r w:rsidR="00DD5A9C" w:rsidRPr="00151711">
        <w:rPr>
          <w:rFonts w:asciiTheme="majorBidi" w:eastAsia="宋体" w:hAnsiTheme="majorBidi" w:cstheme="majorBidi"/>
        </w:rPr>
        <w:t>11</w:t>
      </w:r>
    </w:p>
    <w:p w14:paraId="3707481F" w14:textId="32DF05C3" w:rsidR="00DD5A9C" w:rsidRPr="00151711" w:rsidRDefault="00270F6F" w:rsidP="00F72B4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Pr="00151711">
        <w:tab/>
      </w:r>
      <w:r w:rsidR="00DD5A9C" w:rsidRPr="00151711">
        <w:rPr>
          <w:rFonts w:hint="eastAsia"/>
        </w:rPr>
        <w:t>截至年底和结转到</w:t>
      </w:r>
      <w:r w:rsidR="00DD5A9C" w:rsidRPr="00151711">
        <w:rPr>
          <w:rFonts w:hint="eastAsia"/>
        </w:rPr>
        <w:t>2025</w:t>
      </w:r>
      <w:r w:rsidR="00DD5A9C" w:rsidRPr="00151711">
        <w:rPr>
          <w:rFonts w:hint="eastAsia"/>
        </w:rPr>
        <w:t>年的未结案件</w:t>
      </w:r>
      <w:r w:rsidR="00151711" w:rsidRPr="00151711">
        <w:rPr>
          <w:rFonts w:hint="eastAsia"/>
        </w:rPr>
        <w:t>(</w:t>
      </w:r>
      <w:r w:rsidRPr="00151711">
        <w:rPr>
          <w:rFonts w:hint="eastAsia"/>
        </w:rPr>
        <w:t>283</w:t>
      </w:r>
      <w:r w:rsidRPr="00151711">
        <w:rPr>
          <w:rFonts w:hint="eastAsia"/>
        </w:rPr>
        <w:t>起</w:t>
      </w:r>
      <w:r w:rsidR="00151711" w:rsidRPr="00151711">
        <w:rPr>
          <w:rFonts w:hint="eastAsia"/>
        </w:rPr>
        <w:t>)</w:t>
      </w:r>
      <w:r w:rsidR="00DD5A9C" w:rsidRPr="00151711">
        <w:rPr>
          <w:rFonts w:hint="eastAsia"/>
        </w:rPr>
        <w:t>细分表</w:t>
      </w:r>
    </w:p>
    <w:p w14:paraId="2D66AF1F" w14:textId="6F830C0B" w:rsidR="00DD5A9C" w:rsidRPr="00151711" w:rsidRDefault="00270F6F" w:rsidP="00270F6F">
      <w:pPr>
        <w:pStyle w:val="SingleTxt"/>
        <w:spacing w:line="240" w:lineRule="auto"/>
      </w:pPr>
      <w:r w:rsidRPr="00151711">
        <w:rPr>
          <w:rFonts w:cs="Calibri" w:hint="eastAsia"/>
          <w:noProof/>
          <w:color w:val="000000"/>
          <w:kern w:val="0"/>
          <w:sz w:val="22"/>
          <w:szCs w:val="22"/>
          <w:lang w:val="en-AU"/>
        </w:rPr>
        <w:drawing>
          <wp:inline distT="0" distB="0" distL="0" distR="0" wp14:anchorId="1171FA42" wp14:editId="1C3287E3">
            <wp:extent cx="5044440" cy="3092450"/>
            <wp:effectExtent l="0" t="0" r="3810" b="0"/>
            <wp:docPr id="1401427895" name="Picture 1" descr="图表, 饼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27895" name="Picture 1" descr="图表, 饼图&#10;&#10;AI 生成的内容可能不正确。"/>
                    <pic:cNvPicPr/>
                  </pic:nvPicPr>
                  <pic:blipFill>
                    <a:blip r:embed="rId36">
                      <a:extLst>
                        <a:ext uri="{28A0092B-C50C-407E-A947-70E740481C1C}">
                          <a14:useLocalDpi xmlns:a14="http://schemas.microsoft.com/office/drawing/2010/main" val="0"/>
                        </a:ext>
                      </a:extLst>
                    </a:blip>
                    <a:stretch>
                      <a:fillRect/>
                    </a:stretch>
                  </pic:blipFill>
                  <pic:spPr>
                    <a:xfrm>
                      <a:off x="0" y="0"/>
                      <a:ext cx="5048587" cy="3094992"/>
                    </a:xfrm>
                    <a:prstGeom prst="rect">
                      <a:avLst/>
                    </a:prstGeom>
                  </pic:spPr>
                </pic:pic>
              </a:graphicData>
            </a:graphic>
          </wp:inline>
        </w:drawing>
      </w:r>
    </w:p>
    <w:p w14:paraId="0AA03498" w14:textId="50FA9368" w:rsidR="00DD5A9C" w:rsidRPr="00151711" w:rsidRDefault="00270F6F" w:rsidP="00270F6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right="1259"/>
      </w:pPr>
      <w:r w:rsidRPr="00151711">
        <w:tab/>
      </w:r>
      <w:r w:rsidRPr="00151711">
        <w:rPr>
          <w:rFonts w:hint="eastAsia"/>
        </w:rPr>
        <w:t>九</w:t>
      </w:r>
      <w:r w:rsidR="00DD5A9C" w:rsidRPr="00151711">
        <w:rPr>
          <w:rFonts w:hint="eastAsia"/>
        </w:rPr>
        <w:t>.</w:t>
      </w:r>
      <w:r w:rsidR="00DD5A9C" w:rsidRPr="00151711">
        <w:rPr>
          <w:rFonts w:hint="eastAsia"/>
        </w:rPr>
        <w:tab/>
        <w:t>2024</w:t>
      </w:r>
      <w:r w:rsidR="00DD5A9C" w:rsidRPr="00151711">
        <w:rPr>
          <w:rFonts w:hint="eastAsia"/>
        </w:rPr>
        <w:t>年提供的咨询服务</w:t>
      </w:r>
    </w:p>
    <w:p w14:paraId="3F0E54CE" w14:textId="77777777" w:rsidR="00DD5A9C" w:rsidRPr="00151711" w:rsidRDefault="00DD5A9C" w:rsidP="00DD5A9C">
      <w:pPr>
        <w:pStyle w:val="SingleTxt"/>
      </w:pPr>
      <w:r w:rsidRPr="00151711">
        <w:rPr>
          <w:rFonts w:hint="eastAsia"/>
        </w:rPr>
        <w:t>92.</w:t>
      </w:r>
      <w:r w:rsidRPr="00151711">
        <w:rPr>
          <w:rFonts w:hint="eastAsia"/>
        </w:rPr>
        <w:tab/>
      </w:r>
      <w:r w:rsidRPr="00151711">
        <w:rPr>
          <w:rFonts w:hint="eastAsia"/>
        </w:rPr>
        <w:t>在不损害审计和调查处独立性和客观性的情况下，审计和调查处可以根据自己的章程向人口基金管理层提供咨询服务。所提供的咨询服务是基于其在治理、风险管理和内部控制流程方面的知识，以及从审计和调查工作中获得的经验教训。在提供这些服务时，审计和调查处不参与决策过程，也不决定人口基金应采取哪些行动。</w:t>
      </w:r>
    </w:p>
    <w:p w14:paraId="23D83569" w14:textId="77777777" w:rsidR="00DD5A9C" w:rsidRPr="00151711" w:rsidRDefault="00DD5A9C" w:rsidP="00DD5A9C">
      <w:pPr>
        <w:pStyle w:val="SingleTxt"/>
      </w:pPr>
      <w:r w:rsidRPr="00151711">
        <w:rPr>
          <w:rFonts w:hint="eastAsia"/>
        </w:rPr>
        <w:t>93.</w:t>
      </w:r>
      <w:r w:rsidRPr="00151711">
        <w:rPr>
          <w:rFonts w:hint="eastAsia"/>
        </w:rPr>
        <w:tab/>
        <w:t xml:space="preserve">2024 </w:t>
      </w:r>
      <w:r w:rsidRPr="00151711">
        <w:rPr>
          <w:rFonts w:hint="eastAsia"/>
        </w:rPr>
        <w:t>年，审计和调查处继续在不同业务领域提供咨询服务，在这一年里提供了以下咨询服务：</w:t>
      </w:r>
    </w:p>
    <w:p w14:paraId="3885B711" w14:textId="7FC56721" w:rsidR="00DD5A9C" w:rsidRPr="00151711" w:rsidRDefault="00270F6F"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B87965">
        <w:rPr>
          <w:rFonts w:eastAsia="楷体" w:hint="eastAsia"/>
        </w:rPr>
        <w:t>供资协议审查</w:t>
      </w:r>
      <w:r w:rsidR="00DD5A9C" w:rsidRPr="00151711">
        <w:rPr>
          <w:rFonts w:hint="eastAsia"/>
        </w:rPr>
        <w:t>。</w:t>
      </w:r>
      <w:r w:rsidR="00DD5A9C" w:rsidRPr="00151711">
        <w:rPr>
          <w:rFonts w:hint="eastAsia"/>
        </w:rPr>
        <w:t xml:space="preserve">2024 </w:t>
      </w:r>
      <w:r w:rsidR="00DD5A9C" w:rsidRPr="00151711">
        <w:rPr>
          <w:rFonts w:hint="eastAsia"/>
        </w:rPr>
        <w:t>年，审计和调查处对</w:t>
      </w:r>
      <w:r w:rsidR="00DD5A9C" w:rsidRPr="00151711">
        <w:rPr>
          <w:rFonts w:hint="eastAsia"/>
        </w:rPr>
        <w:t xml:space="preserve"> 13 </w:t>
      </w:r>
      <w:r w:rsidR="00DD5A9C" w:rsidRPr="00151711">
        <w:rPr>
          <w:rFonts w:hint="eastAsia"/>
        </w:rPr>
        <w:t>份协议进行了审查并提供了意见。其中包括供资协议</w:t>
      </w:r>
      <w:r w:rsidR="00151711" w:rsidRPr="00151711">
        <w:rPr>
          <w:rFonts w:hint="eastAsia"/>
        </w:rPr>
        <w:t>(</w:t>
      </w:r>
      <w:r w:rsidR="00DD5A9C" w:rsidRPr="00151711">
        <w:rPr>
          <w:rFonts w:hint="eastAsia"/>
        </w:rPr>
        <w:t xml:space="preserve">9 </w:t>
      </w:r>
      <w:r w:rsidR="00DD5A9C" w:rsidRPr="00151711">
        <w:rPr>
          <w:rFonts w:hint="eastAsia"/>
        </w:rPr>
        <w:t>份</w:t>
      </w:r>
      <w:r w:rsidR="00151711" w:rsidRPr="00151711">
        <w:rPr>
          <w:rFonts w:hint="eastAsia"/>
        </w:rPr>
        <w:t>)</w:t>
      </w:r>
      <w:r w:rsidR="00DD5A9C" w:rsidRPr="00151711">
        <w:rPr>
          <w:rFonts w:hint="eastAsia"/>
        </w:rPr>
        <w:t>、与其他组织的谅解备忘录</w:t>
      </w:r>
      <w:r w:rsidR="00151711" w:rsidRPr="00151711">
        <w:rPr>
          <w:rFonts w:hint="eastAsia"/>
        </w:rPr>
        <w:t>(</w:t>
      </w:r>
      <w:r w:rsidR="00DD5A9C" w:rsidRPr="00151711">
        <w:rPr>
          <w:rFonts w:hint="eastAsia"/>
        </w:rPr>
        <w:t xml:space="preserve">2 </w:t>
      </w:r>
      <w:r w:rsidR="00DD5A9C" w:rsidRPr="00151711">
        <w:rPr>
          <w:rFonts w:hint="eastAsia"/>
        </w:rPr>
        <w:t>份</w:t>
      </w:r>
      <w:r w:rsidR="00151711" w:rsidRPr="00151711">
        <w:rPr>
          <w:rFonts w:hint="eastAsia"/>
        </w:rPr>
        <w:t>)</w:t>
      </w:r>
      <w:r w:rsidR="00DD5A9C" w:rsidRPr="00151711">
        <w:rPr>
          <w:rFonts w:hint="eastAsia"/>
        </w:rPr>
        <w:t>以及与供应商的长期协议或主服务协议</w:t>
      </w:r>
      <w:r w:rsidR="00151711" w:rsidRPr="00151711">
        <w:rPr>
          <w:rFonts w:hint="eastAsia"/>
        </w:rPr>
        <w:t>(</w:t>
      </w:r>
      <w:r w:rsidR="00DD5A9C" w:rsidRPr="00151711">
        <w:rPr>
          <w:rFonts w:hint="eastAsia"/>
        </w:rPr>
        <w:t xml:space="preserve">2 </w:t>
      </w:r>
      <w:r w:rsidR="00DD5A9C" w:rsidRPr="00151711">
        <w:rPr>
          <w:rFonts w:hint="eastAsia"/>
        </w:rPr>
        <w:t>份</w:t>
      </w:r>
      <w:r w:rsidR="00151711" w:rsidRPr="00151711">
        <w:rPr>
          <w:rFonts w:hint="eastAsia"/>
        </w:rPr>
        <w:t>)</w:t>
      </w:r>
      <w:r w:rsidR="00DD5A9C" w:rsidRPr="00151711">
        <w:rPr>
          <w:rFonts w:hint="eastAsia"/>
        </w:rPr>
        <w:t>；</w:t>
      </w:r>
    </w:p>
    <w:p w14:paraId="7CCCCA4F" w14:textId="56EFF304" w:rsidR="00DD5A9C" w:rsidRPr="00151711" w:rsidRDefault="00270F6F"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B87965">
        <w:rPr>
          <w:rFonts w:eastAsia="楷体" w:hint="eastAsia"/>
        </w:rPr>
        <w:t>政策与其他活动</w:t>
      </w:r>
      <w:r w:rsidR="00DD5A9C" w:rsidRPr="00151711">
        <w:rPr>
          <w:rFonts w:hint="eastAsia"/>
        </w:rPr>
        <w:t>。为了改善本组织的风险管理流程，审计和调查处继续履行其在政策委员会中的观察员角色，并在审查</w:t>
      </w:r>
      <w:r w:rsidR="00DD5A9C" w:rsidRPr="00151711">
        <w:rPr>
          <w:rFonts w:hint="eastAsia"/>
        </w:rPr>
        <w:t xml:space="preserve"> 14 </w:t>
      </w:r>
      <w:r w:rsidR="00DD5A9C" w:rsidRPr="00151711">
        <w:rPr>
          <w:rFonts w:hint="eastAsia"/>
        </w:rPr>
        <w:t>项政策和程序的过程中提供了意见；此外，作为其数据管理和分析路线图的一部分，审计和调查处利用机器学习和其他算法对人口基金的政策和程序进行了审查，以测试某些假设，包括工作人员和办事处遵守政策的能力。审查包括分析人口基金《政策和程序手册》</w:t>
      </w:r>
      <w:r w:rsidR="00DD5A9C" w:rsidRPr="00151711">
        <w:rPr>
          <w:rFonts w:hint="eastAsia"/>
        </w:rPr>
        <w:t xml:space="preserve"> 480 </w:t>
      </w:r>
      <w:r w:rsidR="00DD5A9C" w:rsidRPr="00151711">
        <w:rPr>
          <w:rFonts w:hint="eastAsia"/>
        </w:rPr>
        <w:t>份文件中的</w:t>
      </w:r>
      <w:r w:rsidR="00DD5A9C" w:rsidRPr="00151711">
        <w:rPr>
          <w:rFonts w:hint="eastAsia"/>
        </w:rPr>
        <w:t xml:space="preserve"> 308 </w:t>
      </w:r>
      <w:r w:rsidR="00DD5A9C" w:rsidRPr="00151711">
        <w:rPr>
          <w:rFonts w:hint="eastAsia"/>
        </w:rPr>
        <w:t>份文件</w:t>
      </w:r>
      <w:r w:rsidR="00151711" w:rsidRPr="00151711">
        <w:rPr>
          <w:rFonts w:hint="eastAsia"/>
        </w:rPr>
        <w:t>(</w:t>
      </w:r>
      <w:r w:rsidR="00DD5A9C" w:rsidRPr="00151711">
        <w:rPr>
          <w:rFonts w:hint="eastAsia"/>
        </w:rPr>
        <w:t>政策、程序、指导说明和协议</w:t>
      </w:r>
      <w:r w:rsidR="00151711" w:rsidRPr="00151711">
        <w:rPr>
          <w:rFonts w:hint="eastAsia"/>
        </w:rPr>
        <w:t>)</w:t>
      </w:r>
      <w:r w:rsidR="00DD5A9C" w:rsidRPr="00151711">
        <w:rPr>
          <w:rFonts w:hint="eastAsia"/>
        </w:rPr>
        <w:t>，并向执行委员会报告审查结果；</w:t>
      </w:r>
    </w:p>
    <w:p w14:paraId="577A2F4F" w14:textId="2595BCE7" w:rsidR="00DD5A9C" w:rsidRPr="00151711" w:rsidRDefault="00270F6F"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r>
      <w:r w:rsidR="00DD5A9C" w:rsidRPr="00B87965">
        <w:rPr>
          <w:rFonts w:eastAsia="楷体" w:hint="eastAsia"/>
        </w:rPr>
        <w:t>为人口基金高级管理层提供支持</w:t>
      </w:r>
      <w:r w:rsidR="00DD5A9C" w:rsidRPr="00151711">
        <w:rPr>
          <w:rFonts w:hint="eastAsia"/>
        </w:rPr>
        <w:t>。除了在需要时向人口基金高级管理层提供专项建议外，审计和调查处继续以观察员身份参加各种委员会，包括执行委员会、企业资源规划项目委员会、信息通信技术治理委员会、人道主义指导委员会、监察及合规监督委员会以及政策委员会；</w:t>
      </w:r>
    </w:p>
    <w:p w14:paraId="0575D839" w14:textId="5569A972" w:rsidR="00DD5A9C" w:rsidRPr="00151711" w:rsidRDefault="00270F6F" w:rsidP="00DD5A9C">
      <w:pPr>
        <w:pStyle w:val="SingleTxt"/>
      </w:pPr>
      <w:r w:rsidRPr="00151711">
        <w:tab/>
      </w:r>
      <w:r w:rsidR="00151711" w:rsidRPr="00151711">
        <w:rPr>
          <w:rFonts w:hint="eastAsia"/>
        </w:rPr>
        <w:t>(</w:t>
      </w:r>
      <w:r w:rsidR="00DD5A9C" w:rsidRPr="00151711">
        <w:rPr>
          <w:rFonts w:hint="eastAsia"/>
        </w:rPr>
        <w:t>d</w:t>
      </w:r>
      <w:r w:rsidR="00151711" w:rsidRPr="00151711">
        <w:rPr>
          <w:rFonts w:hint="eastAsia"/>
        </w:rPr>
        <w:t>)</w:t>
      </w:r>
      <w:r w:rsidR="00DD5A9C" w:rsidRPr="00151711">
        <w:rPr>
          <w:rFonts w:hint="eastAsia"/>
        </w:rPr>
        <w:tab/>
      </w:r>
      <w:r w:rsidR="00DD5A9C" w:rsidRPr="00B87965">
        <w:rPr>
          <w:rFonts w:eastAsia="楷体" w:hint="eastAsia"/>
        </w:rPr>
        <w:t>为人口基金工作人员和管理层提供一般支持</w:t>
      </w:r>
      <w:r w:rsidR="00DD5A9C" w:rsidRPr="00151711">
        <w:rPr>
          <w:rFonts w:hint="eastAsia"/>
        </w:rPr>
        <w:t>。这包括继续满足各业务单位对信息的特别要求，响应通过整体综合服务台收到的援助申请，并提供月度数据以将其纳入人口基金信息看板；</w:t>
      </w:r>
    </w:p>
    <w:p w14:paraId="14F4B31D" w14:textId="52BB2834" w:rsidR="00DD5A9C" w:rsidRPr="00151711" w:rsidRDefault="00270F6F" w:rsidP="00DD5A9C">
      <w:pPr>
        <w:pStyle w:val="SingleTxt"/>
      </w:pPr>
      <w:r w:rsidRPr="00151711">
        <w:tab/>
      </w:r>
      <w:r w:rsidR="00151711" w:rsidRPr="00151711">
        <w:rPr>
          <w:rFonts w:hint="eastAsia"/>
        </w:rPr>
        <w:t>(</w:t>
      </w:r>
      <w:r w:rsidR="00DD5A9C" w:rsidRPr="00151711">
        <w:rPr>
          <w:rFonts w:hint="eastAsia"/>
        </w:rPr>
        <w:t>e</w:t>
      </w:r>
      <w:r w:rsidR="00151711" w:rsidRPr="00151711">
        <w:rPr>
          <w:rFonts w:hint="eastAsia"/>
        </w:rPr>
        <w:t>)</w:t>
      </w:r>
      <w:r w:rsidR="00DD5A9C" w:rsidRPr="00151711">
        <w:rPr>
          <w:rFonts w:hint="eastAsia"/>
        </w:rPr>
        <w:tab/>
      </w:r>
      <w:r w:rsidR="00DD5A9C" w:rsidRPr="00B87965">
        <w:rPr>
          <w:rFonts w:eastAsia="楷体" w:hint="eastAsia"/>
        </w:rPr>
        <w:t>外部各方对人口基金的评估以及参与捐助方访问</w:t>
      </w:r>
      <w:r w:rsidR="00DD5A9C" w:rsidRPr="00151711">
        <w:rPr>
          <w:rFonts w:hint="eastAsia"/>
        </w:rPr>
        <w:t>。</w:t>
      </w:r>
      <w:r w:rsidR="00DD5A9C" w:rsidRPr="00151711">
        <w:rPr>
          <w:rFonts w:hint="eastAsia"/>
        </w:rPr>
        <w:t xml:space="preserve">2024 </w:t>
      </w:r>
      <w:r w:rsidR="00DD5A9C" w:rsidRPr="00151711">
        <w:rPr>
          <w:rFonts w:hint="eastAsia"/>
        </w:rPr>
        <w:t>年，审计和调查处继续为联合检查组</w:t>
      </w:r>
      <w:r w:rsidR="00DD5A9C" w:rsidRPr="00151711">
        <w:rPr>
          <w:rFonts w:hint="eastAsia"/>
        </w:rPr>
        <w:t xml:space="preserve"> </w:t>
      </w:r>
      <w:r w:rsidR="00151711" w:rsidRPr="00151711">
        <w:rPr>
          <w:rFonts w:hint="eastAsia"/>
        </w:rPr>
        <w:t>(</w:t>
      </w:r>
      <w:r w:rsidR="00DD5A9C" w:rsidRPr="00151711">
        <w:rPr>
          <w:rFonts w:hint="eastAsia"/>
        </w:rPr>
        <w:t>JIU</w:t>
      </w:r>
      <w:r w:rsidR="00151711" w:rsidRPr="00151711">
        <w:rPr>
          <w:rFonts w:hint="eastAsia"/>
        </w:rPr>
        <w:t>)</w:t>
      </w:r>
      <w:r w:rsidR="00DD5A9C" w:rsidRPr="00151711">
        <w:rPr>
          <w:rFonts w:hint="eastAsia"/>
        </w:rPr>
        <w:t xml:space="preserve"> </w:t>
      </w:r>
      <w:r w:rsidR="00DD5A9C" w:rsidRPr="00151711">
        <w:rPr>
          <w:rFonts w:hint="eastAsia"/>
        </w:rPr>
        <w:t>和其他利益攸关方进行的审查或评估提供意见，包括美国国际开发署、英国外交、联邦和发展事务部</w:t>
      </w:r>
      <w:r w:rsidR="00DD5A9C" w:rsidRPr="00151711">
        <w:rPr>
          <w:rFonts w:hint="eastAsia"/>
        </w:rPr>
        <w:t xml:space="preserve"> </w:t>
      </w:r>
      <w:r w:rsidR="00151711" w:rsidRPr="00151711">
        <w:rPr>
          <w:rFonts w:hint="eastAsia"/>
        </w:rPr>
        <w:t>(</w:t>
      </w:r>
      <w:r w:rsidR="00DD5A9C" w:rsidRPr="00151711">
        <w:rPr>
          <w:rFonts w:hint="eastAsia"/>
        </w:rPr>
        <w:t>FCDO</w:t>
      </w:r>
      <w:r w:rsidR="00151711" w:rsidRPr="00151711">
        <w:rPr>
          <w:rFonts w:hint="eastAsia"/>
        </w:rPr>
        <w:t>)</w:t>
      </w:r>
      <w:r w:rsidR="00DD5A9C" w:rsidRPr="00151711">
        <w:rPr>
          <w:rFonts w:hint="eastAsia"/>
        </w:rPr>
        <w:t xml:space="preserve"> </w:t>
      </w:r>
      <w:r w:rsidR="00DD5A9C" w:rsidRPr="00151711">
        <w:rPr>
          <w:rFonts w:hint="eastAsia"/>
        </w:rPr>
        <w:t>最近向人口基金派出的捐助方考察团。审计和调查处还对多边组织业绩评估网络</w:t>
      </w:r>
      <w:r w:rsidR="00DD5A9C" w:rsidRPr="00151711">
        <w:rPr>
          <w:rFonts w:hint="eastAsia"/>
        </w:rPr>
        <w:t xml:space="preserve"> </w:t>
      </w:r>
      <w:r w:rsidR="00151711" w:rsidRPr="00151711">
        <w:rPr>
          <w:rFonts w:hint="eastAsia"/>
        </w:rPr>
        <w:t>(</w:t>
      </w:r>
      <w:r w:rsidR="00DD5A9C" w:rsidRPr="00151711">
        <w:rPr>
          <w:rFonts w:hint="eastAsia"/>
        </w:rPr>
        <w:t>MOPAN</w:t>
      </w:r>
      <w:r w:rsidR="00151711" w:rsidRPr="00151711">
        <w:rPr>
          <w:rFonts w:hint="eastAsia"/>
        </w:rPr>
        <w:t>)</w:t>
      </w:r>
      <w:r w:rsidR="00DD5A9C" w:rsidRPr="00151711">
        <w:rPr>
          <w:rFonts w:hint="eastAsia"/>
        </w:rPr>
        <w:t xml:space="preserve"> </w:t>
      </w:r>
      <w:r w:rsidR="00DD5A9C" w:rsidRPr="00151711">
        <w:rPr>
          <w:rFonts w:hint="eastAsia"/>
        </w:rPr>
        <w:t>于</w:t>
      </w:r>
      <w:r w:rsidR="00DD5A9C" w:rsidRPr="00151711">
        <w:rPr>
          <w:rFonts w:hint="eastAsia"/>
        </w:rPr>
        <w:t xml:space="preserve"> 2024 </w:t>
      </w:r>
      <w:r w:rsidR="00DD5A9C" w:rsidRPr="00151711">
        <w:rPr>
          <w:rFonts w:hint="eastAsia"/>
        </w:rPr>
        <w:t>年开始的审查提供了支持。</w:t>
      </w:r>
    </w:p>
    <w:p w14:paraId="0A88200D" w14:textId="0D29C073" w:rsidR="00DD5A9C" w:rsidRPr="00151711" w:rsidRDefault="00270F6F" w:rsidP="00DD5A9C">
      <w:pPr>
        <w:pStyle w:val="SingleTxt"/>
      </w:pPr>
      <w:r w:rsidRPr="00151711">
        <w:tab/>
      </w:r>
      <w:r w:rsidR="00151711" w:rsidRPr="00151711">
        <w:rPr>
          <w:rFonts w:hint="eastAsia"/>
        </w:rPr>
        <w:t>(</w:t>
      </w:r>
      <w:r w:rsidR="00DD5A9C" w:rsidRPr="00151711">
        <w:rPr>
          <w:rFonts w:hint="eastAsia"/>
        </w:rPr>
        <w:t>f</w:t>
      </w:r>
      <w:r w:rsidR="00151711" w:rsidRPr="00151711">
        <w:rPr>
          <w:rFonts w:hint="eastAsia"/>
        </w:rPr>
        <w:t>)</w:t>
      </w:r>
      <w:r w:rsidR="00DD5A9C" w:rsidRPr="00151711">
        <w:rPr>
          <w:rFonts w:hint="eastAsia"/>
        </w:rPr>
        <w:tab/>
      </w:r>
      <w:r w:rsidR="00DD5A9C" w:rsidRPr="00B87965">
        <w:rPr>
          <w:rFonts w:eastAsia="楷体" w:hint="eastAsia"/>
        </w:rPr>
        <w:t>性剥削和性虐待以及性骚扰</w:t>
      </w:r>
      <w:r w:rsidR="00DD5A9C" w:rsidRPr="00151711">
        <w:rPr>
          <w:rFonts w:hint="eastAsia"/>
        </w:rPr>
        <w:t>。审计和调查处继续向管理层提供培训支持，并参与审查捐助方协议中的性剥削和性虐待以及性骚扰条款。在这方面，审计和调查处：</w:t>
      </w:r>
      <w:r w:rsidR="00151711" w:rsidRPr="00151711">
        <w:rPr>
          <w:rFonts w:hint="eastAsia"/>
        </w:rPr>
        <w:t>(</w:t>
      </w:r>
      <w:r w:rsidR="00DD5A9C" w:rsidRPr="00151711">
        <w:rPr>
          <w:rFonts w:hint="eastAsia"/>
        </w:rPr>
        <w:t>i</w:t>
      </w:r>
      <w:r w:rsidR="00151711" w:rsidRPr="00151711">
        <w:rPr>
          <w:rFonts w:hint="eastAsia"/>
        </w:rPr>
        <w:t>)</w:t>
      </w:r>
      <w:r w:rsidR="00DD5A9C" w:rsidRPr="00151711">
        <w:rPr>
          <w:rFonts w:hint="eastAsia"/>
        </w:rPr>
        <w:t xml:space="preserve"> </w:t>
      </w:r>
      <w:r w:rsidR="00DD5A9C" w:rsidRPr="00151711">
        <w:rPr>
          <w:rFonts w:hint="eastAsia"/>
        </w:rPr>
        <w:t>向许多区域和国家办事处及业务单位提供咨询服务，参加全体会议发言，并与人口基金业务单位</w:t>
      </w:r>
      <w:r w:rsidR="00151711" w:rsidRPr="00151711">
        <w:rPr>
          <w:rFonts w:hint="eastAsia"/>
        </w:rPr>
        <w:t>(</w:t>
      </w:r>
      <w:r w:rsidR="00DD5A9C" w:rsidRPr="00151711">
        <w:rPr>
          <w:rFonts w:hint="eastAsia"/>
        </w:rPr>
        <w:t>如人口基金北欧代表处</w:t>
      </w:r>
      <w:r w:rsidR="00151711" w:rsidRPr="00151711">
        <w:rPr>
          <w:rFonts w:hint="eastAsia"/>
        </w:rPr>
        <w:t>)</w:t>
      </w:r>
      <w:r w:rsidR="00DD5A9C" w:rsidRPr="00151711">
        <w:rPr>
          <w:rFonts w:hint="eastAsia"/>
        </w:rPr>
        <w:t>和捐助方</w:t>
      </w:r>
      <w:r w:rsidR="00151711" w:rsidRPr="00151711">
        <w:rPr>
          <w:rFonts w:hint="eastAsia"/>
        </w:rPr>
        <w:t>(</w:t>
      </w:r>
      <w:r w:rsidR="00DD5A9C" w:rsidRPr="00151711">
        <w:rPr>
          <w:rFonts w:hint="eastAsia"/>
        </w:rPr>
        <w:t>如</w:t>
      </w:r>
      <w:r w:rsidR="00DD5A9C" w:rsidRPr="00151711">
        <w:rPr>
          <w:rFonts w:hint="eastAsia"/>
        </w:rPr>
        <w:t xml:space="preserve"> FCDO </w:t>
      </w:r>
      <w:r w:rsidR="00DD5A9C" w:rsidRPr="00151711">
        <w:rPr>
          <w:rFonts w:hint="eastAsia"/>
        </w:rPr>
        <w:t>不端性行为调查小组</w:t>
      </w:r>
      <w:r w:rsidR="00151711" w:rsidRPr="00151711">
        <w:rPr>
          <w:rFonts w:hint="eastAsia"/>
        </w:rPr>
        <w:t>)</w:t>
      </w:r>
      <w:r w:rsidR="00DD5A9C" w:rsidRPr="00151711">
        <w:rPr>
          <w:rFonts w:hint="eastAsia"/>
        </w:rPr>
        <w:t>举行会议；</w:t>
      </w:r>
      <w:r w:rsidR="00151711" w:rsidRPr="00151711">
        <w:rPr>
          <w:rFonts w:hint="eastAsia"/>
        </w:rPr>
        <w:t>(</w:t>
      </w:r>
      <w:r w:rsidR="00DD5A9C" w:rsidRPr="00151711">
        <w:rPr>
          <w:rFonts w:hint="eastAsia"/>
        </w:rPr>
        <w:t>ii</w:t>
      </w:r>
      <w:r w:rsidR="00151711" w:rsidRPr="00151711">
        <w:rPr>
          <w:rFonts w:hint="eastAsia"/>
        </w:rPr>
        <w:t>)</w:t>
      </w:r>
      <w:r w:rsidR="00DD5A9C" w:rsidRPr="00151711">
        <w:rPr>
          <w:rFonts w:hint="eastAsia"/>
        </w:rPr>
        <w:t xml:space="preserve"> </w:t>
      </w:r>
      <w:r w:rsidR="00DD5A9C" w:rsidRPr="00151711">
        <w:rPr>
          <w:rFonts w:hint="eastAsia"/>
        </w:rPr>
        <w:t>开展</w:t>
      </w:r>
      <w:r w:rsidR="00DD5A9C" w:rsidRPr="00151711">
        <w:rPr>
          <w:rFonts w:hint="eastAsia"/>
        </w:rPr>
        <w:t xml:space="preserve"> PSEA </w:t>
      </w:r>
      <w:r w:rsidR="00DD5A9C" w:rsidRPr="00151711">
        <w:rPr>
          <w:rFonts w:hint="eastAsia"/>
        </w:rPr>
        <w:t>执行伙伴议定书核心标准</w:t>
      </w:r>
      <w:r w:rsidR="00DD5A9C" w:rsidRPr="00151711">
        <w:rPr>
          <w:rFonts w:hint="eastAsia"/>
        </w:rPr>
        <w:t xml:space="preserve"> 8 </w:t>
      </w:r>
      <w:r w:rsidR="00DD5A9C" w:rsidRPr="00151711">
        <w:rPr>
          <w:rFonts w:hint="eastAsia"/>
        </w:rPr>
        <w:t>审查，并在全年提出相关建议；</w:t>
      </w:r>
      <w:r w:rsidR="00151711" w:rsidRPr="00151711">
        <w:rPr>
          <w:rFonts w:hint="eastAsia"/>
        </w:rPr>
        <w:t>(</w:t>
      </w:r>
      <w:r w:rsidR="00DD5A9C" w:rsidRPr="00151711">
        <w:rPr>
          <w:rFonts w:hint="eastAsia"/>
        </w:rPr>
        <w:t>iii</w:t>
      </w:r>
      <w:r w:rsidR="00151711" w:rsidRPr="00151711">
        <w:rPr>
          <w:rFonts w:hint="eastAsia"/>
        </w:rPr>
        <w:t>)</w:t>
      </w:r>
      <w:r w:rsidR="00DD5A9C" w:rsidRPr="00151711">
        <w:rPr>
          <w:rFonts w:hint="eastAsia"/>
        </w:rPr>
        <w:t xml:space="preserve"> </w:t>
      </w:r>
      <w:r w:rsidR="00DD5A9C" w:rsidRPr="00151711">
        <w:rPr>
          <w:rFonts w:hint="eastAsia"/>
        </w:rPr>
        <w:t>与人口基金防止性剥削保护工作合作、</w:t>
      </w:r>
      <w:r w:rsidR="00151711" w:rsidRPr="00151711">
        <w:rPr>
          <w:rFonts w:hint="eastAsia"/>
        </w:rPr>
        <w:t>(</w:t>
      </w:r>
      <w:r w:rsidR="00DD5A9C" w:rsidRPr="00151711">
        <w:rPr>
          <w:rFonts w:hint="eastAsia"/>
        </w:rPr>
        <w:t>iii</w:t>
      </w:r>
      <w:r w:rsidR="00151711" w:rsidRPr="00151711">
        <w:rPr>
          <w:rFonts w:hint="eastAsia"/>
        </w:rPr>
        <w:t>)</w:t>
      </w:r>
      <w:r w:rsidR="00DD5A9C" w:rsidRPr="00151711">
        <w:rPr>
          <w:rFonts w:hint="eastAsia"/>
        </w:rPr>
        <w:t xml:space="preserve"> </w:t>
      </w:r>
      <w:r w:rsidR="00DD5A9C" w:rsidRPr="00151711">
        <w:rPr>
          <w:rFonts w:hint="eastAsia"/>
        </w:rPr>
        <w:t>与人口基金防止性剥削、性虐待和性骚扰</w:t>
      </w:r>
      <w:r w:rsidR="00DD5A9C" w:rsidRPr="00151711">
        <w:rPr>
          <w:rFonts w:hint="eastAsia"/>
        </w:rPr>
        <w:t xml:space="preserve"> </w:t>
      </w:r>
      <w:r w:rsidR="00151711" w:rsidRPr="00151711">
        <w:rPr>
          <w:rFonts w:hint="eastAsia"/>
        </w:rPr>
        <w:t>(</w:t>
      </w:r>
      <w:r w:rsidR="00DD5A9C" w:rsidRPr="00151711">
        <w:rPr>
          <w:rFonts w:hint="eastAsia"/>
        </w:rPr>
        <w:t>PSEAH</w:t>
      </w:r>
      <w:r w:rsidR="00151711" w:rsidRPr="00151711">
        <w:rPr>
          <w:rFonts w:hint="eastAsia"/>
        </w:rPr>
        <w:t>)</w:t>
      </w:r>
      <w:r w:rsidR="00DD5A9C" w:rsidRPr="00151711">
        <w:rPr>
          <w:rFonts w:hint="eastAsia"/>
        </w:rPr>
        <w:t xml:space="preserve"> </w:t>
      </w:r>
      <w:r w:rsidR="00DD5A9C" w:rsidRPr="00151711">
        <w:rPr>
          <w:rFonts w:hint="eastAsia"/>
        </w:rPr>
        <w:t>部门的咨询委员会合作，为人口基金的防止性剥削、性虐待和性骚扰战略提供意见，并参加网络研讨会和介绍会；</w:t>
      </w:r>
      <w:r w:rsidR="00151711" w:rsidRPr="00151711">
        <w:rPr>
          <w:rFonts w:hint="eastAsia"/>
        </w:rPr>
        <w:t>(</w:t>
      </w:r>
      <w:r w:rsidR="00DD5A9C" w:rsidRPr="00151711">
        <w:rPr>
          <w:rFonts w:hint="eastAsia"/>
        </w:rPr>
        <w:t>iv</w:t>
      </w:r>
      <w:r w:rsidR="00151711" w:rsidRPr="00151711">
        <w:rPr>
          <w:rFonts w:hint="eastAsia"/>
        </w:rPr>
        <w:t>)</w:t>
      </w:r>
      <w:r w:rsidR="00DD5A9C" w:rsidRPr="00151711">
        <w:rPr>
          <w:rFonts w:hint="eastAsia"/>
        </w:rPr>
        <w:t xml:space="preserve"> </w:t>
      </w:r>
      <w:r w:rsidR="00DD5A9C" w:rsidRPr="00151711">
        <w:rPr>
          <w:rFonts w:hint="eastAsia"/>
        </w:rPr>
        <w:t>参与编写性骚扰调查手册；</w:t>
      </w:r>
      <w:r w:rsidR="00151711" w:rsidRPr="00151711">
        <w:rPr>
          <w:rFonts w:hint="eastAsia"/>
        </w:rPr>
        <w:t>(</w:t>
      </w:r>
      <w:r w:rsidR="00DD5A9C" w:rsidRPr="00151711">
        <w:rPr>
          <w:rFonts w:hint="eastAsia"/>
        </w:rPr>
        <w:t>v</w:t>
      </w:r>
      <w:r w:rsidR="00151711" w:rsidRPr="00151711">
        <w:rPr>
          <w:rFonts w:hint="eastAsia"/>
        </w:rPr>
        <w:t>)</w:t>
      </w:r>
      <w:r w:rsidR="00DD5A9C" w:rsidRPr="00151711">
        <w:rPr>
          <w:rFonts w:hint="eastAsia"/>
        </w:rPr>
        <w:t xml:space="preserve"> </w:t>
      </w:r>
      <w:r w:rsidR="00DD5A9C" w:rsidRPr="00151711">
        <w:rPr>
          <w:rFonts w:hint="eastAsia"/>
        </w:rPr>
        <w:t>与受害者权利倡导者办公室、儿童基金会和开发署共同促进以受害者为本的方法培训；</w:t>
      </w:r>
      <w:r w:rsidR="00151711" w:rsidRPr="00151711">
        <w:rPr>
          <w:rFonts w:hint="eastAsia"/>
        </w:rPr>
        <w:t>(</w:t>
      </w:r>
      <w:r w:rsidR="00DD5A9C" w:rsidRPr="00151711">
        <w:rPr>
          <w:rFonts w:hint="eastAsia"/>
        </w:rPr>
        <w:t>vi</w:t>
      </w:r>
      <w:r w:rsidR="00151711" w:rsidRPr="00151711">
        <w:rPr>
          <w:rFonts w:hint="eastAsia"/>
        </w:rPr>
        <w:t>)</w:t>
      </w:r>
      <w:r w:rsidR="00DD5A9C" w:rsidRPr="00151711">
        <w:rPr>
          <w:rFonts w:hint="eastAsia"/>
        </w:rPr>
        <w:t xml:space="preserve"> </w:t>
      </w:r>
      <w:r w:rsidR="00DD5A9C" w:rsidRPr="00151711">
        <w:rPr>
          <w:rFonts w:hint="eastAsia"/>
        </w:rPr>
        <w:t>审计和调查处内部审计处发布审计建议，供人口基金执行保护工作人员免受性剥削、性虐待和性骚扰的战略。</w:t>
      </w:r>
    </w:p>
    <w:p w14:paraId="23425543" w14:textId="2D981289" w:rsidR="00DD5A9C" w:rsidRPr="00151711" w:rsidRDefault="00270F6F" w:rsidP="00DD5A9C">
      <w:pPr>
        <w:pStyle w:val="SingleTxt"/>
      </w:pPr>
      <w:r w:rsidRPr="00151711">
        <w:tab/>
      </w:r>
      <w:r w:rsidR="00151711" w:rsidRPr="00151711">
        <w:rPr>
          <w:rFonts w:hint="eastAsia"/>
        </w:rPr>
        <w:t>(</w:t>
      </w:r>
      <w:r w:rsidR="00DD5A9C" w:rsidRPr="00151711">
        <w:rPr>
          <w:rFonts w:hint="eastAsia"/>
        </w:rPr>
        <w:t>g</w:t>
      </w:r>
      <w:r w:rsidR="00151711" w:rsidRPr="00151711">
        <w:rPr>
          <w:rFonts w:hint="eastAsia"/>
        </w:rPr>
        <w:t>)</w:t>
      </w:r>
      <w:r w:rsidR="00DD5A9C" w:rsidRPr="00151711">
        <w:rPr>
          <w:rFonts w:hint="eastAsia"/>
        </w:rPr>
        <w:tab/>
      </w:r>
      <w:r w:rsidR="00DD5A9C" w:rsidRPr="00B87965">
        <w:rPr>
          <w:rFonts w:eastAsia="楷体" w:hint="eastAsia"/>
        </w:rPr>
        <w:t>从调</w:t>
      </w:r>
      <w:r w:rsidR="00DD5A9C" w:rsidRPr="00B87965">
        <w:rPr>
          <w:rFonts w:eastAsia="楷体" w:hint="eastAsia"/>
          <w:spacing w:val="10"/>
        </w:rPr>
        <w:t>查活动中吸取的经验教训</w:t>
      </w:r>
      <w:r w:rsidR="00DD5A9C" w:rsidRPr="00B87965">
        <w:rPr>
          <w:rFonts w:hint="eastAsia"/>
          <w:spacing w:val="10"/>
        </w:rPr>
        <w:t>。作为</w:t>
      </w:r>
      <w:r w:rsidR="00DD5A9C" w:rsidRPr="00B87965">
        <w:rPr>
          <w:rFonts w:hint="eastAsia"/>
          <w:spacing w:val="10"/>
        </w:rPr>
        <w:t>2024</w:t>
      </w:r>
      <w:r w:rsidR="00DD5A9C" w:rsidRPr="00B87965">
        <w:rPr>
          <w:rFonts w:hint="eastAsia"/>
          <w:spacing w:val="10"/>
        </w:rPr>
        <w:t>年开展的调查活动的一部</w:t>
      </w:r>
      <w:r w:rsidR="00DD5A9C" w:rsidRPr="00151711">
        <w:rPr>
          <w:rFonts w:hint="eastAsia"/>
        </w:rPr>
        <w:t>分，审计和调查处建议人口基金的具体部门、单位和国家办事处采取措施，加强保护人口基金的声誉、方案编制、资金、受益人和工作人员。</w:t>
      </w:r>
    </w:p>
    <w:p w14:paraId="42CDAA34" w14:textId="165C0834" w:rsidR="00DD5A9C" w:rsidRPr="00151711" w:rsidRDefault="00270F6F" w:rsidP="00270F6F">
      <w:pPr>
        <w:pStyle w:val="SingleTxt"/>
        <w:spacing w:after="240"/>
      </w:pPr>
      <w:r w:rsidRPr="00151711">
        <w:tab/>
      </w:r>
      <w:r w:rsidR="00151711" w:rsidRPr="00151711">
        <w:rPr>
          <w:rFonts w:hint="eastAsia"/>
        </w:rPr>
        <w:t>(</w:t>
      </w:r>
      <w:r w:rsidR="00DD5A9C" w:rsidRPr="00151711">
        <w:rPr>
          <w:rFonts w:hint="eastAsia"/>
        </w:rPr>
        <w:t>h</w:t>
      </w:r>
      <w:r w:rsidR="00151711" w:rsidRPr="00151711">
        <w:rPr>
          <w:rFonts w:hint="eastAsia"/>
        </w:rPr>
        <w:t>)</w:t>
      </w:r>
      <w:r w:rsidR="00DD5A9C" w:rsidRPr="00151711">
        <w:rPr>
          <w:rFonts w:hint="eastAsia"/>
        </w:rPr>
        <w:tab/>
      </w:r>
      <w:r w:rsidR="00DD5A9C" w:rsidRPr="00B87965">
        <w:rPr>
          <w:rFonts w:eastAsia="楷体" w:hint="eastAsia"/>
        </w:rPr>
        <w:t>参加区域会议和研讨会</w:t>
      </w:r>
      <w:r w:rsidR="00DD5A9C" w:rsidRPr="00151711">
        <w:rPr>
          <w:rFonts w:hint="eastAsia"/>
        </w:rPr>
        <w:t>。应区域办事处的邀请，审计和调查处参加了区域会议，交流审计和调查的经验教训，并传播有关其服务的信息。</w:t>
      </w:r>
    </w:p>
    <w:p w14:paraId="670775F0" w14:textId="056FCFFF" w:rsidR="00DD5A9C" w:rsidRPr="00151711" w:rsidRDefault="00270F6F" w:rsidP="00270F6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rsidRPr="00151711">
        <w:tab/>
      </w:r>
      <w:r w:rsidRPr="00151711">
        <w:rPr>
          <w:rFonts w:hint="eastAsia"/>
        </w:rPr>
        <w:t>十</w:t>
      </w:r>
      <w:r w:rsidR="00DD5A9C" w:rsidRPr="00151711">
        <w:rPr>
          <w:rFonts w:hint="eastAsia"/>
        </w:rPr>
        <w:t>.</w:t>
      </w:r>
      <w:r w:rsidR="00DD5A9C" w:rsidRPr="00151711">
        <w:rPr>
          <w:rFonts w:hint="eastAsia"/>
        </w:rPr>
        <w:tab/>
      </w:r>
      <w:r w:rsidR="00DD5A9C" w:rsidRPr="00151711">
        <w:rPr>
          <w:rFonts w:hint="eastAsia"/>
        </w:rPr>
        <w:t>审计和调查活动的监督、监测与协调</w:t>
      </w:r>
    </w:p>
    <w:p w14:paraId="24446B5B" w14:textId="7E9B7050" w:rsidR="00DD5A9C" w:rsidRPr="00151711" w:rsidRDefault="00270F6F" w:rsidP="00270F6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B60566">
        <w:rPr>
          <w:rFonts w:hint="eastAsia"/>
        </w:rPr>
        <w:t>a</w:t>
      </w:r>
      <w:r w:rsidR="00DD5A9C" w:rsidRPr="00151711">
        <w:rPr>
          <w:rFonts w:hint="eastAsia"/>
        </w:rPr>
        <w:t>.</w:t>
      </w:r>
      <w:r w:rsidR="00DD5A9C" w:rsidRPr="00151711">
        <w:rPr>
          <w:rFonts w:hint="eastAsia"/>
        </w:rPr>
        <w:tab/>
      </w:r>
      <w:r w:rsidR="00DD5A9C" w:rsidRPr="00151711">
        <w:rPr>
          <w:rFonts w:hint="eastAsia"/>
        </w:rPr>
        <w:t>内部监测、协调与咨询</w:t>
      </w:r>
    </w:p>
    <w:p w14:paraId="6FD73C80" w14:textId="4F38E030" w:rsidR="00DD5A9C" w:rsidRPr="00151711" w:rsidRDefault="00DD5A9C" w:rsidP="00DD5A9C">
      <w:pPr>
        <w:pStyle w:val="SingleTxt"/>
      </w:pPr>
      <w:r w:rsidRPr="00151711">
        <w:rPr>
          <w:rFonts w:hint="eastAsia"/>
        </w:rPr>
        <w:t>94.</w:t>
      </w:r>
      <w:r w:rsidRPr="00151711">
        <w:rPr>
          <w:rFonts w:hint="eastAsia"/>
        </w:rPr>
        <w:tab/>
      </w:r>
      <w:r w:rsidRPr="00151711">
        <w:rPr>
          <w:rFonts w:hint="eastAsia"/>
        </w:rPr>
        <w:t>监督咨询委员会</w:t>
      </w:r>
      <w:r w:rsidRPr="00151711">
        <w:rPr>
          <w:rFonts w:hint="eastAsia"/>
        </w:rPr>
        <w:t xml:space="preserve"> </w:t>
      </w:r>
      <w:r w:rsidR="00151711" w:rsidRPr="00151711">
        <w:rPr>
          <w:rFonts w:hint="eastAsia"/>
        </w:rPr>
        <w:t>(</w:t>
      </w:r>
      <w:r w:rsidRPr="00151711">
        <w:rPr>
          <w:rFonts w:hint="eastAsia"/>
        </w:rPr>
        <w:t>OAC</w:t>
      </w:r>
      <w:r w:rsidR="00151711" w:rsidRPr="00151711">
        <w:rPr>
          <w:rFonts w:hint="eastAsia"/>
        </w:rPr>
        <w:t>)</w:t>
      </w:r>
      <w:r w:rsidRPr="00151711">
        <w:rPr>
          <w:rFonts w:hint="eastAsia"/>
        </w:rPr>
        <w:t xml:space="preserve"> </w:t>
      </w:r>
      <w:r w:rsidRPr="00151711">
        <w:rPr>
          <w:rFonts w:hint="eastAsia"/>
        </w:rPr>
        <w:t>在</w:t>
      </w:r>
      <w:r w:rsidRPr="00151711">
        <w:rPr>
          <w:rFonts w:hint="eastAsia"/>
        </w:rPr>
        <w:t xml:space="preserve"> 2024 </w:t>
      </w:r>
      <w:r w:rsidRPr="00151711">
        <w:rPr>
          <w:rFonts w:hint="eastAsia"/>
        </w:rPr>
        <w:t>年继续监督审计和调查处的工作，并就执行主任如何履行其在问责制、风险管理、内部控制、财务管理和报告以及信托监督程序方面的职责，包括外部审计事项、内部审计、调查和评价职能以及道德操守，向其提供咨询意见。</w:t>
      </w:r>
      <w:r w:rsidRPr="00151711">
        <w:rPr>
          <w:rFonts w:hint="eastAsia"/>
        </w:rPr>
        <w:t xml:space="preserve">2024 </w:t>
      </w:r>
      <w:r w:rsidRPr="00151711">
        <w:rPr>
          <w:rFonts w:hint="eastAsia"/>
        </w:rPr>
        <w:t>年，监督咨询委员会就以下事项向审计和调查处主任提供了建议：</w:t>
      </w:r>
      <w:r w:rsidR="00151711" w:rsidRPr="00151711">
        <w:rPr>
          <w:rFonts w:hint="eastAsia"/>
        </w:rPr>
        <w:t>(</w:t>
      </w:r>
      <w:r w:rsidRPr="00151711">
        <w:rPr>
          <w:rFonts w:hint="eastAsia"/>
        </w:rPr>
        <w:t>a</w:t>
      </w:r>
      <w:r w:rsidR="00151711" w:rsidRPr="00151711">
        <w:rPr>
          <w:rFonts w:hint="eastAsia"/>
        </w:rPr>
        <w:t>)</w:t>
      </w:r>
      <w:r w:rsidRPr="00151711">
        <w:rPr>
          <w:rFonts w:hint="eastAsia"/>
        </w:rPr>
        <w:t xml:space="preserve"> 2024 </w:t>
      </w:r>
      <w:r w:rsidRPr="00151711">
        <w:rPr>
          <w:rFonts w:hint="eastAsia"/>
        </w:rPr>
        <w:t>年审计和调查处年度工作计划及其执行情况；</w:t>
      </w:r>
      <w:r w:rsidR="00151711" w:rsidRPr="00151711">
        <w:rPr>
          <w:rFonts w:hint="eastAsia"/>
        </w:rPr>
        <w:t>(</w:t>
      </w:r>
      <w:r w:rsidRPr="00151711">
        <w:rPr>
          <w:rFonts w:hint="eastAsia"/>
        </w:rPr>
        <w:t>b</w:t>
      </w:r>
      <w:r w:rsidR="00151711" w:rsidRPr="00151711">
        <w:rPr>
          <w:rFonts w:hint="eastAsia"/>
        </w:rPr>
        <w:t>)</w:t>
      </w:r>
      <w:r w:rsidRPr="00151711">
        <w:rPr>
          <w:rFonts w:hint="eastAsia"/>
        </w:rPr>
        <w:t xml:space="preserve"> </w:t>
      </w:r>
      <w:r w:rsidRPr="00151711">
        <w:rPr>
          <w:rFonts w:hint="eastAsia"/>
        </w:rPr>
        <w:t>审计和调查处预算和人员编制；</w:t>
      </w:r>
      <w:r w:rsidR="00151711" w:rsidRPr="00151711">
        <w:rPr>
          <w:rFonts w:hint="eastAsia"/>
        </w:rPr>
        <w:t>(</w:t>
      </w:r>
      <w:r w:rsidRPr="00151711">
        <w:rPr>
          <w:rFonts w:hint="eastAsia"/>
        </w:rPr>
        <w:t>c</w:t>
      </w:r>
      <w:r w:rsidR="00151711" w:rsidRPr="00151711">
        <w:rPr>
          <w:rFonts w:hint="eastAsia"/>
        </w:rPr>
        <w:t>)</w:t>
      </w:r>
      <w:r w:rsidRPr="00151711">
        <w:rPr>
          <w:rFonts w:hint="eastAsia"/>
        </w:rPr>
        <w:t xml:space="preserve"> </w:t>
      </w:r>
      <w:r w:rsidRPr="00151711">
        <w:rPr>
          <w:rFonts w:hint="eastAsia"/>
        </w:rPr>
        <w:t>审计和调查处提交执行局的年度报告。与往年一样，监督咨询委员会在</w:t>
      </w:r>
      <w:r w:rsidRPr="00151711">
        <w:rPr>
          <w:rFonts w:hint="eastAsia"/>
        </w:rPr>
        <w:t xml:space="preserve"> 2024 </w:t>
      </w:r>
      <w:r w:rsidRPr="00151711">
        <w:rPr>
          <w:rFonts w:hint="eastAsia"/>
        </w:rPr>
        <w:t>年收到了审计和调查处签发的所有审计报告。</w:t>
      </w:r>
    </w:p>
    <w:p w14:paraId="2F38EE6A" w14:textId="77777777" w:rsidR="00DD5A9C" w:rsidRPr="00151711" w:rsidRDefault="00DD5A9C" w:rsidP="00DD5A9C">
      <w:pPr>
        <w:pStyle w:val="SingleTxt"/>
      </w:pPr>
      <w:r w:rsidRPr="00151711">
        <w:rPr>
          <w:rFonts w:hint="eastAsia"/>
        </w:rPr>
        <w:t>95.</w:t>
      </w:r>
      <w:r w:rsidRPr="00151711">
        <w:rPr>
          <w:rFonts w:hint="eastAsia"/>
        </w:rPr>
        <w:tab/>
      </w:r>
      <w:r w:rsidRPr="00151711">
        <w:rPr>
          <w:rFonts w:hint="eastAsia"/>
        </w:rPr>
        <w:t>联合国审计委员会与审计和调查处进行了协调，尽量扩大保证范围，避免工作重复，并确定了其对审计和调查处内部审计工作的依赖程度。在为编制</w:t>
      </w:r>
      <w:r w:rsidRPr="00151711">
        <w:rPr>
          <w:rFonts w:hint="eastAsia"/>
        </w:rPr>
        <w:t xml:space="preserve"> 2024 </w:t>
      </w:r>
      <w:r w:rsidRPr="00151711">
        <w:rPr>
          <w:rFonts w:hint="eastAsia"/>
        </w:rPr>
        <w:t>年审计计划和时间安排表而进行的年度风险评估中，审计和调查处与审计委员会进行了协调，并将审计委员会所规划的活动以及外部审计的结果纳入了考虑范围。</w:t>
      </w:r>
      <w:r w:rsidRPr="00151711">
        <w:rPr>
          <w:rFonts w:hint="eastAsia"/>
        </w:rPr>
        <w:t xml:space="preserve">2024 </w:t>
      </w:r>
      <w:r w:rsidRPr="00151711">
        <w:rPr>
          <w:rFonts w:hint="eastAsia"/>
        </w:rPr>
        <w:t>年，审计和调查处落实了审计委员会以前向其提出的所有审计建议，只有两项除外，并定期向监察及合规监督委员会报告进展情况。与往年的做法一致，</w:t>
      </w:r>
      <w:r w:rsidRPr="00151711">
        <w:rPr>
          <w:rFonts w:hint="eastAsia"/>
        </w:rPr>
        <w:t xml:space="preserve">2024 </w:t>
      </w:r>
      <w:r w:rsidRPr="00151711">
        <w:rPr>
          <w:rFonts w:hint="eastAsia"/>
        </w:rPr>
        <w:t>年发布的所有审计报告均与审计委员会共享；通过正式和非正式会议，就共同关心的事项以及审计和调查工作中出现的重大问题进行了磋商。</w:t>
      </w:r>
    </w:p>
    <w:p w14:paraId="361F3259" w14:textId="77777777" w:rsidR="00DD5A9C" w:rsidRPr="00151711" w:rsidRDefault="00DD5A9C" w:rsidP="00DD5A9C">
      <w:pPr>
        <w:pStyle w:val="SingleTxt"/>
      </w:pPr>
      <w:r w:rsidRPr="00151711">
        <w:rPr>
          <w:rFonts w:hint="eastAsia"/>
        </w:rPr>
        <w:t>96.</w:t>
      </w:r>
      <w:r w:rsidRPr="00151711">
        <w:rPr>
          <w:rFonts w:hint="eastAsia"/>
        </w:rPr>
        <w:tab/>
      </w:r>
      <w:r w:rsidRPr="00151711">
        <w:rPr>
          <w:rFonts w:hint="eastAsia"/>
        </w:rPr>
        <w:t>作为监察及合规监督委员会的观察员，审计和调查处定期审查并确认管理层是否及时、充分地落实了所有内部审计建议，并酌情考虑关闭这些建议。审计和调查处主任以当然成员的身份出席了该委员会</w:t>
      </w:r>
      <w:r w:rsidRPr="00151711">
        <w:rPr>
          <w:rFonts w:hint="eastAsia"/>
        </w:rPr>
        <w:t xml:space="preserve"> 2024 </w:t>
      </w:r>
      <w:r w:rsidRPr="00151711">
        <w:rPr>
          <w:rFonts w:hint="eastAsia"/>
        </w:rPr>
        <w:t>年全年的月度会议，帮助委员会及时审查了管理层落实内部审计建议方面的进展情况，并在必要时就如何有效、适当地落实建议提供了建议。此外，审计和调查处还履行了其职责，即验证管理层为执行联合检查组在过去的报告中提出的建议而采取的行动，以便结案。</w:t>
      </w:r>
    </w:p>
    <w:p w14:paraId="65DB5200" w14:textId="63E0EB19" w:rsidR="00DD5A9C" w:rsidRPr="00151711" w:rsidRDefault="00270F6F" w:rsidP="00270F6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B60566">
        <w:rPr>
          <w:rFonts w:hint="eastAsia"/>
        </w:rPr>
        <w:t>b</w:t>
      </w:r>
      <w:r w:rsidR="00DD5A9C" w:rsidRPr="00151711">
        <w:rPr>
          <w:rFonts w:hint="eastAsia"/>
        </w:rPr>
        <w:t>.</w:t>
      </w:r>
      <w:r w:rsidR="00DD5A9C" w:rsidRPr="00151711">
        <w:rPr>
          <w:rFonts w:hint="eastAsia"/>
        </w:rPr>
        <w:tab/>
      </w:r>
      <w:r w:rsidR="00DD5A9C" w:rsidRPr="00151711">
        <w:rPr>
          <w:rFonts w:hint="eastAsia"/>
        </w:rPr>
        <w:t>外部协调与咨询</w:t>
      </w:r>
    </w:p>
    <w:p w14:paraId="29E5C9C1" w14:textId="3A6E46F6" w:rsidR="00DD5A9C" w:rsidRPr="00151711" w:rsidRDefault="00DD5A9C" w:rsidP="00DD5A9C">
      <w:pPr>
        <w:pStyle w:val="SingleTxt"/>
      </w:pPr>
      <w:r w:rsidRPr="00151711">
        <w:rPr>
          <w:rFonts w:hint="eastAsia"/>
        </w:rPr>
        <w:t>97.</w:t>
      </w:r>
      <w:r w:rsidRPr="00151711">
        <w:rPr>
          <w:rFonts w:hint="eastAsia"/>
        </w:rPr>
        <w:tab/>
        <w:t xml:space="preserve">2024 </w:t>
      </w:r>
      <w:r w:rsidRPr="00151711">
        <w:rPr>
          <w:rFonts w:hint="eastAsia"/>
        </w:rPr>
        <w:t>年，审计和调查处继续参与关于内部审计事项的机构间活动和会议，参与了联合国各组织、多边金融机构和其他相关政府间组织，如联合国系统各组织内部审计处代表和内部审计处代表</w:t>
      </w:r>
      <w:r w:rsidRPr="00151711">
        <w:rPr>
          <w:rFonts w:hint="eastAsia"/>
        </w:rPr>
        <w:t xml:space="preserve"> </w:t>
      </w:r>
      <w:r w:rsidR="00151711" w:rsidRPr="00151711">
        <w:rPr>
          <w:rFonts w:hint="eastAsia"/>
        </w:rPr>
        <w:t>(</w:t>
      </w:r>
      <w:r w:rsidRPr="00151711">
        <w:rPr>
          <w:rFonts w:hint="eastAsia"/>
        </w:rPr>
        <w:t>RIAS</w:t>
      </w:r>
      <w:r w:rsidR="00151711" w:rsidRPr="00151711">
        <w:rPr>
          <w:rFonts w:hint="eastAsia"/>
        </w:rPr>
        <w:t>)</w:t>
      </w:r>
      <w:r w:rsidRPr="00151711">
        <w:rPr>
          <w:rFonts w:hint="eastAsia"/>
        </w:rPr>
        <w:t xml:space="preserve"> </w:t>
      </w:r>
      <w:r w:rsidRPr="00151711">
        <w:rPr>
          <w:rFonts w:hint="eastAsia"/>
        </w:rPr>
        <w:t>之间内部审计服务的做法分享和经验交流。</w:t>
      </w:r>
      <w:r w:rsidRPr="00151711">
        <w:rPr>
          <w:rFonts w:hint="eastAsia"/>
        </w:rPr>
        <w:t xml:space="preserve">2024 </w:t>
      </w:r>
      <w:r w:rsidRPr="00151711">
        <w:rPr>
          <w:rFonts w:hint="eastAsia"/>
        </w:rPr>
        <w:t>年</w:t>
      </w:r>
      <w:r w:rsidRPr="00151711">
        <w:rPr>
          <w:rFonts w:hint="eastAsia"/>
        </w:rPr>
        <w:t xml:space="preserve"> 6 </w:t>
      </w:r>
      <w:r w:rsidRPr="00151711">
        <w:rPr>
          <w:rFonts w:hint="eastAsia"/>
        </w:rPr>
        <w:t>月，审计和调查处主办了关于企业风险管理审计和成熟度评估的通用方式和方法论的联合国系统各组织内部审计处代表现场研讨会。</w:t>
      </w:r>
    </w:p>
    <w:p w14:paraId="6F79BF56" w14:textId="10CCE92A" w:rsidR="00DD5A9C" w:rsidRPr="00151711" w:rsidRDefault="00DD5A9C" w:rsidP="002D5A66">
      <w:pPr>
        <w:pStyle w:val="SingleTxt"/>
        <w:spacing w:after="240"/>
      </w:pPr>
      <w:r w:rsidRPr="00151711">
        <w:rPr>
          <w:rFonts w:hint="eastAsia"/>
        </w:rPr>
        <w:t>98.</w:t>
      </w:r>
      <w:r w:rsidRPr="00151711">
        <w:rPr>
          <w:rFonts w:hint="eastAsia"/>
        </w:rPr>
        <w:tab/>
      </w:r>
      <w:r w:rsidRPr="00151711">
        <w:rPr>
          <w:rFonts w:hint="eastAsia"/>
        </w:rPr>
        <w:t>同样，审计和调查处仍然积极参加有关调查事项的多机构间活动和会议，包括参加联合国调查处代表</w:t>
      </w:r>
      <w:r w:rsidRPr="00151711">
        <w:rPr>
          <w:rFonts w:hint="eastAsia"/>
        </w:rPr>
        <w:t xml:space="preserve"> </w:t>
      </w:r>
      <w:r w:rsidR="00151711" w:rsidRPr="00151711">
        <w:rPr>
          <w:rFonts w:hint="eastAsia"/>
        </w:rPr>
        <w:t>(</w:t>
      </w:r>
      <w:r w:rsidRPr="00151711">
        <w:rPr>
          <w:rFonts w:hint="eastAsia"/>
        </w:rPr>
        <w:t>UN-RIS</w:t>
      </w:r>
      <w:r w:rsidR="00151711" w:rsidRPr="00151711">
        <w:rPr>
          <w:rFonts w:hint="eastAsia"/>
        </w:rPr>
        <w:t>)</w:t>
      </w:r>
      <w:r w:rsidRPr="00151711">
        <w:rPr>
          <w:rFonts w:hint="eastAsia"/>
        </w:rPr>
        <w:t xml:space="preserve"> </w:t>
      </w:r>
      <w:r w:rsidRPr="00151711">
        <w:rPr>
          <w:rFonts w:hint="eastAsia"/>
        </w:rPr>
        <w:t>的会议、加入</w:t>
      </w:r>
      <w:r w:rsidRPr="00151711">
        <w:rPr>
          <w:rFonts w:hint="eastAsia"/>
        </w:rPr>
        <w:t xml:space="preserve"> UN RIS </w:t>
      </w:r>
      <w:r w:rsidRPr="00151711">
        <w:rPr>
          <w:rFonts w:hint="eastAsia"/>
        </w:rPr>
        <w:t>成立的专门负责具体调查专题的工作组，以及参加国际金融机构的会议和国际调查员会议。审计和调查处还继续积极参与有关性剥削和性虐待、性骚扰和数字取证的机构间重要活动，包括但不限于牵头起草《</w:t>
      </w:r>
      <w:r w:rsidRPr="00B87965">
        <w:rPr>
          <w:rFonts w:eastAsia="楷体" w:hint="eastAsia"/>
        </w:rPr>
        <w:t>IASC</w:t>
      </w:r>
      <w:r w:rsidRPr="00B87965">
        <w:rPr>
          <w:rFonts w:eastAsia="楷体" w:hint="eastAsia"/>
        </w:rPr>
        <w:t>调查员手册：以受害者为中心的性剥削和性虐待调查</w:t>
      </w:r>
      <w:r w:rsidRPr="00151711">
        <w:rPr>
          <w:rFonts w:hint="eastAsia"/>
        </w:rPr>
        <w:t>》。</w:t>
      </w:r>
    </w:p>
    <w:p w14:paraId="2CAE385C" w14:textId="038482B4" w:rsidR="00DD5A9C" w:rsidRPr="00151711" w:rsidRDefault="00270F6F" w:rsidP="002D5A6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right="1259"/>
      </w:pPr>
      <w:r w:rsidRPr="00151711">
        <w:tab/>
      </w:r>
      <w:r w:rsidRPr="00151711">
        <w:rPr>
          <w:rFonts w:hint="eastAsia"/>
        </w:rPr>
        <w:t>十一</w:t>
      </w:r>
      <w:r w:rsidR="00DD5A9C" w:rsidRPr="00151711">
        <w:rPr>
          <w:rFonts w:hint="eastAsia"/>
        </w:rPr>
        <w:t>.</w:t>
      </w:r>
      <w:r w:rsidR="00DD5A9C" w:rsidRPr="00151711">
        <w:rPr>
          <w:rFonts w:hint="eastAsia"/>
        </w:rPr>
        <w:tab/>
        <w:t>2024</w:t>
      </w:r>
      <w:r w:rsidR="00DD5A9C" w:rsidRPr="00151711">
        <w:rPr>
          <w:rFonts w:hint="eastAsia"/>
        </w:rPr>
        <w:t>年开展的其他活动</w:t>
      </w:r>
    </w:p>
    <w:p w14:paraId="32B4ED7A" w14:textId="77777777" w:rsidR="00DD5A9C" w:rsidRPr="00151711" w:rsidRDefault="00DD5A9C" w:rsidP="00DD5A9C">
      <w:pPr>
        <w:pStyle w:val="SingleTxt"/>
      </w:pPr>
      <w:r w:rsidRPr="00151711">
        <w:rPr>
          <w:rFonts w:hint="eastAsia"/>
        </w:rPr>
        <w:t>99.</w:t>
      </w:r>
      <w:r w:rsidRPr="00151711">
        <w:rPr>
          <w:rFonts w:hint="eastAsia"/>
        </w:rPr>
        <w:tab/>
      </w:r>
      <w:r w:rsidRPr="00151711">
        <w:rPr>
          <w:rFonts w:hint="eastAsia"/>
        </w:rPr>
        <w:t>审计和调查处采取了若干举措，以提高其知名度和服务，并传播从审计和调查活动中吸取的经验教训：</w:t>
      </w:r>
    </w:p>
    <w:p w14:paraId="620722CE" w14:textId="39E30A1D" w:rsidR="00DD5A9C" w:rsidRPr="00151711" w:rsidRDefault="00270F6F"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全面更新并正式发布审计和调查处审计手册和标准操作程序。改进后的审计程序大大提高了工作流程的效率，使审计报告得以及时发布；</w:t>
      </w:r>
    </w:p>
    <w:p w14:paraId="46CF2F99" w14:textId="06934B3B" w:rsidR="00DD5A9C" w:rsidRPr="00151711" w:rsidRDefault="00270F6F"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151711">
        <w:rPr>
          <w:rFonts w:hint="eastAsia"/>
        </w:rPr>
        <w:t>成功地推出了审计和调查处季刊，使组织了解其各项活动，并了解审计和调查处在专业服务领域的发展情况和其他倡议；</w:t>
      </w:r>
    </w:p>
    <w:p w14:paraId="1561D69A" w14:textId="1CF6FD3F" w:rsidR="00DD5A9C" w:rsidRPr="00151711" w:rsidRDefault="00270F6F"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r>
      <w:r w:rsidR="00DD5A9C" w:rsidRPr="00151711">
        <w:rPr>
          <w:rFonts w:hint="eastAsia"/>
        </w:rPr>
        <w:t>推出审计和调查处数据管理和分析路线图，其中包括文件合规性自动分析、审计数据提取和查询</w:t>
      </w:r>
      <w:r w:rsidR="00151711" w:rsidRPr="00151711">
        <w:rPr>
          <w:rFonts w:hint="eastAsia"/>
        </w:rPr>
        <w:t>(</w:t>
      </w:r>
      <w:r w:rsidR="00DD5A9C" w:rsidRPr="00151711">
        <w:rPr>
          <w:rFonts w:hint="eastAsia"/>
        </w:rPr>
        <w:t>聊天机器人</w:t>
      </w:r>
      <w:r w:rsidR="00151711" w:rsidRPr="00151711">
        <w:rPr>
          <w:rFonts w:hint="eastAsia"/>
        </w:rPr>
        <w:t>)</w:t>
      </w:r>
      <w:r w:rsidR="00DD5A9C" w:rsidRPr="00151711">
        <w:rPr>
          <w:rFonts w:hint="eastAsia"/>
        </w:rPr>
        <w:t>以及系统日志异常检测等关键举措，以便开展潜在调查；</w:t>
      </w:r>
    </w:p>
    <w:p w14:paraId="65729980" w14:textId="18249894" w:rsidR="00DD5A9C" w:rsidRPr="00151711" w:rsidRDefault="00270F6F" w:rsidP="00DD5A9C">
      <w:pPr>
        <w:pStyle w:val="SingleTxt"/>
      </w:pPr>
      <w:r w:rsidRPr="00151711">
        <w:tab/>
      </w:r>
      <w:r w:rsidR="00151711" w:rsidRPr="00151711">
        <w:rPr>
          <w:rFonts w:hint="eastAsia"/>
        </w:rPr>
        <w:t>(</w:t>
      </w:r>
      <w:r w:rsidR="00DD5A9C" w:rsidRPr="00151711">
        <w:rPr>
          <w:rFonts w:hint="eastAsia"/>
        </w:rPr>
        <w:t>d</w:t>
      </w:r>
      <w:r w:rsidR="00151711" w:rsidRPr="00151711">
        <w:rPr>
          <w:rFonts w:hint="eastAsia"/>
        </w:rPr>
        <w:t>)</w:t>
      </w:r>
      <w:r w:rsidR="00DD5A9C" w:rsidRPr="00151711">
        <w:rPr>
          <w:rFonts w:hint="eastAsia"/>
        </w:rPr>
        <w:tab/>
        <w:t xml:space="preserve">2024 </w:t>
      </w:r>
      <w:r w:rsidR="00DD5A9C" w:rsidRPr="00151711">
        <w:rPr>
          <w:rFonts w:hint="eastAsia"/>
        </w:rPr>
        <w:t>年</w:t>
      </w:r>
      <w:r w:rsidR="00DD5A9C" w:rsidRPr="00151711">
        <w:rPr>
          <w:rFonts w:hint="eastAsia"/>
        </w:rPr>
        <w:t xml:space="preserve"> 2 </w:t>
      </w:r>
      <w:r w:rsidR="00DD5A9C" w:rsidRPr="00151711">
        <w:rPr>
          <w:rFonts w:hint="eastAsia"/>
        </w:rPr>
        <w:t>月和</w:t>
      </w:r>
      <w:r w:rsidR="00DD5A9C" w:rsidRPr="00151711">
        <w:rPr>
          <w:rFonts w:hint="eastAsia"/>
        </w:rPr>
        <w:t xml:space="preserve"> 5 </w:t>
      </w:r>
      <w:r w:rsidR="00DD5A9C" w:rsidRPr="00151711">
        <w:rPr>
          <w:rFonts w:hint="eastAsia"/>
        </w:rPr>
        <w:t>月与执行局举行闭门会议，介绍</w:t>
      </w:r>
      <w:r w:rsidR="00DD5A9C" w:rsidRPr="00151711">
        <w:rPr>
          <w:rFonts w:hint="eastAsia"/>
        </w:rPr>
        <w:t xml:space="preserve"> 2024 </w:t>
      </w:r>
      <w:r w:rsidR="00DD5A9C" w:rsidRPr="00151711">
        <w:rPr>
          <w:rFonts w:hint="eastAsia"/>
        </w:rPr>
        <w:t>年审计计划的执行进展情况以及</w:t>
      </w:r>
      <w:r w:rsidR="00DD5A9C" w:rsidRPr="00151711">
        <w:rPr>
          <w:rFonts w:hint="eastAsia"/>
        </w:rPr>
        <w:t xml:space="preserve"> 2024 </w:t>
      </w:r>
      <w:r w:rsidR="00DD5A9C" w:rsidRPr="00151711">
        <w:rPr>
          <w:rFonts w:hint="eastAsia"/>
        </w:rPr>
        <w:t>年审计工作中新出现的主要风险和挑战，还参加了执行局</w:t>
      </w:r>
      <w:r w:rsidR="00DD5A9C" w:rsidRPr="00151711">
        <w:rPr>
          <w:rFonts w:hint="eastAsia"/>
        </w:rPr>
        <w:t xml:space="preserve"> 2024 </w:t>
      </w:r>
      <w:r w:rsidR="00DD5A9C" w:rsidRPr="00151711">
        <w:rPr>
          <w:rFonts w:hint="eastAsia"/>
        </w:rPr>
        <w:t>年情况介绍会；</w:t>
      </w:r>
    </w:p>
    <w:p w14:paraId="7877AF3E" w14:textId="04353B8C" w:rsidR="00DD5A9C" w:rsidRPr="00151711" w:rsidRDefault="00270F6F" w:rsidP="00DD5A9C">
      <w:pPr>
        <w:pStyle w:val="SingleTxt"/>
      </w:pPr>
      <w:r w:rsidRPr="00151711">
        <w:tab/>
      </w:r>
      <w:r w:rsidR="00151711" w:rsidRPr="00151711">
        <w:rPr>
          <w:rFonts w:hint="eastAsia"/>
        </w:rPr>
        <w:t>(</w:t>
      </w:r>
      <w:r w:rsidR="00DD5A9C" w:rsidRPr="00151711">
        <w:rPr>
          <w:rFonts w:hint="eastAsia"/>
        </w:rPr>
        <w:t>e</w:t>
      </w:r>
      <w:r w:rsidR="00151711" w:rsidRPr="00151711">
        <w:rPr>
          <w:rFonts w:hint="eastAsia"/>
        </w:rPr>
        <w:t>)</w:t>
      </w:r>
      <w:r w:rsidR="00DD5A9C" w:rsidRPr="00151711">
        <w:rPr>
          <w:rFonts w:hint="eastAsia"/>
        </w:rPr>
        <w:tab/>
      </w:r>
      <w:r w:rsidR="00DD5A9C" w:rsidRPr="00151711">
        <w:rPr>
          <w:rFonts w:hint="eastAsia"/>
        </w:rPr>
        <w:t>为人口基金防止性剥削、性虐待和性骚扰部门的工作以及改善整个部门的性剥削、性虐待和性骚扰调查实践的机构间努力做出了贡献；</w:t>
      </w:r>
    </w:p>
    <w:p w14:paraId="228AE55F" w14:textId="5F51F2E3" w:rsidR="00DD5A9C" w:rsidRPr="00151711" w:rsidRDefault="00270F6F" w:rsidP="00DD5A9C">
      <w:pPr>
        <w:pStyle w:val="SingleTxt"/>
      </w:pPr>
      <w:r w:rsidRPr="00151711">
        <w:tab/>
      </w:r>
      <w:r w:rsidR="00151711" w:rsidRPr="00151711">
        <w:rPr>
          <w:rFonts w:hint="eastAsia"/>
        </w:rPr>
        <w:t>(</w:t>
      </w:r>
      <w:r w:rsidR="00DD5A9C" w:rsidRPr="00151711">
        <w:rPr>
          <w:rFonts w:hint="eastAsia"/>
        </w:rPr>
        <w:t>f</w:t>
      </w:r>
      <w:r w:rsidR="00151711" w:rsidRPr="00151711">
        <w:rPr>
          <w:rFonts w:hint="eastAsia"/>
        </w:rPr>
        <w:t>)</w:t>
      </w:r>
      <w:r w:rsidR="00DD5A9C" w:rsidRPr="00151711">
        <w:rPr>
          <w:rFonts w:hint="eastAsia"/>
        </w:rPr>
        <w:tab/>
      </w:r>
      <w:r w:rsidR="00DD5A9C" w:rsidRPr="00151711">
        <w:rPr>
          <w:rFonts w:hint="eastAsia"/>
        </w:rPr>
        <w:t>建立了关键的数字取证能力，使得可以远程对被扣押的信息和通信技术设备资产进行取证审查，并开始探索在调查中应用人工智能</w:t>
      </w:r>
      <w:r w:rsidR="00DD5A9C" w:rsidRPr="00151711">
        <w:rPr>
          <w:rFonts w:hint="eastAsia"/>
        </w:rPr>
        <w:t xml:space="preserve"> </w:t>
      </w:r>
      <w:r w:rsidR="00151711" w:rsidRPr="00151711">
        <w:rPr>
          <w:rFonts w:hint="eastAsia"/>
        </w:rPr>
        <w:t>(</w:t>
      </w:r>
      <w:r w:rsidR="00DD5A9C" w:rsidRPr="00151711">
        <w:rPr>
          <w:rFonts w:hint="eastAsia"/>
        </w:rPr>
        <w:t>AI</w:t>
      </w:r>
      <w:r w:rsidR="00151711" w:rsidRPr="00151711">
        <w:rPr>
          <w:rFonts w:hint="eastAsia"/>
        </w:rPr>
        <w:t>)</w:t>
      </w:r>
      <w:r w:rsidR="00DD5A9C" w:rsidRPr="00151711">
        <w:rPr>
          <w:rFonts w:hint="eastAsia"/>
        </w:rPr>
        <w:t xml:space="preserve"> </w:t>
      </w:r>
      <w:r w:rsidR="00DD5A9C" w:rsidRPr="00151711">
        <w:rPr>
          <w:rFonts w:hint="eastAsia"/>
        </w:rPr>
        <w:t>的可行性；</w:t>
      </w:r>
    </w:p>
    <w:p w14:paraId="458E2D20" w14:textId="56AC57A4" w:rsidR="00DD5A9C" w:rsidRPr="00151711" w:rsidRDefault="00270F6F" w:rsidP="00DD5A9C">
      <w:pPr>
        <w:pStyle w:val="SingleTxt"/>
      </w:pPr>
      <w:r w:rsidRPr="00151711">
        <w:tab/>
      </w:r>
      <w:r w:rsidR="00151711" w:rsidRPr="00151711">
        <w:rPr>
          <w:rFonts w:hint="eastAsia"/>
        </w:rPr>
        <w:t>(</w:t>
      </w:r>
      <w:r w:rsidR="00DD5A9C" w:rsidRPr="00151711">
        <w:rPr>
          <w:rFonts w:hint="eastAsia"/>
        </w:rPr>
        <w:t>g</w:t>
      </w:r>
      <w:r w:rsidR="00151711" w:rsidRPr="00151711">
        <w:rPr>
          <w:rFonts w:hint="eastAsia"/>
        </w:rPr>
        <w:t>)</w:t>
      </w:r>
      <w:r w:rsidR="00DD5A9C" w:rsidRPr="00151711">
        <w:rPr>
          <w:rFonts w:hint="eastAsia"/>
        </w:rPr>
        <w:tab/>
      </w:r>
      <w:r w:rsidR="00DD5A9C" w:rsidRPr="00151711">
        <w:rPr>
          <w:rFonts w:hint="eastAsia"/>
        </w:rPr>
        <w:t>作为小组成员参加了对泛美卫生组织调查办公室的外部质量审查。当调查处在</w:t>
      </w:r>
      <w:r w:rsidR="00DD5A9C" w:rsidRPr="00151711">
        <w:rPr>
          <w:rFonts w:hint="eastAsia"/>
        </w:rPr>
        <w:t xml:space="preserve"> 2025 </w:t>
      </w:r>
      <w:r w:rsidR="00DD5A9C" w:rsidRPr="00151711">
        <w:rPr>
          <w:rFonts w:hint="eastAsia"/>
        </w:rPr>
        <w:t>年接受自身的外部质量审查时，这些经验将对审计和调查处大有帮助；</w:t>
      </w:r>
    </w:p>
    <w:p w14:paraId="7A6606A1" w14:textId="205EC9EF" w:rsidR="00DD5A9C" w:rsidRPr="00151711" w:rsidRDefault="00270F6F" w:rsidP="00270F6F">
      <w:pPr>
        <w:pStyle w:val="SingleTxt"/>
        <w:spacing w:after="240"/>
      </w:pPr>
      <w:r w:rsidRPr="00151711">
        <w:tab/>
      </w:r>
      <w:r w:rsidR="00151711" w:rsidRPr="00151711">
        <w:rPr>
          <w:rFonts w:hint="eastAsia"/>
        </w:rPr>
        <w:t>(</w:t>
      </w:r>
      <w:r w:rsidR="00DD5A9C" w:rsidRPr="00151711">
        <w:rPr>
          <w:rFonts w:hint="eastAsia"/>
        </w:rPr>
        <w:t>h</w:t>
      </w:r>
      <w:r w:rsidR="00151711" w:rsidRPr="00151711">
        <w:rPr>
          <w:rFonts w:hint="eastAsia"/>
        </w:rPr>
        <w:t>)</w:t>
      </w:r>
      <w:r w:rsidR="00DD5A9C" w:rsidRPr="00151711">
        <w:rPr>
          <w:rFonts w:hint="eastAsia"/>
        </w:rPr>
        <w:tab/>
      </w:r>
      <w:r w:rsidR="00DD5A9C" w:rsidRPr="00151711">
        <w:rPr>
          <w:rFonts w:hint="eastAsia"/>
        </w:rPr>
        <w:t>应国际货币基金组织</w:t>
      </w:r>
      <w:r w:rsidR="00DD5A9C" w:rsidRPr="00151711">
        <w:rPr>
          <w:rFonts w:hint="eastAsia"/>
        </w:rPr>
        <w:t xml:space="preserve"> </w:t>
      </w:r>
      <w:r w:rsidR="00151711" w:rsidRPr="00151711">
        <w:rPr>
          <w:rFonts w:hint="eastAsia"/>
        </w:rPr>
        <w:t>(</w:t>
      </w:r>
      <w:r w:rsidR="00DD5A9C" w:rsidRPr="00151711">
        <w:rPr>
          <w:rFonts w:hint="eastAsia"/>
        </w:rPr>
        <w:t>IMF</w:t>
      </w:r>
      <w:r w:rsidR="00151711" w:rsidRPr="00151711">
        <w:rPr>
          <w:rFonts w:hint="eastAsia"/>
        </w:rPr>
        <w:t>)</w:t>
      </w:r>
      <w:r w:rsidR="00DD5A9C" w:rsidRPr="00151711">
        <w:rPr>
          <w:rFonts w:hint="eastAsia"/>
        </w:rPr>
        <w:t xml:space="preserve"> </w:t>
      </w:r>
      <w:r w:rsidR="00DD5A9C" w:rsidRPr="00151711">
        <w:rPr>
          <w:rFonts w:hint="eastAsia"/>
        </w:rPr>
        <w:t>内部调查办公室的要求，对国际货币基金组织雇员进行了两次调查，这彰显了该组织对审计和调查处调查人员的信任。</w:t>
      </w:r>
    </w:p>
    <w:p w14:paraId="37193ECF" w14:textId="7DC83358" w:rsidR="00DD5A9C" w:rsidRPr="00151711" w:rsidRDefault="00270F6F" w:rsidP="00270F6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rsidRPr="00151711">
        <w:tab/>
      </w:r>
      <w:r w:rsidRPr="00151711">
        <w:rPr>
          <w:rFonts w:hint="eastAsia"/>
        </w:rPr>
        <w:t>十二</w:t>
      </w:r>
      <w:r w:rsidR="00DD5A9C" w:rsidRPr="00151711">
        <w:rPr>
          <w:rFonts w:hint="eastAsia"/>
        </w:rPr>
        <w:t>.</w:t>
      </w:r>
      <w:r w:rsidR="00DD5A9C" w:rsidRPr="00151711">
        <w:rPr>
          <w:rFonts w:hint="eastAsia"/>
        </w:rPr>
        <w:tab/>
        <w:t>2025</w:t>
      </w:r>
      <w:r w:rsidR="00DD5A9C" w:rsidRPr="00151711">
        <w:rPr>
          <w:rFonts w:hint="eastAsia"/>
        </w:rPr>
        <w:t>年审计和调查处年度工作计划概述</w:t>
      </w:r>
    </w:p>
    <w:p w14:paraId="5E8B4977" w14:textId="01C5E261" w:rsidR="00DD5A9C" w:rsidRPr="00151711" w:rsidRDefault="00270F6F" w:rsidP="00270F6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rsidRPr="00151711">
        <w:tab/>
      </w:r>
      <w:r w:rsidR="00DD5A9C" w:rsidRPr="00151711">
        <w:rPr>
          <w:rFonts w:hint="eastAsia"/>
        </w:rPr>
        <w:t>A.</w:t>
      </w:r>
      <w:r w:rsidR="00DD5A9C" w:rsidRPr="00151711">
        <w:rPr>
          <w:rFonts w:hint="eastAsia"/>
        </w:rPr>
        <w:tab/>
      </w:r>
      <w:r w:rsidR="00DD5A9C" w:rsidRPr="00151711">
        <w:rPr>
          <w:rFonts w:hint="eastAsia"/>
        </w:rPr>
        <w:t>内部审计工作计划</w:t>
      </w:r>
    </w:p>
    <w:p w14:paraId="208E31E6" w14:textId="773C4504" w:rsidR="00DD5A9C" w:rsidRPr="00151711" w:rsidRDefault="00DD5A9C" w:rsidP="00DD5A9C">
      <w:pPr>
        <w:pStyle w:val="SingleTxt"/>
      </w:pPr>
      <w:r w:rsidRPr="00151711">
        <w:rPr>
          <w:rFonts w:hint="eastAsia"/>
        </w:rPr>
        <w:t>100.</w:t>
      </w:r>
      <w:r w:rsidRPr="00151711">
        <w:rPr>
          <w:rFonts w:hint="eastAsia"/>
        </w:rPr>
        <w:tab/>
      </w:r>
      <w:r w:rsidRPr="00151711">
        <w:rPr>
          <w:rFonts w:hint="eastAsia"/>
        </w:rPr>
        <w:t>审计和调查处继续改进其审计风险评估方法，将其作为编制</w:t>
      </w:r>
      <w:r w:rsidRPr="00151711">
        <w:rPr>
          <w:rFonts w:hint="eastAsia"/>
        </w:rPr>
        <w:t xml:space="preserve"> 2025 </w:t>
      </w:r>
      <w:r w:rsidRPr="00151711">
        <w:rPr>
          <w:rFonts w:hint="eastAsia"/>
        </w:rPr>
        <w:t>年年度审计计划和四年滚动审计计划的基础：</w:t>
      </w:r>
      <w:r w:rsidR="00151711" w:rsidRPr="00151711">
        <w:rPr>
          <w:rFonts w:hint="eastAsia"/>
        </w:rPr>
        <w:t>(</w:t>
      </w:r>
      <w:r w:rsidRPr="00151711">
        <w:rPr>
          <w:rFonts w:hint="eastAsia"/>
        </w:rPr>
        <w:t>a</w:t>
      </w:r>
      <w:r w:rsidR="00151711" w:rsidRPr="00151711">
        <w:rPr>
          <w:rFonts w:hint="eastAsia"/>
        </w:rPr>
        <w:t>)</w:t>
      </w:r>
      <w:r w:rsidRPr="00151711">
        <w:rPr>
          <w:rFonts w:hint="eastAsia"/>
        </w:rPr>
        <w:t xml:space="preserve"> </w:t>
      </w:r>
      <w:r w:rsidRPr="00151711">
        <w:rPr>
          <w:rFonts w:hint="eastAsia"/>
        </w:rPr>
        <w:t>界定审计范围，并将其细分为“可审计实体”，即业务流程和实施这些流程的组织单位；</w:t>
      </w:r>
      <w:r w:rsidR="00151711" w:rsidRPr="00151711">
        <w:rPr>
          <w:rFonts w:hint="eastAsia"/>
        </w:rPr>
        <w:t>(</w:t>
      </w:r>
      <w:r w:rsidRPr="00151711">
        <w:rPr>
          <w:rFonts w:hint="eastAsia"/>
        </w:rPr>
        <w:t>b</w:t>
      </w:r>
      <w:r w:rsidR="00151711" w:rsidRPr="00151711">
        <w:rPr>
          <w:rFonts w:hint="eastAsia"/>
        </w:rPr>
        <w:t>)</w:t>
      </w:r>
      <w:r w:rsidRPr="00151711">
        <w:rPr>
          <w:rFonts w:hint="eastAsia"/>
        </w:rPr>
        <w:t xml:space="preserve"> </w:t>
      </w:r>
      <w:r w:rsidRPr="00151711">
        <w:rPr>
          <w:rFonts w:hint="eastAsia"/>
        </w:rPr>
        <w:t>确定和衡量影响可审计实体的风险因素；</w:t>
      </w:r>
      <w:r w:rsidR="00151711" w:rsidRPr="00151711">
        <w:rPr>
          <w:rFonts w:hint="eastAsia"/>
        </w:rPr>
        <w:t>(</w:t>
      </w:r>
      <w:r w:rsidRPr="00151711">
        <w:rPr>
          <w:rFonts w:hint="eastAsia"/>
        </w:rPr>
        <w:t>c</w:t>
      </w:r>
      <w:r w:rsidR="00151711" w:rsidRPr="00151711">
        <w:rPr>
          <w:rFonts w:hint="eastAsia"/>
        </w:rPr>
        <w:t>)</w:t>
      </w:r>
      <w:r w:rsidRPr="00151711">
        <w:rPr>
          <w:rFonts w:hint="eastAsia"/>
        </w:rPr>
        <w:t xml:space="preserve"> </w:t>
      </w:r>
      <w:r w:rsidRPr="00151711">
        <w:rPr>
          <w:rFonts w:hint="eastAsia"/>
        </w:rPr>
        <w:t>根据影响和可能性，使用四分位风险等级</w:t>
      </w:r>
      <w:r w:rsidR="00151711" w:rsidRPr="00151711">
        <w:rPr>
          <w:rFonts w:hint="eastAsia"/>
        </w:rPr>
        <w:t>(</w:t>
      </w:r>
      <w:r w:rsidRPr="00151711">
        <w:rPr>
          <w:rFonts w:hint="eastAsia"/>
        </w:rPr>
        <w:t>即高、中高、中低和低</w:t>
      </w:r>
      <w:r w:rsidR="00151711" w:rsidRPr="00151711">
        <w:rPr>
          <w:rFonts w:hint="eastAsia"/>
        </w:rPr>
        <w:t>)</w:t>
      </w:r>
      <w:r w:rsidRPr="00151711">
        <w:rPr>
          <w:rFonts w:hint="eastAsia"/>
        </w:rPr>
        <w:t>进行风险评级，确定结果的优先次序；</w:t>
      </w:r>
      <w:r w:rsidR="00151711" w:rsidRPr="00151711">
        <w:rPr>
          <w:rFonts w:hint="eastAsia"/>
        </w:rPr>
        <w:t>(</w:t>
      </w:r>
      <w:r w:rsidRPr="00151711">
        <w:rPr>
          <w:rFonts w:hint="eastAsia"/>
        </w:rPr>
        <w:t>d</w:t>
      </w:r>
      <w:r w:rsidR="00151711" w:rsidRPr="00151711">
        <w:rPr>
          <w:rFonts w:hint="eastAsia"/>
        </w:rPr>
        <w:t>)</w:t>
      </w:r>
      <w:r w:rsidRPr="00151711">
        <w:rPr>
          <w:rFonts w:hint="eastAsia"/>
        </w:rPr>
        <w:t xml:space="preserve"> </w:t>
      </w:r>
      <w:r w:rsidRPr="00151711">
        <w:rPr>
          <w:rFonts w:hint="eastAsia"/>
        </w:rPr>
        <w:t>考虑外部审计和组织内业务单位开展的审计</w:t>
      </w:r>
      <w:r w:rsidRPr="00151711">
        <w:rPr>
          <w:rFonts w:hint="eastAsia"/>
        </w:rPr>
        <w:t>/</w:t>
      </w:r>
      <w:r w:rsidRPr="00151711">
        <w:rPr>
          <w:rFonts w:hint="eastAsia"/>
        </w:rPr>
        <w:t>保证的结果，包括对已提出和已完成的调查案件趋势的评估；</w:t>
      </w:r>
      <w:r w:rsidR="00151711" w:rsidRPr="00151711">
        <w:rPr>
          <w:rFonts w:hint="eastAsia"/>
        </w:rPr>
        <w:t>(</w:t>
      </w:r>
      <w:r w:rsidRPr="00151711">
        <w:rPr>
          <w:rFonts w:hint="eastAsia"/>
        </w:rPr>
        <w:t>e</w:t>
      </w:r>
      <w:r w:rsidR="00151711" w:rsidRPr="00151711">
        <w:rPr>
          <w:rFonts w:hint="eastAsia"/>
        </w:rPr>
        <w:t>)</w:t>
      </w:r>
      <w:r w:rsidRPr="00151711">
        <w:rPr>
          <w:rFonts w:hint="eastAsia"/>
        </w:rPr>
        <w:t xml:space="preserve"> </w:t>
      </w:r>
      <w:r w:rsidRPr="00151711">
        <w:rPr>
          <w:rFonts w:hint="eastAsia"/>
        </w:rPr>
        <w:t>考虑利益攸关方的保证需求和执行局的决定；特别是</w:t>
      </w:r>
      <w:r w:rsidRPr="00151711">
        <w:rPr>
          <w:rFonts w:hint="eastAsia"/>
        </w:rPr>
        <w:t xml:space="preserve"> </w:t>
      </w:r>
      <w:r w:rsidR="00151711" w:rsidRPr="00151711">
        <w:rPr>
          <w:rFonts w:hint="eastAsia"/>
        </w:rPr>
        <w:t>(</w:t>
      </w:r>
      <w:r w:rsidRPr="00151711">
        <w:rPr>
          <w:rFonts w:hint="eastAsia"/>
        </w:rPr>
        <w:t>f</w:t>
      </w:r>
      <w:r w:rsidR="00151711" w:rsidRPr="00151711">
        <w:rPr>
          <w:rFonts w:hint="eastAsia"/>
        </w:rPr>
        <w:t>)</w:t>
      </w:r>
      <w:r w:rsidRPr="00151711">
        <w:rPr>
          <w:rFonts w:hint="eastAsia"/>
        </w:rPr>
        <w:t xml:space="preserve"> </w:t>
      </w:r>
      <w:r w:rsidRPr="00151711">
        <w:rPr>
          <w:rFonts w:hint="eastAsia"/>
        </w:rPr>
        <w:t>完善风险评估中使用的量化指标，以利用</w:t>
      </w:r>
      <w:r w:rsidRPr="00151711">
        <w:rPr>
          <w:rFonts w:hint="eastAsia"/>
        </w:rPr>
        <w:t xml:space="preserve"> Quantum </w:t>
      </w:r>
      <w:r w:rsidRPr="00151711">
        <w:rPr>
          <w:rFonts w:hint="eastAsia"/>
        </w:rPr>
        <w:t>系统中更优质的数据源。</w:t>
      </w:r>
    </w:p>
    <w:p w14:paraId="0A1D0BF7" w14:textId="42ACAA7D" w:rsidR="00DD5A9C" w:rsidRPr="00151711" w:rsidRDefault="00DD5A9C" w:rsidP="00DD5A9C">
      <w:pPr>
        <w:pStyle w:val="SingleTxt"/>
      </w:pPr>
      <w:r w:rsidRPr="00151711">
        <w:rPr>
          <w:rFonts w:hint="eastAsia"/>
        </w:rPr>
        <w:t>101.</w:t>
      </w:r>
      <w:r w:rsidRPr="00151711">
        <w:rPr>
          <w:rFonts w:hint="eastAsia"/>
        </w:rPr>
        <w:tab/>
      </w:r>
      <w:r w:rsidRPr="00151711">
        <w:rPr>
          <w:rFonts w:hint="eastAsia"/>
        </w:rPr>
        <w:t>更新后的</w:t>
      </w:r>
      <w:r w:rsidRPr="00151711">
        <w:rPr>
          <w:rFonts w:hint="eastAsia"/>
        </w:rPr>
        <w:t xml:space="preserve"> 2025-2028 </w:t>
      </w:r>
      <w:r w:rsidRPr="00151711">
        <w:rPr>
          <w:rFonts w:hint="eastAsia"/>
        </w:rPr>
        <w:t>四年滚动内部审计工作计划成为了</w:t>
      </w:r>
      <w:r w:rsidRPr="00151711">
        <w:rPr>
          <w:rFonts w:hint="eastAsia"/>
        </w:rPr>
        <w:t xml:space="preserve"> 2025 </w:t>
      </w:r>
      <w:r w:rsidRPr="00151711">
        <w:rPr>
          <w:rFonts w:hint="eastAsia"/>
        </w:rPr>
        <w:t>年内部审计工作计划的基础，其中包括</w:t>
      </w:r>
      <w:r w:rsidRPr="00151711">
        <w:rPr>
          <w:rFonts w:hint="eastAsia"/>
        </w:rPr>
        <w:t xml:space="preserve"> 33 </w:t>
      </w:r>
      <w:r w:rsidRPr="00151711">
        <w:rPr>
          <w:rFonts w:hint="eastAsia"/>
        </w:rPr>
        <w:t>个项目</w:t>
      </w:r>
      <w:r w:rsidRPr="00151711">
        <w:rPr>
          <w:rFonts w:hint="eastAsia"/>
        </w:rPr>
        <w:t xml:space="preserve"> </w:t>
      </w:r>
      <w:r w:rsidRPr="00151711">
        <w:rPr>
          <w:rFonts w:hint="eastAsia"/>
        </w:rPr>
        <w:t>—</w:t>
      </w:r>
      <w:r w:rsidRPr="00151711">
        <w:rPr>
          <w:rFonts w:hint="eastAsia"/>
        </w:rPr>
        <w:t xml:space="preserve"> 7 </w:t>
      </w:r>
      <w:r w:rsidRPr="00151711">
        <w:rPr>
          <w:rFonts w:hint="eastAsia"/>
        </w:rPr>
        <w:t>项业务流程审计</w:t>
      </w:r>
      <w:r w:rsidR="00151711" w:rsidRPr="00151711">
        <w:rPr>
          <w:rFonts w:hint="eastAsia"/>
        </w:rPr>
        <w:t>(</w:t>
      </w:r>
      <w:r w:rsidRPr="00151711">
        <w:rPr>
          <w:rFonts w:hint="eastAsia"/>
        </w:rPr>
        <w:t xml:space="preserve">5 </w:t>
      </w:r>
      <w:r w:rsidRPr="00151711">
        <w:rPr>
          <w:rFonts w:hint="eastAsia"/>
        </w:rPr>
        <w:t>项高风险，</w:t>
      </w:r>
      <w:r w:rsidRPr="00151711">
        <w:rPr>
          <w:rFonts w:hint="eastAsia"/>
        </w:rPr>
        <w:t xml:space="preserve">2 </w:t>
      </w:r>
      <w:r w:rsidRPr="00151711">
        <w:rPr>
          <w:rFonts w:hint="eastAsia"/>
        </w:rPr>
        <w:t>项中等风险</w:t>
      </w:r>
      <w:r w:rsidR="00151711" w:rsidRPr="00151711">
        <w:rPr>
          <w:rFonts w:hint="eastAsia"/>
        </w:rPr>
        <w:t>)</w:t>
      </w:r>
      <w:r w:rsidRPr="00151711">
        <w:rPr>
          <w:rFonts w:hint="eastAsia"/>
        </w:rPr>
        <w:t>；</w:t>
      </w:r>
      <w:r w:rsidRPr="00151711">
        <w:rPr>
          <w:rFonts w:hint="eastAsia"/>
        </w:rPr>
        <w:t xml:space="preserve">1 </w:t>
      </w:r>
      <w:r w:rsidRPr="00151711">
        <w:rPr>
          <w:rFonts w:hint="eastAsia"/>
        </w:rPr>
        <w:t>项区域办事处审计</w:t>
      </w:r>
      <w:r w:rsidR="00151711" w:rsidRPr="00151711">
        <w:rPr>
          <w:rFonts w:hint="eastAsia"/>
        </w:rPr>
        <w:t>(</w:t>
      </w:r>
      <w:r w:rsidRPr="00151711">
        <w:rPr>
          <w:rFonts w:hint="eastAsia"/>
        </w:rPr>
        <w:t>中低风险</w:t>
      </w:r>
      <w:r w:rsidR="00151711" w:rsidRPr="00151711">
        <w:rPr>
          <w:rFonts w:hint="eastAsia"/>
        </w:rPr>
        <w:t>)</w:t>
      </w:r>
      <w:r w:rsidRPr="00151711">
        <w:rPr>
          <w:rFonts w:hint="eastAsia"/>
        </w:rPr>
        <w:t>；</w:t>
      </w:r>
      <w:r w:rsidRPr="00151711">
        <w:rPr>
          <w:rFonts w:hint="eastAsia"/>
        </w:rPr>
        <w:t xml:space="preserve">25 </w:t>
      </w:r>
      <w:r w:rsidRPr="00151711">
        <w:rPr>
          <w:rFonts w:hint="eastAsia"/>
        </w:rPr>
        <w:t>项国家办事处审计</w:t>
      </w:r>
      <w:r w:rsidR="00151711" w:rsidRPr="00151711">
        <w:rPr>
          <w:rFonts w:hint="eastAsia"/>
        </w:rPr>
        <w:t>(</w:t>
      </w:r>
      <w:r w:rsidRPr="00151711">
        <w:rPr>
          <w:rFonts w:hint="eastAsia"/>
        </w:rPr>
        <w:t xml:space="preserve">6 </w:t>
      </w:r>
      <w:r w:rsidRPr="00151711">
        <w:rPr>
          <w:rFonts w:hint="eastAsia"/>
        </w:rPr>
        <w:t>项高风险，</w:t>
      </w:r>
      <w:r w:rsidRPr="00151711">
        <w:rPr>
          <w:rFonts w:hint="eastAsia"/>
        </w:rPr>
        <w:t xml:space="preserve">7 </w:t>
      </w:r>
      <w:r w:rsidRPr="00151711">
        <w:rPr>
          <w:rFonts w:hint="eastAsia"/>
        </w:rPr>
        <w:t>项中高风险，</w:t>
      </w:r>
      <w:r w:rsidRPr="00151711">
        <w:rPr>
          <w:rFonts w:hint="eastAsia"/>
        </w:rPr>
        <w:t xml:space="preserve">6 </w:t>
      </w:r>
      <w:r w:rsidRPr="00151711">
        <w:rPr>
          <w:rFonts w:hint="eastAsia"/>
        </w:rPr>
        <w:t>项中低风险和</w:t>
      </w:r>
      <w:r w:rsidRPr="00151711">
        <w:rPr>
          <w:rFonts w:hint="eastAsia"/>
        </w:rPr>
        <w:t xml:space="preserve"> 6 </w:t>
      </w:r>
      <w:r w:rsidRPr="00151711">
        <w:rPr>
          <w:rFonts w:hint="eastAsia"/>
        </w:rPr>
        <w:t>项低风险</w:t>
      </w:r>
      <w:r w:rsidR="00151711" w:rsidRPr="00151711">
        <w:rPr>
          <w:rFonts w:hint="eastAsia"/>
        </w:rPr>
        <w:t>)</w:t>
      </w:r>
      <w:r w:rsidRPr="00151711">
        <w:rPr>
          <w:rFonts w:hint="eastAsia"/>
        </w:rPr>
        <w:t>。</w:t>
      </w:r>
    </w:p>
    <w:p w14:paraId="1760BA2E" w14:textId="77777777" w:rsidR="00DD5A9C" w:rsidRPr="00151711" w:rsidRDefault="00DD5A9C" w:rsidP="00DD5A9C">
      <w:pPr>
        <w:pStyle w:val="SingleTxt"/>
      </w:pPr>
      <w:r w:rsidRPr="00151711">
        <w:rPr>
          <w:rFonts w:hint="eastAsia"/>
        </w:rPr>
        <w:t>102.</w:t>
      </w:r>
      <w:r w:rsidRPr="00151711">
        <w:rPr>
          <w:rFonts w:hint="eastAsia"/>
        </w:rPr>
        <w:tab/>
      </w:r>
      <w:r w:rsidRPr="00151711">
        <w:rPr>
          <w:rFonts w:hint="eastAsia"/>
        </w:rPr>
        <w:t>此外，审计和调查处将在</w:t>
      </w:r>
      <w:r w:rsidRPr="00151711">
        <w:rPr>
          <w:rFonts w:hint="eastAsia"/>
        </w:rPr>
        <w:t xml:space="preserve"> 2025 </w:t>
      </w:r>
      <w:r w:rsidRPr="00151711">
        <w:rPr>
          <w:rFonts w:hint="eastAsia"/>
        </w:rPr>
        <w:t>年第四季度编写一份总结性审查报告，以确定各国家办事处审计中出现的可能需要系统性解决的共性问题。</w:t>
      </w:r>
    </w:p>
    <w:p w14:paraId="74D33A12" w14:textId="4E342A42" w:rsidR="00DD5A9C" w:rsidRPr="00151711" w:rsidRDefault="00DD5A9C" w:rsidP="00DD5A9C">
      <w:pPr>
        <w:pStyle w:val="SingleTxt"/>
      </w:pPr>
      <w:r w:rsidRPr="00151711">
        <w:rPr>
          <w:rFonts w:hint="eastAsia"/>
        </w:rPr>
        <w:t>103.</w:t>
      </w:r>
      <w:r w:rsidRPr="00151711">
        <w:rPr>
          <w:rFonts w:hint="eastAsia"/>
        </w:rPr>
        <w:tab/>
        <w:t xml:space="preserve">2025 </w:t>
      </w:r>
      <w:r w:rsidRPr="00151711">
        <w:rPr>
          <w:rFonts w:hint="eastAsia"/>
        </w:rPr>
        <w:t>年计划</w:t>
      </w:r>
      <w:r w:rsidR="00151711" w:rsidRPr="00151711">
        <w:rPr>
          <w:rFonts w:hint="eastAsia"/>
        </w:rPr>
        <w:t>(</w:t>
      </w:r>
      <w:r w:rsidRPr="00151711">
        <w:rPr>
          <w:rFonts w:hint="eastAsia"/>
        </w:rPr>
        <w:t>年度计划和四年滚动计划</w:t>
      </w:r>
      <w:r w:rsidR="00151711" w:rsidRPr="00151711">
        <w:rPr>
          <w:rFonts w:hint="eastAsia"/>
        </w:rPr>
        <w:t>)</w:t>
      </w:r>
      <w:r w:rsidRPr="00151711">
        <w:rPr>
          <w:rFonts w:hint="eastAsia"/>
        </w:rPr>
        <w:t>中的项目组合考虑到了对审计和调查处的以下要求：</w:t>
      </w:r>
    </w:p>
    <w:p w14:paraId="6667A9B1" w14:textId="13E975CA" w:rsidR="00DD5A9C" w:rsidRPr="00151711" w:rsidRDefault="00270F6F"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151711">
        <w:rPr>
          <w:rFonts w:hint="eastAsia"/>
        </w:rPr>
        <w:t>根据高级管理层和利益攸关方的需求以及执行局的决定，履行并实现其当前的审计战略，以三年为周期对高风险业务单位进行审计，以</w:t>
      </w:r>
      <w:r w:rsidR="00DD5A9C" w:rsidRPr="00151711">
        <w:rPr>
          <w:rFonts w:hint="eastAsia"/>
        </w:rPr>
        <w:t xml:space="preserve"> 7-10 </w:t>
      </w:r>
      <w:r w:rsidR="00DD5A9C" w:rsidRPr="00151711">
        <w:rPr>
          <w:rFonts w:hint="eastAsia"/>
        </w:rPr>
        <w:t>年为周期对中高风险和中低风险业务单位进行审计。低风险业务部门将酌情通过远程审计、混合审计和连续审计进行审计。高风险的核心业务流程和信息与通信技术将采用量身定制的方案；</w:t>
      </w:r>
    </w:p>
    <w:p w14:paraId="31E5CD88" w14:textId="236A3D0B" w:rsidR="00DD5A9C" w:rsidRPr="00151711" w:rsidRDefault="00270F6F" w:rsidP="00DD5A9C">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151711">
        <w:rPr>
          <w:rFonts w:hint="eastAsia"/>
        </w:rPr>
        <w:t>利用审计和调查处现有的人员或人力资源，以及机构预算中提供的财政拨款。经过各方协同努力成功招募到合适人才后，审计和调查处多年来首次实现人员近乎满编。</w:t>
      </w:r>
    </w:p>
    <w:p w14:paraId="580AB944" w14:textId="65CBBB09" w:rsidR="00DD5A9C" w:rsidRPr="00151711" w:rsidRDefault="00270F6F" w:rsidP="00270F6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ind w:right="1259"/>
      </w:pPr>
      <w:r w:rsidRPr="00151711">
        <w:tab/>
      </w:r>
      <w:r w:rsidR="00DD5A9C" w:rsidRPr="00151711">
        <w:rPr>
          <w:rFonts w:hint="eastAsia"/>
        </w:rPr>
        <w:t>B.</w:t>
      </w:r>
      <w:r w:rsidR="00DD5A9C" w:rsidRPr="00151711">
        <w:rPr>
          <w:rFonts w:hint="eastAsia"/>
        </w:rPr>
        <w:tab/>
      </w:r>
      <w:r w:rsidR="00DD5A9C" w:rsidRPr="00151711">
        <w:rPr>
          <w:rFonts w:hint="eastAsia"/>
        </w:rPr>
        <w:t>调查工作计划</w:t>
      </w:r>
    </w:p>
    <w:p w14:paraId="2E723DE5" w14:textId="50C46CE8" w:rsidR="00DD5A9C" w:rsidRPr="00151711" w:rsidRDefault="00DD5A9C" w:rsidP="00DD5A9C">
      <w:pPr>
        <w:pStyle w:val="SingleTxt"/>
      </w:pPr>
      <w:r w:rsidRPr="00151711">
        <w:rPr>
          <w:rFonts w:hint="eastAsia"/>
        </w:rPr>
        <w:t>104.</w:t>
      </w:r>
      <w:r w:rsidRPr="00151711">
        <w:rPr>
          <w:rFonts w:hint="eastAsia"/>
        </w:rPr>
        <w:tab/>
        <w:t xml:space="preserve">2025 </w:t>
      </w:r>
      <w:r w:rsidRPr="00151711">
        <w:rPr>
          <w:rFonts w:hint="eastAsia"/>
        </w:rPr>
        <w:t>年，审计和调查处将把工作重点放在五个优先工作领域和</w:t>
      </w:r>
      <w:r w:rsidRPr="00151711">
        <w:rPr>
          <w:rFonts w:hint="eastAsia"/>
        </w:rPr>
        <w:t xml:space="preserve"> 2025 </w:t>
      </w:r>
      <w:r w:rsidRPr="00151711">
        <w:rPr>
          <w:rFonts w:hint="eastAsia"/>
        </w:rPr>
        <w:t>年</w:t>
      </w:r>
      <w:r w:rsidRPr="00151711">
        <w:rPr>
          <w:rFonts w:hint="eastAsia"/>
        </w:rPr>
        <w:t xml:space="preserve"> 12 </w:t>
      </w:r>
      <w:r w:rsidRPr="00151711">
        <w:rPr>
          <w:rFonts w:hint="eastAsia"/>
        </w:rPr>
        <w:t>月</w:t>
      </w:r>
      <w:r w:rsidRPr="00151711">
        <w:rPr>
          <w:rFonts w:hint="eastAsia"/>
        </w:rPr>
        <w:t xml:space="preserve"> 31 </w:t>
      </w:r>
      <w:r w:rsidRPr="00151711">
        <w:rPr>
          <w:rFonts w:hint="eastAsia"/>
        </w:rPr>
        <w:t>日之前要实现的目标上：</w:t>
      </w:r>
      <w:r w:rsidR="00151711" w:rsidRPr="00151711">
        <w:rPr>
          <w:rFonts w:hint="eastAsia"/>
        </w:rPr>
        <w:t>(</w:t>
      </w:r>
      <w:r w:rsidRPr="00151711">
        <w:rPr>
          <w:rFonts w:hint="eastAsia"/>
        </w:rPr>
        <w:t>a</w:t>
      </w:r>
      <w:r w:rsidR="00151711" w:rsidRPr="00151711">
        <w:rPr>
          <w:rFonts w:hint="eastAsia"/>
        </w:rPr>
        <w:t>)</w:t>
      </w:r>
      <w:r w:rsidRPr="00151711">
        <w:rPr>
          <w:rFonts w:hint="eastAsia"/>
        </w:rPr>
        <w:t xml:space="preserve"> </w:t>
      </w:r>
      <w:r w:rsidRPr="00151711">
        <w:rPr>
          <w:rFonts w:hint="eastAsia"/>
        </w:rPr>
        <w:t>战略性案件的优先排序和精简；</w:t>
      </w:r>
      <w:r w:rsidR="00151711" w:rsidRPr="00151711">
        <w:rPr>
          <w:rFonts w:hint="eastAsia"/>
        </w:rPr>
        <w:t>(</w:t>
      </w:r>
      <w:r w:rsidRPr="00151711">
        <w:rPr>
          <w:rFonts w:hint="eastAsia"/>
        </w:rPr>
        <w:t>b</w:t>
      </w:r>
      <w:r w:rsidR="00151711" w:rsidRPr="00151711">
        <w:rPr>
          <w:rFonts w:hint="eastAsia"/>
        </w:rPr>
        <w:t>)</w:t>
      </w:r>
      <w:r w:rsidRPr="00151711">
        <w:rPr>
          <w:rFonts w:hint="eastAsia"/>
        </w:rPr>
        <w:t xml:space="preserve"> </w:t>
      </w:r>
      <w:r w:rsidRPr="00151711">
        <w:rPr>
          <w:rFonts w:hint="eastAsia"/>
        </w:rPr>
        <w:t>调查流程和实践的优化；</w:t>
      </w:r>
      <w:r w:rsidR="00151711" w:rsidRPr="00151711">
        <w:rPr>
          <w:rFonts w:hint="eastAsia"/>
        </w:rPr>
        <w:t>(</w:t>
      </w:r>
      <w:r w:rsidRPr="00151711">
        <w:rPr>
          <w:rFonts w:hint="eastAsia"/>
        </w:rPr>
        <w:t>c</w:t>
      </w:r>
      <w:r w:rsidR="00151711" w:rsidRPr="00151711">
        <w:rPr>
          <w:rFonts w:hint="eastAsia"/>
        </w:rPr>
        <w:t>)</w:t>
      </w:r>
      <w:r w:rsidRPr="00151711">
        <w:rPr>
          <w:rFonts w:hint="eastAsia"/>
        </w:rPr>
        <w:t xml:space="preserve"> </w:t>
      </w:r>
      <w:r w:rsidRPr="00151711">
        <w:rPr>
          <w:rFonts w:hint="eastAsia"/>
        </w:rPr>
        <w:t>落实审计和调查处不端性行为调查办法；</w:t>
      </w:r>
      <w:r w:rsidR="00151711" w:rsidRPr="00151711">
        <w:rPr>
          <w:rFonts w:hint="eastAsia"/>
        </w:rPr>
        <w:t>(</w:t>
      </w:r>
      <w:r w:rsidRPr="00151711">
        <w:rPr>
          <w:rFonts w:hint="eastAsia"/>
        </w:rPr>
        <w:t>d</w:t>
      </w:r>
      <w:r w:rsidR="00151711" w:rsidRPr="00151711">
        <w:rPr>
          <w:rFonts w:hint="eastAsia"/>
        </w:rPr>
        <w:t>)</w:t>
      </w:r>
      <w:r w:rsidRPr="00151711">
        <w:rPr>
          <w:rFonts w:hint="eastAsia"/>
        </w:rPr>
        <w:t xml:space="preserve"> </w:t>
      </w:r>
      <w:r w:rsidRPr="00151711">
        <w:rPr>
          <w:rFonts w:hint="eastAsia"/>
        </w:rPr>
        <w:t>制定捐助方披露和合作框架；</w:t>
      </w:r>
      <w:r w:rsidR="00151711" w:rsidRPr="00151711">
        <w:rPr>
          <w:rFonts w:hint="eastAsia"/>
        </w:rPr>
        <w:t>(</w:t>
      </w:r>
      <w:r w:rsidRPr="00151711">
        <w:rPr>
          <w:rFonts w:hint="eastAsia"/>
        </w:rPr>
        <w:t>e</w:t>
      </w:r>
      <w:r w:rsidR="00151711" w:rsidRPr="00151711">
        <w:rPr>
          <w:rFonts w:hint="eastAsia"/>
        </w:rPr>
        <w:t>)</w:t>
      </w:r>
      <w:r w:rsidRPr="00151711">
        <w:rPr>
          <w:rFonts w:hint="eastAsia"/>
        </w:rPr>
        <w:t xml:space="preserve"> </w:t>
      </w:r>
      <w:r w:rsidRPr="00151711">
        <w:rPr>
          <w:rFonts w:hint="eastAsia"/>
        </w:rPr>
        <w:t>商品保障伙伴关系。</w:t>
      </w:r>
    </w:p>
    <w:p w14:paraId="6FBD4C03" w14:textId="77777777" w:rsidR="00DD5A9C" w:rsidRPr="00151711" w:rsidRDefault="00DD5A9C" w:rsidP="00DD5A9C">
      <w:pPr>
        <w:pStyle w:val="SingleTxt"/>
      </w:pPr>
      <w:r w:rsidRPr="00151711">
        <w:rPr>
          <w:rFonts w:hint="eastAsia"/>
        </w:rPr>
        <w:t>105.</w:t>
      </w:r>
      <w:r w:rsidRPr="00151711">
        <w:rPr>
          <w:rFonts w:hint="eastAsia"/>
        </w:rPr>
        <w:tab/>
      </w:r>
      <w:r w:rsidRPr="00151711">
        <w:rPr>
          <w:rFonts w:hint="eastAsia"/>
        </w:rPr>
        <w:t>这五个工作领域是根据</w:t>
      </w:r>
      <w:r w:rsidRPr="00151711">
        <w:rPr>
          <w:rFonts w:hint="eastAsia"/>
        </w:rPr>
        <w:t xml:space="preserve"> 2024 </w:t>
      </w:r>
      <w:r w:rsidRPr="00151711">
        <w:rPr>
          <w:rFonts w:hint="eastAsia"/>
        </w:rPr>
        <w:t>年审计和调查处调查工作的教训和成功经验认真考虑和选定的。这些目标基于目前的案件数量、人员配置情况、人口基金的组织优先事项和战略方向，以及国际调查中不断发展演变的做法和标准。调查工作的领域包括：</w:t>
      </w:r>
    </w:p>
    <w:p w14:paraId="4C19F66A" w14:textId="0DCF740F" w:rsidR="00DD5A9C" w:rsidRPr="00151711" w:rsidRDefault="00270F6F" w:rsidP="00DD5A9C">
      <w:pPr>
        <w:pStyle w:val="SingleTxt"/>
      </w:pPr>
      <w:r w:rsidRPr="00151711">
        <w:tab/>
      </w:r>
      <w:r w:rsidR="00151711" w:rsidRPr="00151711">
        <w:rPr>
          <w:rFonts w:hint="eastAsia"/>
        </w:rPr>
        <w:t>(</w:t>
      </w:r>
      <w:r w:rsidR="00DD5A9C" w:rsidRPr="00151711">
        <w:rPr>
          <w:rFonts w:hint="eastAsia"/>
        </w:rPr>
        <w:t>a</w:t>
      </w:r>
      <w:r w:rsidR="00151711" w:rsidRPr="00151711">
        <w:rPr>
          <w:rFonts w:hint="eastAsia"/>
        </w:rPr>
        <w:t>)</w:t>
      </w:r>
      <w:r w:rsidR="00DD5A9C" w:rsidRPr="00151711">
        <w:rPr>
          <w:rFonts w:hint="eastAsia"/>
        </w:rPr>
        <w:tab/>
      </w:r>
      <w:r w:rsidR="00DD5A9C" w:rsidRPr="00B87965">
        <w:rPr>
          <w:rFonts w:eastAsia="楷体" w:hint="eastAsia"/>
        </w:rPr>
        <w:t>战略性案件的优先排序和精简</w:t>
      </w:r>
      <w:r w:rsidR="00DD5A9C" w:rsidRPr="00151711">
        <w:rPr>
          <w:rFonts w:hint="eastAsia"/>
        </w:rPr>
        <w:t>。</w:t>
      </w:r>
      <w:r w:rsidR="00DD5A9C" w:rsidRPr="00151711">
        <w:rPr>
          <w:rFonts w:hint="eastAsia"/>
        </w:rPr>
        <w:t xml:space="preserve">2024 </w:t>
      </w:r>
      <w:r w:rsidR="00DD5A9C" w:rsidRPr="00151711">
        <w:rPr>
          <w:rFonts w:hint="eastAsia"/>
        </w:rPr>
        <w:t>年，审计和调查处大幅减少了积压案件，结清了</w:t>
      </w:r>
      <w:r w:rsidR="00DD5A9C" w:rsidRPr="00151711">
        <w:rPr>
          <w:rFonts w:hint="eastAsia"/>
        </w:rPr>
        <w:t xml:space="preserve"> 2017 </w:t>
      </w:r>
      <w:r w:rsidR="00DD5A9C" w:rsidRPr="00151711">
        <w:rPr>
          <w:rFonts w:hint="eastAsia"/>
        </w:rPr>
        <w:t>年和</w:t>
      </w:r>
      <w:r w:rsidR="00DD5A9C" w:rsidRPr="00151711">
        <w:rPr>
          <w:rFonts w:hint="eastAsia"/>
        </w:rPr>
        <w:t xml:space="preserve"> 2018 </w:t>
      </w:r>
      <w:r w:rsidR="00DD5A9C" w:rsidRPr="00151711">
        <w:rPr>
          <w:rFonts w:hint="eastAsia"/>
        </w:rPr>
        <w:t>年的所有剩余案件，以及</w:t>
      </w:r>
      <w:r w:rsidR="00DD5A9C" w:rsidRPr="00151711">
        <w:rPr>
          <w:rFonts w:hint="eastAsia"/>
        </w:rPr>
        <w:t xml:space="preserve"> 2019 </w:t>
      </w:r>
      <w:r w:rsidR="00DD5A9C" w:rsidRPr="00151711">
        <w:rPr>
          <w:rFonts w:hint="eastAsia"/>
        </w:rPr>
        <w:t>年</w:t>
      </w:r>
      <w:r w:rsidR="00DD5A9C" w:rsidRPr="00151711">
        <w:rPr>
          <w:rFonts w:hint="eastAsia"/>
        </w:rPr>
        <w:t xml:space="preserve"> 80% </w:t>
      </w:r>
      <w:r w:rsidR="00DD5A9C" w:rsidRPr="00151711">
        <w:rPr>
          <w:rFonts w:hint="eastAsia"/>
        </w:rPr>
        <w:t>的案件。在这一成果的基础上，</w:t>
      </w:r>
      <w:r w:rsidR="00DD5A9C" w:rsidRPr="00151711">
        <w:rPr>
          <w:rFonts w:hint="eastAsia"/>
        </w:rPr>
        <w:t xml:space="preserve">2025 </w:t>
      </w:r>
      <w:r w:rsidR="00DD5A9C" w:rsidRPr="00151711">
        <w:rPr>
          <w:rFonts w:hint="eastAsia"/>
        </w:rPr>
        <w:t>年，审计和调查处将在第四季度结束前结清</w:t>
      </w:r>
      <w:r w:rsidR="00DD5A9C" w:rsidRPr="00151711">
        <w:rPr>
          <w:rFonts w:hint="eastAsia"/>
        </w:rPr>
        <w:t xml:space="preserve"> 2019 </w:t>
      </w:r>
      <w:r w:rsidR="00DD5A9C" w:rsidRPr="00151711">
        <w:rPr>
          <w:rFonts w:hint="eastAsia"/>
        </w:rPr>
        <w:t>年、</w:t>
      </w:r>
      <w:r w:rsidR="00DD5A9C" w:rsidRPr="00151711">
        <w:rPr>
          <w:rFonts w:hint="eastAsia"/>
        </w:rPr>
        <w:t xml:space="preserve">2020 </w:t>
      </w:r>
      <w:r w:rsidR="00DD5A9C" w:rsidRPr="00151711">
        <w:rPr>
          <w:rFonts w:hint="eastAsia"/>
        </w:rPr>
        <w:t>年和</w:t>
      </w:r>
      <w:r w:rsidR="00DD5A9C" w:rsidRPr="00151711">
        <w:rPr>
          <w:rFonts w:hint="eastAsia"/>
        </w:rPr>
        <w:t xml:space="preserve"> 2021 </w:t>
      </w:r>
      <w:r w:rsidR="00DD5A9C" w:rsidRPr="00151711">
        <w:rPr>
          <w:rFonts w:hint="eastAsia"/>
        </w:rPr>
        <w:t>年的所有剩余案件。此外，与此目标直接相关的一个次要目标是将调查结案的平均时间缩短至</w:t>
      </w:r>
      <w:r w:rsidR="00DD5A9C" w:rsidRPr="00151711">
        <w:rPr>
          <w:rFonts w:hint="eastAsia"/>
        </w:rPr>
        <w:t xml:space="preserve"> 12 </w:t>
      </w:r>
      <w:r w:rsidR="00DD5A9C" w:rsidRPr="00151711">
        <w:rPr>
          <w:rFonts w:hint="eastAsia"/>
        </w:rPr>
        <w:t>个月以下。</w:t>
      </w:r>
    </w:p>
    <w:p w14:paraId="303B79EF" w14:textId="1D362DC1" w:rsidR="00DD5A9C" w:rsidRPr="00151711" w:rsidRDefault="00270F6F" w:rsidP="00270F6F">
      <w:pPr>
        <w:pStyle w:val="SingleTxt"/>
      </w:pPr>
      <w:r w:rsidRPr="00151711">
        <w:tab/>
      </w:r>
      <w:r w:rsidR="00151711" w:rsidRPr="00151711">
        <w:rPr>
          <w:rFonts w:hint="eastAsia"/>
        </w:rPr>
        <w:t>(</w:t>
      </w:r>
      <w:r w:rsidR="00DD5A9C" w:rsidRPr="00151711">
        <w:rPr>
          <w:rFonts w:hint="eastAsia"/>
        </w:rPr>
        <w:t>b</w:t>
      </w:r>
      <w:r w:rsidR="00151711" w:rsidRPr="00151711">
        <w:rPr>
          <w:rFonts w:hint="eastAsia"/>
        </w:rPr>
        <w:t>)</w:t>
      </w:r>
      <w:r w:rsidR="00DD5A9C" w:rsidRPr="00151711">
        <w:rPr>
          <w:rFonts w:hint="eastAsia"/>
        </w:rPr>
        <w:tab/>
      </w:r>
      <w:r w:rsidR="00DD5A9C" w:rsidRPr="00B87965">
        <w:rPr>
          <w:rFonts w:eastAsia="楷体" w:hint="eastAsia"/>
        </w:rPr>
        <w:t>调查流程和实践的优化</w:t>
      </w:r>
      <w:r w:rsidR="00DD5A9C" w:rsidRPr="00151711">
        <w:rPr>
          <w:rFonts w:hint="eastAsia"/>
        </w:rPr>
        <w:t>。基于</w:t>
      </w:r>
      <w:r w:rsidR="00DD5A9C" w:rsidRPr="00151711">
        <w:rPr>
          <w:rFonts w:hint="eastAsia"/>
        </w:rPr>
        <w:t xml:space="preserve"> 2024 </w:t>
      </w:r>
      <w:r w:rsidR="00DD5A9C" w:rsidRPr="00151711">
        <w:rPr>
          <w:rFonts w:hint="eastAsia"/>
        </w:rPr>
        <w:t>年发布的《审计和调查处调查手册》，审计和调查处将完善或制作相关模板，并针对案件受理、投诉确认、记录调取</w:t>
      </w:r>
      <w:r w:rsidR="00151711" w:rsidRPr="00151711">
        <w:rPr>
          <w:rFonts w:hint="eastAsia"/>
        </w:rPr>
        <w:t>(</w:t>
      </w:r>
      <w:r w:rsidR="00DD5A9C" w:rsidRPr="00151711">
        <w:rPr>
          <w:rFonts w:hint="eastAsia"/>
        </w:rPr>
        <w:t>包括调取电子邮件记录</w:t>
      </w:r>
      <w:r w:rsidR="00151711" w:rsidRPr="00151711">
        <w:rPr>
          <w:rFonts w:hint="eastAsia"/>
        </w:rPr>
        <w:t>)</w:t>
      </w:r>
      <w:r w:rsidR="00DD5A9C" w:rsidRPr="00151711">
        <w:rPr>
          <w:rFonts w:hint="eastAsia"/>
        </w:rPr>
        <w:t>、正式通知调查对象、结案通知和移交等调查工作的关键领域和节点，制定新的标准操作程序。此外，</w:t>
      </w:r>
      <w:r w:rsidR="00DD5A9C" w:rsidRPr="00151711">
        <w:rPr>
          <w:rFonts w:hint="eastAsia"/>
        </w:rPr>
        <w:t xml:space="preserve">2025 </w:t>
      </w:r>
      <w:r w:rsidR="00DD5A9C" w:rsidRPr="00151711">
        <w:rPr>
          <w:rFonts w:hint="eastAsia"/>
        </w:rPr>
        <w:t>年，审计和调查处将在其调查工作中利用人工智能，特别是开发用于案件受理、案件分析以及模式识别和预测的工具。</w:t>
      </w:r>
    </w:p>
    <w:p w14:paraId="74C186A2" w14:textId="28878B90" w:rsidR="00DD5A9C" w:rsidRPr="00151711" w:rsidRDefault="00270F6F" w:rsidP="00DD5A9C">
      <w:pPr>
        <w:pStyle w:val="SingleTxt"/>
      </w:pPr>
      <w:r w:rsidRPr="00151711">
        <w:tab/>
      </w:r>
      <w:r w:rsidR="00151711" w:rsidRPr="00151711">
        <w:rPr>
          <w:rFonts w:hint="eastAsia"/>
        </w:rPr>
        <w:t>(</w:t>
      </w:r>
      <w:r w:rsidR="00DD5A9C" w:rsidRPr="00151711">
        <w:rPr>
          <w:rFonts w:hint="eastAsia"/>
        </w:rPr>
        <w:t>c</w:t>
      </w:r>
      <w:r w:rsidR="00151711" w:rsidRPr="00151711">
        <w:rPr>
          <w:rFonts w:hint="eastAsia"/>
        </w:rPr>
        <w:t>)</w:t>
      </w:r>
      <w:r w:rsidR="00DD5A9C" w:rsidRPr="00151711">
        <w:rPr>
          <w:rFonts w:hint="eastAsia"/>
        </w:rPr>
        <w:tab/>
      </w:r>
      <w:r w:rsidR="00DD5A9C" w:rsidRPr="00B87965">
        <w:rPr>
          <w:rFonts w:eastAsia="楷体" w:hint="eastAsia"/>
        </w:rPr>
        <w:t>落实审计和调查处不端性行为调查办法</w:t>
      </w:r>
      <w:r w:rsidR="00DD5A9C" w:rsidRPr="00151711">
        <w:rPr>
          <w:rFonts w:hint="eastAsia"/>
        </w:rPr>
        <w:t>。</w:t>
      </w:r>
      <w:r w:rsidR="00DD5A9C" w:rsidRPr="00151711">
        <w:rPr>
          <w:rFonts w:hint="eastAsia"/>
        </w:rPr>
        <w:t xml:space="preserve">2025 </w:t>
      </w:r>
      <w:r w:rsidR="00DD5A9C" w:rsidRPr="00151711">
        <w:rPr>
          <w:rFonts w:hint="eastAsia"/>
        </w:rPr>
        <w:t>年，审计和调查处将开发多种工具，支持以受害者为中心的方法。这将包括一份核对表、一份概念说明和</w:t>
      </w:r>
      <w:r w:rsidR="00DD5A9C" w:rsidRPr="00151711">
        <w:rPr>
          <w:rFonts w:hint="eastAsia"/>
        </w:rPr>
        <w:t>/</w:t>
      </w:r>
      <w:r w:rsidR="00DD5A9C" w:rsidRPr="00151711">
        <w:rPr>
          <w:rFonts w:hint="eastAsia"/>
        </w:rPr>
        <w:t>或操作指南，用于在以受害者为中心的关键实践中使用人工智能，例如与受害者持续沟通、确定合适的支持服务、快速转录访谈内容等。此外，审计和调查处将与受害者权利倡导者办公室合作，就在调查中使用创伤知情方法举办全体工作人员网络研讨会或培训课程。审计和调查处还将在调查人员中召集一个不端性行为问题小组，定期举行会议，参加机构间论坛，并关注更广泛的防止性剥削、性虐待和性骚扰领域内的相关动态及实践做法。</w:t>
      </w:r>
    </w:p>
    <w:p w14:paraId="3F56F9A0" w14:textId="6061E58B" w:rsidR="00DD5A9C" w:rsidRPr="00151711" w:rsidRDefault="00270F6F" w:rsidP="00DD5A9C">
      <w:pPr>
        <w:pStyle w:val="SingleTxt"/>
      </w:pPr>
      <w:r w:rsidRPr="00151711">
        <w:tab/>
      </w:r>
      <w:r w:rsidR="00151711" w:rsidRPr="00151711">
        <w:rPr>
          <w:rFonts w:hint="eastAsia"/>
        </w:rPr>
        <w:t>(</w:t>
      </w:r>
      <w:r w:rsidR="00DD5A9C" w:rsidRPr="00151711">
        <w:rPr>
          <w:rFonts w:hint="eastAsia"/>
        </w:rPr>
        <w:t>d</w:t>
      </w:r>
      <w:r w:rsidR="00151711" w:rsidRPr="00151711">
        <w:rPr>
          <w:rFonts w:hint="eastAsia"/>
        </w:rPr>
        <w:t>)</w:t>
      </w:r>
      <w:r w:rsidR="00DD5A9C" w:rsidRPr="00151711">
        <w:rPr>
          <w:rFonts w:hint="eastAsia"/>
        </w:rPr>
        <w:tab/>
      </w:r>
      <w:r w:rsidR="00DD5A9C" w:rsidRPr="00B87965">
        <w:rPr>
          <w:rFonts w:eastAsia="楷体" w:hint="eastAsia"/>
        </w:rPr>
        <w:t>捐</w:t>
      </w:r>
      <w:r w:rsidR="00DD5A9C" w:rsidRPr="00B87965">
        <w:rPr>
          <w:rFonts w:eastAsia="楷体" w:hint="eastAsia"/>
          <w:spacing w:val="-8"/>
        </w:rPr>
        <w:t>助方披露和合作框架</w:t>
      </w:r>
      <w:r w:rsidR="00DD5A9C" w:rsidRPr="00B87965">
        <w:rPr>
          <w:rFonts w:hint="eastAsia"/>
          <w:spacing w:val="-8"/>
        </w:rPr>
        <w:t>。作为确保人口基金业务透明度工作的一部分</w:t>
      </w:r>
      <w:r w:rsidR="00DD5A9C" w:rsidRPr="00151711">
        <w:rPr>
          <w:rFonts w:hint="eastAsia"/>
        </w:rPr>
        <w:t>，审计和调查处将在</w:t>
      </w:r>
      <w:r w:rsidR="00DD5A9C" w:rsidRPr="00151711">
        <w:rPr>
          <w:rFonts w:hint="eastAsia"/>
        </w:rPr>
        <w:t xml:space="preserve"> 2025 </w:t>
      </w:r>
      <w:r w:rsidR="00DD5A9C" w:rsidRPr="00151711">
        <w:rPr>
          <w:rFonts w:hint="eastAsia"/>
        </w:rPr>
        <w:t>年制定一个捐助方披露和参与框架。具体而言，审计和调查处将制定一个框架，提出案件披露和信息更新模式</w:t>
      </w:r>
      <w:r w:rsidR="00151711" w:rsidRPr="00151711">
        <w:rPr>
          <w:rFonts w:hint="eastAsia"/>
        </w:rPr>
        <w:t>(</w:t>
      </w:r>
      <w:r w:rsidR="00DD5A9C" w:rsidRPr="00151711">
        <w:rPr>
          <w:rFonts w:hint="eastAsia"/>
        </w:rPr>
        <w:t>如每季度或每半年与捐助方团体举行会议</w:t>
      </w:r>
      <w:r w:rsidR="00151711" w:rsidRPr="00151711">
        <w:rPr>
          <w:rFonts w:hint="eastAsia"/>
        </w:rPr>
        <w:t>)</w:t>
      </w:r>
      <w:r w:rsidR="00DD5A9C" w:rsidRPr="00151711">
        <w:rPr>
          <w:rFonts w:hint="eastAsia"/>
        </w:rPr>
        <w:t>，在满足捐助方披露需求的同时，减少针对单个捐助方进行案件更新的工作量。</w:t>
      </w:r>
    </w:p>
    <w:p w14:paraId="06B343DF" w14:textId="4825483E" w:rsidR="00DD5A9C" w:rsidRPr="00151711" w:rsidRDefault="00270F6F" w:rsidP="00270F6F">
      <w:pPr>
        <w:pStyle w:val="SingleTxt"/>
        <w:spacing w:after="240"/>
      </w:pPr>
      <w:r w:rsidRPr="00151711">
        <w:tab/>
      </w:r>
      <w:r w:rsidR="00151711" w:rsidRPr="00151711">
        <w:rPr>
          <w:rFonts w:hint="eastAsia"/>
        </w:rPr>
        <w:t>(</w:t>
      </w:r>
      <w:r w:rsidR="00DD5A9C" w:rsidRPr="00151711">
        <w:rPr>
          <w:rFonts w:hint="eastAsia"/>
        </w:rPr>
        <w:t>e</w:t>
      </w:r>
      <w:r w:rsidR="00151711" w:rsidRPr="00151711">
        <w:rPr>
          <w:rFonts w:hint="eastAsia"/>
        </w:rPr>
        <w:t>)</w:t>
      </w:r>
      <w:r w:rsidR="00DD5A9C" w:rsidRPr="00151711">
        <w:rPr>
          <w:rFonts w:hint="eastAsia"/>
        </w:rPr>
        <w:tab/>
      </w:r>
      <w:r w:rsidR="00DD5A9C" w:rsidRPr="00B87965">
        <w:rPr>
          <w:rFonts w:eastAsia="楷体" w:hint="eastAsia"/>
        </w:rPr>
        <w:t>商品保障伙伴关系</w:t>
      </w:r>
      <w:r w:rsidR="00DD5A9C" w:rsidRPr="00151711">
        <w:rPr>
          <w:rFonts w:hint="eastAsia"/>
        </w:rPr>
        <w:t>。人口基金方案用品以及性健康和生殖健康商品的交付，仍然是人口基金方案拟订的一个核心方面。</w:t>
      </w:r>
      <w:r w:rsidR="00DD5A9C" w:rsidRPr="00151711">
        <w:rPr>
          <w:rFonts w:hint="eastAsia"/>
        </w:rPr>
        <w:t xml:space="preserve">2024 </w:t>
      </w:r>
      <w:r w:rsidR="00DD5A9C" w:rsidRPr="00151711">
        <w:rPr>
          <w:rFonts w:hint="eastAsia"/>
        </w:rPr>
        <w:t>年，审计和调查处与人口基金最后一英里保证小组、各个国家办事处、供应商、注重合规的私营专业公司开展合作和协商，这些经验表明，要实现对人口基金商品的最佳保障，需要通过多个伙伴的共同努力。因此，审计和调查处将继续更深入、更细致地探究商品保障工作出现漏洞的原因，并明确如何能最有效地确保人口基金在商品采购与分发工作中的完整性。具体目标将包括：</w:t>
      </w:r>
      <w:r w:rsidR="00151711" w:rsidRPr="00151711">
        <w:rPr>
          <w:rFonts w:hint="eastAsia"/>
        </w:rPr>
        <w:t>(</w:t>
      </w:r>
      <w:r w:rsidR="00DD5A9C" w:rsidRPr="00151711">
        <w:rPr>
          <w:rFonts w:hint="eastAsia"/>
        </w:rPr>
        <w:t>i</w:t>
      </w:r>
      <w:r w:rsidR="00151711" w:rsidRPr="00151711">
        <w:rPr>
          <w:rFonts w:hint="eastAsia"/>
        </w:rPr>
        <w:t>)</w:t>
      </w:r>
      <w:r w:rsidR="00DD5A9C" w:rsidRPr="00151711">
        <w:rPr>
          <w:rFonts w:hint="eastAsia"/>
        </w:rPr>
        <w:t xml:space="preserve"> </w:t>
      </w:r>
      <w:r w:rsidR="00DD5A9C" w:rsidRPr="00151711">
        <w:rPr>
          <w:rFonts w:hint="eastAsia"/>
        </w:rPr>
        <w:t>在第二季度末与负责健康商品保证审查的专业实体签订合同；</w:t>
      </w:r>
      <w:r w:rsidR="00151711" w:rsidRPr="00151711">
        <w:rPr>
          <w:rFonts w:hint="eastAsia"/>
        </w:rPr>
        <w:t>(</w:t>
      </w:r>
      <w:r w:rsidR="00DD5A9C" w:rsidRPr="00151711">
        <w:rPr>
          <w:rFonts w:hint="eastAsia"/>
        </w:rPr>
        <w:t>ii</w:t>
      </w:r>
      <w:r w:rsidR="00151711" w:rsidRPr="00151711">
        <w:rPr>
          <w:rFonts w:hint="eastAsia"/>
        </w:rPr>
        <w:t>)</w:t>
      </w:r>
      <w:r w:rsidR="00DD5A9C" w:rsidRPr="00151711">
        <w:rPr>
          <w:rFonts w:hint="eastAsia"/>
        </w:rPr>
        <w:t xml:space="preserve"> </w:t>
      </w:r>
      <w:r w:rsidR="00DD5A9C" w:rsidRPr="00151711">
        <w:rPr>
          <w:rFonts w:hint="eastAsia"/>
        </w:rPr>
        <w:t>在第三季度末起草关于管辖责任的标准操作程序；</w:t>
      </w:r>
      <w:r w:rsidR="00151711" w:rsidRPr="00151711">
        <w:rPr>
          <w:rFonts w:hint="eastAsia"/>
        </w:rPr>
        <w:t>(</w:t>
      </w:r>
      <w:r w:rsidR="00DD5A9C" w:rsidRPr="00151711">
        <w:rPr>
          <w:rFonts w:hint="eastAsia"/>
        </w:rPr>
        <w:t>iii</w:t>
      </w:r>
      <w:r w:rsidR="00151711" w:rsidRPr="00151711">
        <w:rPr>
          <w:rFonts w:hint="eastAsia"/>
        </w:rPr>
        <w:t>)</w:t>
      </w:r>
      <w:r w:rsidR="00DD5A9C" w:rsidRPr="00151711">
        <w:rPr>
          <w:rFonts w:hint="eastAsia"/>
        </w:rPr>
        <w:t xml:space="preserve"> </w:t>
      </w:r>
      <w:r w:rsidR="00DD5A9C" w:rsidRPr="00151711">
        <w:rPr>
          <w:rFonts w:hint="eastAsia"/>
        </w:rPr>
        <w:t>举办多利益攸关方研讨会，重点了解商品保障方面的挑战并找到解决办法。</w:t>
      </w:r>
    </w:p>
    <w:p w14:paraId="263F8633" w14:textId="359CAE5F" w:rsidR="00DD5A9C" w:rsidRPr="00151711" w:rsidRDefault="00270F6F" w:rsidP="00270F6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rsidRPr="00151711">
        <w:tab/>
      </w:r>
      <w:r w:rsidRPr="00151711">
        <w:rPr>
          <w:rFonts w:hint="eastAsia"/>
        </w:rPr>
        <w:t>十三</w:t>
      </w:r>
      <w:r w:rsidR="00DD5A9C" w:rsidRPr="00151711">
        <w:rPr>
          <w:rFonts w:hint="eastAsia"/>
        </w:rPr>
        <w:t>.</w:t>
      </w:r>
      <w:r w:rsidR="00DD5A9C" w:rsidRPr="00151711">
        <w:rPr>
          <w:rFonts w:hint="eastAsia"/>
        </w:rPr>
        <w:tab/>
      </w:r>
      <w:r w:rsidR="00DD5A9C" w:rsidRPr="00151711">
        <w:rPr>
          <w:rFonts w:hint="eastAsia"/>
        </w:rPr>
        <w:t>前进道路</w:t>
      </w:r>
    </w:p>
    <w:p w14:paraId="6E0C113D" w14:textId="77777777" w:rsidR="00DD5A9C" w:rsidRPr="00151711" w:rsidRDefault="00DD5A9C" w:rsidP="00DD5A9C">
      <w:pPr>
        <w:pStyle w:val="SingleTxt"/>
      </w:pPr>
      <w:r w:rsidRPr="00151711">
        <w:rPr>
          <w:rFonts w:hint="eastAsia"/>
        </w:rPr>
        <w:t>106.</w:t>
      </w:r>
      <w:r w:rsidRPr="00151711">
        <w:rPr>
          <w:rFonts w:hint="eastAsia"/>
        </w:rPr>
        <w:tab/>
      </w:r>
      <w:r w:rsidRPr="00151711">
        <w:rPr>
          <w:rFonts w:hint="eastAsia"/>
        </w:rPr>
        <w:t>审计和调查处依然致力于利用数据科学改进监督活动。通过运用先进的分析、人工智能和数据管理技术，审计和调查处的目标在于提高其审计和调查工作的准确性、扩大工作范围并提升工作效率，同时为人口基金的任务提供支持。</w:t>
      </w:r>
    </w:p>
    <w:p w14:paraId="5FFE52A2" w14:textId="77777777" w:rsidR="00DD5A9C" w:rsidRPr="00151711" w:rsidRDefault="00DD5A9C" w:rsidP="00DD5A9C">
      <w:pPr>
        <w:pStyle w:val="SingleTxt"/>
      </w:pPr>
      <w:r w:rsidRPr="00151711">
        <w:rPr>
          <w:rFonts w:hint="eastAsia"/>
        </w:rPr>
        <w:t>107.</w:t>
      </w:r>
      <w:r w:rsidRPr="00151711">
        <w:rPr>
          <w:rFonts w:hint="eastAsia"/>
        </w:rPr>
        <w:tab/>
      </w:r>
      <w:r w:rsidRPr="00151711">
        <w:rPr>
          <w:rFonts w:hint="eastAsia"/>
        </w:rPr>
        <w:t>审计和调查处将继续精简审计和咨询服务，在</w:t>
      </w:r>
      <w:r w:rsidRPr="00151711">
        <w:rPr>
          <w:rFonts w:hint="eastAsia"/>
        </w:rPr>
        <w:t xml:space="preserve"> 2024 </w:t>
      </w:r>
      <w:r w:rsidRPr="00151711">
        <w:rPr>
          <w:rFonts w:hint="eastAsia"/>
        </w:rPr>
        <w:t>年取得成功的基础上再接再厉。这一年审计报告的及时性大大提高，发布了创纪录的</w:t>
      </w:r>
      <w:r w:rsidRPr="00151711">
        <w:rPr>
          <w:rFonts w:hint="eastAsia"/>
        </w:rPr>
        <w:t xml:space="preserve"> 29 </w:t>
      </w:r>
      <w:r w:rsidRPr="00151711">
        <w:rPr>
          <w:rFonts w:hint="eastAsia"/>
        </w:rPr>
        <w:t>份报告。</w:t>
      </w:r>
    </w:p>
    <w:p w14:paraId="3AB50C42" w14:textId="77777777" w:rsidR="00DD5A9C" w:rsidRPr="00151711" w:rsidRDefault="00DD5A9C" w:rsidP="00DD5A9C">
      <w:pPr>
        <w:pStyle w:val="SingleTxt"/>
      </w:pPr>
      <w:r w:rsidRPr="00151711">
        <w:rPr>
          <w:rFonts w:hint="eastAsia"/>
        </w:rPr>
        <w:t>108.</w:t>
      </w:r>
      <w:r w:rsidRPr="00151711">
        <w:rPr>
          <w:rFonts w:hint="eastAsia"/>
        </w:rPr>
        <w:tab/>
      </w:r>
      <w:r w:rsidRPr="00151711">
        <w:rPr>
          <w:rFonts w:hint="eastAsia"/>
        </w:rPr>
        <w:t>审计和调查处将对内部审计职能进行一次中期内部质量评估，这也是一次差距分析，以确定审计和调查处在内部审计师协会最近发布的《全球内部审计标准》中的现状，并投资于新兴工具和培训，为实施新标准进行重新调整。</w:t>
      </w:r>
    </w:p>
    <w:p w14:paraId="4EA42009" w14:textId="77777777" w:rsidR="00DD5A9C" w:rsidRPr="00151711" w:rsidRDefault="00DD5A9C" w:rsidP="00DD5A9C">
      <w:pPr>
        <w:pStyle w:val="SingleTxt"/>
      </w:pPr>
      <w:r w:rsidRPr="00151711">
        <w:rPr>
          <w:rFonts w:hint="eastAsia"/>
        </w:rPr>
        <w:t>109.</w:t>
      </w:r>
      <w:r w:rsidRPr="00151711">
        <w:rPr>
          <w:rFonts w:hint="eastAsia"/>
        </w:rPr>
        <w:tab/>
      </w:r>
      <w:r w:rsidRPr="00151711">
        <w:rPr>
          <w:rFonts w:hint="eastAsia"/>
        </w:rPr>
        <w:t>审计和调查处将审查现有的审计和调查处章程，以便根据新的《全球内部审计标准》所带来的变化对其进行更新。</w:t>
      </w:r>
    </w:p>
    <w:p w14:paraId="096DCDDE" w14:textId="77777777" w:rsidR="00DD5A9C" w:rsidRPr="00151711" w:rsidRDefault="00DD5A9C" w:rsidP="00DD5A9C">
      <w:pPr>
        <w:pStyle w:val="SingleTxt"/>
      </w:pPr>
      <w:r w:rsidRPr="00151711">
        <w:rPr>
          <w:rFonts w:hint="eastAsia"/>
        </w:rPr>
        <w:t>110.</w:t>
      </w:r>
      <w:r w:rsidRPr="00151711">
        <w:rPr>
          <w:rFonts w:hint="eastAsia"/>
        </w:rPr>
        <w:tab/>
      </w:r>
      <w:r w:rsidRPr="00151711">
        <w:rPr>
          <w:rFonts w:hint="eastAsia"/>
        </w:rPr>
        <w:t>审计和调查处将继续参加区域会议以及新工作人员和执行局成员的上岗培训，就共性问题和经常出现的问题交流经验教训，并参与机构间活动和会议，以分享良好做法和经验。</w:t>
      </w:r>
    </w:p>
    <w:p w14:paraId="547F73E5" w14:textId="77777777" w:rsidR="00DD5A9C" w:rsidRPr="00151711" w:rsidRDefault="00DD5A9C" w:rsidP="00DD5A9C">
      <w:pPr>
        <w:pStyle w:val="SingleTxt"/>
      </w:pPr>
      <w:r w:rsidRPr="00151711">
        <w:rPr>
          <w:rFonts w:hint="eastAsia"/>
        </w:rPr>
        <w:t>111.</w:t>
      </w:r>
      <w:r w:rsidRPr="00151711">
        <w:rPr>
          <w:rFonts w:hint="eastAsia"/>
        </w:rPr>
        <w:tab/>
      </w:r>
      <w:r w:rsidRPr="00151711">
        <w:rPr>
          <w:rFonts w:hint="eastAsia"/>
        </w:rPr>
        <w:t>考虑到其工作人员的继续专业教育要求具有专门性和强制性的特点，审计和调查处将在企业人力资源培训政策的大框架内，制定标准操作程序，以此规范培训要求。</w:t>
      </w:r>
    </w:p>
    <w:p w14:paraId="388E0583" w14:textId="77777777" w:rsidR="00DD5A9C" w:rsidRPr="00151711" w:rsidRDefault="00DD5A9C" w:rsidP="00DD5A9C">
      <w:pPr>
        <w:pStyle w:val="SingleTxt"/>
      </w:pPr>
      <w:r w:rsidRPr="00151711">
        <w:rPr>
          <w:rFonts w:hint="eastAsia"/>
        </w:rPr>
        <w:t>112.</w:t>
      </w:r>
      <w:r w:rsidRPr="00151711">
        <w:rPr>
          <w:rFonts w:hint="eastAsia"/>
        </w:rPr>
        <w:tab/>
        <w:t xml:space="preserve">2025 </w:t>
      </w:r>
      <w:r w:rsidRPr="00151711">
        <w:rPr>
          <w:rFonts w:hint="eastAsia"/>
        </w:rPr>
        <w:t>年，审计和调查处将努力完成调查处内尚未完成的征聘工作，并重新确定对顾问和专业供应商的需求，特别是在人员编制确定之后。有鉴于此，同时考虑到需要审计和调查处在管理层面审查的工作成果数量不断增加，审计和调查处将确保与质量保证服务有关的岗位和顾问岗位得到填补。</w:t>
      </w:r>
    </w:p>
    <w:p w14:paraId="3B764CF4" w14:textId="77777777" w:rsidR="00DD5A9C" w:rsidRPr="00151711" w:rsidRDefault="00DD5A9C" w:rsidP="00DD5A9C">
      <w:pPr>
        <w:pStyle w:val="SingleTxt"/>
      </w:pPr>
      <w:r w:rsidRPr="00151711">
        <w:rPr>
          <w:rFonts w:hint="eastAsia"/>
        </w:rPr>
        <w:t>113.</w:t>
      </w:r>
      <w:r w:rsidRPr="00151711">
        <w:rPr>
          <w:rFonts w:hint="eastAsia"/>
        </w:rPr>
        <w:tab/>
      </w:r>
      <w:r w:rsidRPr="00151711">
        <w:rPr>
          <w:rFonts w:hint="eastAsia"/>
        </w:rPr>
        <w:t>审计和调查处将继续完善对新受理案件的分流和精简，并实施基于标准的战略来了结积压案件。这将涉及上述各项工作，以防止未来出现案件积压。</w:t>
      </w:r>
    </w:p>
    <w:p w14:paraId="447308BA" w14:textId="77777777" w:rsidR="00DD5A9C" w:rsidRPr="00151711" w:rsidRDefault="00DD5A9C" w:rsidP="00DD5A9C">
      <w:pPr>
        <w:pStyle w:val="SingleTxt"/>
      </w:pPr>
      <w:r w:rsidRPr="00151711">
        <w:rPr>
          <w:rFonts w:hint="eastAsia"/>
        </w:rPr>
        <w:t>114.</w:t>
      </w:r>
      <w:r w:rsidRPr="00151711">
        <w:rPr>
          <w:rFonts w:hint="eastAsia"/>
        </w:rPr>
        <w:tab/>
      </w:r>
      <w:r w:rsidRPr="00151711">
        <w:rPr>
          <w:rFonts w:hint="eastAsia"/>
        </w:rPr>
        <w:t>审计和调查处感谢执行局、人口基金执行主任、高级管理层以及在整个</w:t>
      </w:r>
      <w:r w:rsidRPr="00151711">
        <w:rPr>
          <w:rFonts w:hint="eastAsia"/>
        </w:rPr>
        <w:t xml:space="preserve"> 2024 </w:t>
      </w:r>
      <w:r w:rsidRPr="00151711">
        <w:rPr>
          <w:rFonts w:hint="eastAsia"/>
        </w:rPr>
        <w:t>年协助审计和调查处及与之合作的工作人员。审计和调查处还对监督咨询委员会的持续支持表示感谢。</w:t>
      </w:r>
    </w:p>
    <w:p w14:paraId="1A31D0C1" w14:textId="0C22AA7B" w:rsidR="00AA1D1E" w:rsidRPr="00151711" w:rsidRDefault="00DD5A9C" w:rsidP="00DD5A9C">
      <w:pPr>
        <w:pStyle w:val="SingleTxt"/>
      </w:pPr>
      <w:r w:rsidRPr="00151711">
        <w:rPr>
          <w:rFonts w:hint="eastAsia"/>
        </w:rPr>
        <w:t>115.</w:t>
      </w:r>
      <w:r w:rsidRPr="00151711">
        <w:rPr>
          <w:rFonts w:hint="eastAsia"/>
        </w:rPr>
        <w:tab/>
        <w:t xml:space="preserve">2024 </w:t>
      </w:r>
      <w:r w:rsidRPr="00151711">
        <w:rPr>
          <w:rFonts w:hint="eastAsia"/>
        </w:rPr>
        <w:t>年，人口基金管理层通过对审计和调查报告及建议做出回应，以及为提高审计和调查处的独立性而做出的决策，持续展现出其致力于提高人口基金治理、风险管理和控制流程的有效性的决心。</w:t>
      </w:r>
    </w:p>
    <w:p w14:paraId="75F9BC69" w14:textId="07CEDA17" w:rsidR="00AA1D1E" w:rsidRPr="00DD5A9C" w:rsidRDefault="00DD5A9C" w:rsidP="00DD5A9C">
      <w:pPr>
        <w:pStyle w:val="SingleTxt"/>
        <w:spacing w:after="0" w:line="240" w:lineRule="auto"/>
        <w:rPr>
          <w:sz w:val="20"/>
        </w:rPr>
      </w:pPr>
      <w:r w:rsidRPr="00151711">
        <w:rPr>
          <w:rFonts w:hint="eastAsia"/>
          <w:noProof/>
          <w:sz w:val="20"/>
        </w:rPr>
        <mc:AlternateContent>
          <mc:Choice Requires="wps">
            <w:drawing>
              <wp:anchor distT="0" distB="0" distL="114300" distR="114300" simplePos="0" relativeHeight="251660288" behindDoc="0" locked="0" layoutInCell="1" allowOverlap="1" wp14:anchorId="25915330" wp14:editId="35EDE9F2">
                <wp:simplePos x="0" y="0"/>
                <wp:positionH relativeFrom="column">
                  <wp:align>center</wp:align>
                </wp:positionH>
                <wp:positionV relativeFrom="paragraph">
                  <wp:posOffset>381000</wp:posOffset>
                </wp:positionV>
                <wp:extent cx="914400" cy="0"/>
                <wp:effectExtent l="0" t="0" r="0" b="0"/>
                <wp:wrapNone/>
                <wp:docPr id="789267831" name="直接连接符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D486A" id="直接连接符 5" o:spid="_x0000_s1026" style="position:absolute;z-index:251660288;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" strokecolor="#010000" strokeweight=".25pt">
                <v:stroke joinstyle="miter"/>
              </v:line>
            </w:pict>
          </mc:Fallback>
        </mc:AlternateContent>
      </w:r>
    </w:p>
    <w:p w14:paraId="17F2165A" w14:textId="77777777" w:rsidR="00393767" w:rsidRDefault="00393767" w:rsidP="00304DFA">
      <w:pPr>
        <w:pStyle w:val="SingleTxt"/>
      </w:pPr>
    </w:p>
    <w:p w14:paraId="624D5D6E" w14:textId="77777777" w:rsidR="00393767" w:rsidRPr="00304DFA" w:rsidRDefault="00393767" w:rsidP="00304DFA">
      <w:pPr>
        <w:pStyle w:val="SingleTxt"/>
      </w:pPr>
    </w:p>
    <w:sectPr w:rsidR="00393767" w:rsidRPr="00304DFA" w:rsidSect="002A0698">
      <w:type w:val="continuous"/>
      <w:pgSz w:w="12240" w:h="15840"/>
      <w:pgMar w:top="1440" w:right="1200" w:bottom="1151"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rt" w:date="2025-05-20T13:44:00Z" w:initials="Start">
    <w:p w14:paraId="6A91C41D" w14:textId="77777777" w:rsidR="00304DFA" w:rsidRDefault="00304DFA">
      <w:pPr>
        <w:pStyle w:val="ae"/>
      </w:pPr>
      <w:r>
        <w:rPr>
          <w:rStyle w:val="af2"/>
        </w:rPr>
        <w:annotationRef/>
      </w:r>
      <w:r>
        <w:t>&lt;&lt;ODS JOB NO&gt;&gt;N2512984C&lt;&lt;ODS JOB NO&gt;&gt;</w:t>
      </w:r>
    </w:p>
    <w:p w14:paraId="090EE773" w14:textId="77777777" w:rsidR="00304DFA" w:rsidRDefault="00304DFA">
      <w:pPr>
        <w:pStyle w:val="ae"/>
      </w:pPr>
      <w:r>
        <w:t>&lt;&lt;ODS DOC SYMBOL1&gt;&gt;DP/FPA/2025/6&lt;&lt;ODS DOC SYMBOL1&gt;&gt;</w:t>
      </w:r>
    </w:p>
    <w:p w14:paraId="53417753" w14:textId="1BD1D65C" w:rsidR="00304DFA" w:rsidRDefault="00304DFA">
      <w:pPr>
        <w:pStyle w:val="ae"/>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4177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3E4E7C" w16cex:dateUtc="2025-05-20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417753" w16cid:durableId="4E3E4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AF3C" w14:textId="77777777" w:rsidR="00583904" w:rsidRDefault="00583904" w:rsidP="00E3371C">
      <w:pPr>
        <w:spacing w:line="240" w:lineRule="auto"/>
      </w:pPr>
      <w:r>
        <w:separator/>
      </w:r>
    </w:p>
  </w:endnote>
  <w:endnote w:type="continuationSeparator" w:id="0">
    <w:p w14:paraId="30F485BF" w14:textId="77777777" w:rsidR="00583904" w:rsidRDefault="00583904" w:rsidP="00E33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KaiT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304DFA" w14:paraId="26EF27F3" w14:textId="77777777" w:rsidTr="00304DFA">
      <w:tc>
        <w:tcPr>
          <w:tcW w:w="4920" w:type="dxa"/>
          <w:shd w:val="clear" w:color="auto" w:fill="auto"/>
        </w:tcPr>
        <w:p w14:paraId="6FEA3FC8" w14:textId="1DF56F3C" w:rsidR="00304DFA" w:rsidRPr="00304DFA" w:rsidRDefault="00304DFA" w:rsidP="00304DFA">
          <w:pPr>
            <w:pStyle w:val="a5"/>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93689">
            <w:rPr>
              <w:b w:val="0"/>
              <w:w w:val="103"/>
              <w:sz w:val="14"/>
            </w:rPr>
            <w:t>25-07879</w:t>
          </w:r>
          <w:r>
            <w:rPr>
              <w:b w:val="0"/>
              <w:w w:val="103"/>
              <w:sz w:val="14"/>
            </w:rPr>
            <w:fldChar w:fldCharType="end"/>
          </w:r>
        </w:p>
      </w:tc>
      <w:tc>
        <w:tcPr>
          <w:tcW w:w="4920" w:type="dxa"/>
          <w:shd w:val="clear" w:color="auto" w:fill="auto"/>
        </w:tcPr>
        <w:p w14:paraId="089DC083" w14:textId="4B3E3C0E" w:rsidR="00304DFA" w:rsidRPr="00304DFA" w:rsidRDefault="00304DFA" w:rsidP="00304DFA">
          <w:pPr>
            <w:pStyle w:val="a5"/>
            <w:jc w:val="left"/>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6C4C8F9D" w14:textId="77777777" w:rsidR="00304DFA" w:rsidRPr="00304DFA" w:rsidRDefault="00304DFA" w:rsidP="00304D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304DFA" w14:paraId="65D9290C" w14:textId="77777777" w:rsidTr="00304DFA">
      <w:tc>
        <w:tcPr>
          <w:tcW w:w="4920" w:type="dxa"/>
          <w:shd w:val="clear" w:color="auto" w:fill="auto"/>
        </w:tcPr>
        <w:p w14:paraId="5B556DB0" w14:textId="6E988691" w:rsidR="00304DFA" w:rsidRPr="00304DFA" w:rsidRDefault="00304DFA" w:rsidP="00304DFA">
          <w:pPr>
            <w:pStyle w:val="a5"/>
            <w:jc w:val="right"/>
          </w:pPr>
          <w:r>
            <w:fldChar w:fldCharType="begin"/>
          </w:r>
          <w:r>
            <w:instrText xml:space="preserve"> PAGE  \* Arabic  \* MERGEFORMAT </w:instrText>
          </w:r>
          <w:r>
            <w:fldChar w:fldCharType="separate"/>
          </w:r>
          <w:r>
            <w:t>2</w:t>
          </w:r>
          <w:r>
            <w:fldChar w:fldCharType="end"/>
          </w:r>
          <w:r>
            <w:t>/</w:t>
          </w:r>
          <w:fldSimple w:instr=" NUMPAGES  \* Arabic  \* MERGEFORMAT ">
            <w:r>
              <w:t>3</w:t>
            </w:r>
          </w:fldSimple>
        </w:p>
      </w:tc>
      <w:tc>
        <w:tcPr>
          <w:tcW w:w="4920" w:type="dxa"/>
          <w:shd w:val="clear" w:color="auto" w:fill="auto"/>
        </w:tcPr>
        <w:p w14:paraId="775DD59F" w14:textId="33560992" w:rsidR="00304DFA" w:rsidRPr="00304DFA" w:rsidRDefault="00304DFA" w:rsidP="00304DFA">
          <w:pPr>
            <w:pStyle w:val="a5"/>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93689">
            <w:rPr>
              <w:b w:val="0"/>
              <w:w w:val="103"/>
              <w:sz w:val="14"/>
            </w:rPr>
            <w:t>25-07879</w:t>
          </w:r>
          <w:r>
            <w:rPr>
              <w:b w:val="0"/>
              <w:w w:val="103"/>
              <w:sz w:val="14"/>
            </w:rPr>
            <w:fldChar w:fldCharType="end"/>
          </w:r>
        </w:p>
      </w:tc>
    </w:tr>
  </w:tbl>
  <w:p w14:paraId="174B732B" w14:textId="77777777" w:rsidR="00304DFA" w:rsidRPr="00304DFA" w:rsidRDefault="00304DFA" w:rsidP="00304D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3744"/>
      <w:gridCol w:w="4920"/>
    </w:tblGrid>
    <w:tr w:rsidR="00304DFA" w14:paraId="3ECB360F" w14:textId="77777777" w:rsidTr="00304DFA">
      <w:tc>
        <w:tcPr>
          <w:tcW w:w="3744" w:type="dxa"/>
          <w:shd w:val="clear" w:color="auto" w:fill="auto"/>
        </w:tcPr>
        <w:p w14:paraId="5528F048" w14:textId="24EB56D5" w:rsidR="00304DFA" w:rsidRDefault="00304DFA" w:rsidP="00304DFA">
          <w:pPr>
            <w:pStyle w:val="Release"/>
          </w:pPr>
          <w:r>
            <w:rPr>
              <w:noProof/>
            </w:rPr>
            <w:drawing>
              <wp:anchor distT="0" distB="0" distL="114300" distR="114300" simplePos="0" relativeHeight="251658240" behindDoc="0" locked="0" layoutInCell="1" allowOverlap="1" wp14:anchorId="1E8F1FDE" wp14:editId="0C6D2C19">
                <wp:simplePos x="0" y="0"/>
                <wp:positionH relativeFrom="column">
                  <wp:posOffset>5522595</wp:posOffset>
                </wp:positionH>
                <wp:positionV relativeFrom="paragraph">
                  <wp:posOffset>-356235</wp:posOffset>
                </wp:positionV>
                <wp:extent cx="694690" cy="694690"/>
                <wp:effectExtent l="0" t="0" r="0" b="0"/>
                <wp:wrapNone/>
                <wp:docPr id="4469437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E93689">
              <w:t>25-07879 (C)</w:t>
            </w:r>
          </w:fldSimple>
          <w:r>
            <w:t xml:space="preserve">    </w:t>
          </w:r>
          <w:r w:rsidR="00393767">
            <w:rPr>
              <w:rFonts w:hint="eastAsia"/>
            </w:rPr>
            <w:t>19</w:t>
          </w:r>
          <w:r>
            <w:t>0525    2</w:t>
          </w:r>
          <w:r w:rsidR="00393767">
            <w:rPr>
              <w:rFonts w:hint="eastAsia"/>
            </w:rPr>
            <w:t>3</w:t>
          </w:r>
          <w:r>
            <w:t>0525</w:t>
          </w:r>
        </w:p>
        <w:p w14:paraId="37A8E06B" w14:textId="1E96DE30" w:rsidR="00304DFA" w:rsidRPr="00304DFA" w:rsidRDefault="00304DFA" w:rsidP="00304DFA">
          <w:pPr>
            <w:spacing w:before="80" w:line="210" w:lineRule="exact"/>
            <w:rPr>
              <w:rFonts w:ascii="Barcode 3 of 9 by request" w:hAnsi="Barcode 3 of 9 by request"/>
              <w:sz w:val="24"/>
            </w:rPr>
          </w:pPr>
          <w:r>
            <w:rPr>
              <w:rFonts w:ascii="Barcode 3 of 9 by request" w:hAnsi="Barcode 3 of 9 by request"/>
              <w:b/>
              <w:sz w:val="24"/>
            </w:rPr>
            <w:t>*2507879*</w:t>
          </w:r>
        </w:p>
      </w:tc>
      <w:tc>
        <w:tcPr>
          <w:tcW w:w="4920" w:type="dxa"/>
          <w:shd w:val="clear" w:color="auto" w:fill="auto"/>
          <w:vAlign w:val="center"/>
        </w:tcPr>
        <w:p w14:paraId="64B6403C" w14:textId="706D8437" w:rsidR="00304DFA" w:rsidRDefault="00304DFA" w:rsidP="00304DFA">
          <w:pPr>
            <w:jc w:val="right"/>
          </w:pPr>
          <w:r>
            <w:rPr>
              <w:noProof/>
            </w:rPr>
            <w:drawing>
              <wp:inline distT="0" distB="0" distL="0" distR="0" wp14:anchorId="34763328" wp14:editId="3F53075B">
                <wp:extent cx="618745" cy="231648"/>
                <wp:effectExtent l="0" t="0" r="0" b="0"/>
                <wp:docPr id="8094257" name="图片 2"/>
                <wp:cNvGraphicFramePr/>
                <a:graphic xmlns:a="http://schemas.openxmlformats.org/drawingml/2006/main">
                  <a:graphicData uri="http://schemas.openxmlformats.org/drawingml/2006/picture">
                    <pic:pic xmlns:pic="http://schemas.openxmlformats.org/drawingml/2006/picture">
                      <pic:nvPicPr>
                        <pic:cNvPr id="8094257" name=""/>
                        <pic:cNvPicPr/>
                      </pic:nvPicPr>
                      <pic:blipFill>
                        <a:blip r:embed="rId2">
                          <a:extLst>
                            <a:ext uri="{28A0092B-C50C-407E-A947-70E740481C1C}">
                              <a14:useLocalDpi xmlns:a14="http://schemas.microsoft.com/office/drawing/2010/main" val="0"/>
                            </a:ext>
                          </a:extLst>
                        </a:blip>
                        <a:stretch>
                          <a:fillRect/>
                        </a:stretch>
                      </pic:blipFill>
                      <pic:spPr>
                        <a:xfrm>
                          <a:off x="0" y="0"/>
                          <a:ext cx="618745" cy="231648"/>
                        </a:xfrm>
                        <a:prstGeom prst="rect">
                          <a:avLst/>
                        </a:prstGeom>
                      </pic:spPr>
                    </pic:pic>
                  </a:graphicData>
                </a:graphic>
              </wp:inline>
            </w:drawing>
          </w:r>
        </w:p>
      </w:tc>
    </w:tr>
  </w:tbl>
  <w:p w14:paraId="560E5AFA" w14:textId="77777777" w:rsidR="00304DFA" w:rsidRPr="00304DFA" w:rsidRDefault="00304DFA" w:rsidP="00304DFA">
    <w:pPr>
      <w:spacing w:line="56" w:lineRule="exac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72D5D" w14:textId="0498BBE9" w:rsidR="00583904" w:rsidRPr="00B87965" w:rsidRDefault="00B87965" w:rsidP="00B87965">
      <w:pPr>
        <w:pStyle w:val="a5"/>
        <w:spacing w:after="80"/>
        <w:ind w:left="792"/>
        <w:rPr>
          <w:sz w:val="16"/>
        </w:rPr>
      </w:pPr>
      <w:r w:rsidRPr="00B87965">
        <w:rPr>
          <w:sz w:val="16"/>
        </w:rPr>
        <w:t>__________________</w:t>
      </w:r>
    </w:p>
  </w:footnote>
  <w:footnote w:type="continuationSeparator" w:id="0">
    <w:p w14:paraId="70303770" w14:textId="7135DFA3" w:rsidR="00583904" w:rsidRPr="00B87965" w:rsidRDefault="00B87965" w:rsidP="00B87965">
      <w:pPr>
        <w:pStyle w:val="a5"/>
        <w:spacing w:after="80"/>
        <w:ind w:left="792"/>
        <w:rPr>
          <w:sz w:val="16"/>
        </w:rPr>
      </w:pPr>
      <w:r w:rsidRPr="00B87965">
        <w:rPr>
          <w:sz w:val="16"/>
        </w:rPr>
        <w:t>__________________</w:t>
      </w:r>
    </w:p>
  </w:footnote>
  <w:footnote w:id="1">
    <w:p w14:paraId="5177C990" w14:textId="2E7317A0" w:rsidR="00151711" w:rsidRPr="00151711" w:rsidRDefault="00151711"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hyperlink r:id="rId1" w:history="1">
        <w:r w:rsidR="00845145" w:rsidRPr="000160CA">
          <w:rPr>
            <w:rStyle w:val="af7"/>
            <w:rFonts w:hint="eastAsia"/>
          </w:rPr>
          <w:t>https://www.unfpa.org/admin-resource/unfpa-oversight-policy</w:t>
        </w:r>
      </w:hyperlink>
      <w:r w:rsidR="002D3855" w:rsidRPr="002D3855">
        <w:rPr>
          <w:rFonts w:hint="eastAsia"/>
        </w:rPr>
        <w:t>。</w:t>
      </w:r>
    </w:p>
  </w:footnote>
  <w:footnote w:id="2">
    <w:p w14:paraId="1317C2F6" w14:textId="0A5AAC58" w:rsidR="00151711" w:rsidRPr="00151711" w:rsidRDefault="00151711"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2D3855" w:rsidRPr="002D3855">
        <w:rPr>
          <w:rFonts w:hint="eastAsia"/>
        </w:rPr>
        <w:t>请参见</w:t>
      </w:r>
      <w:r w:rsidR="002D3855" w:rsidRPr="002D3855">
        <w:rPr>
          <w:rFonts w:hint="eastAsia"/>
        </w:rPr>
        <w:t>DP/FPA/2007/20</w:t>
      </w:r>
      <w:r w:rsidR="002D3855" w:rsidRPr="002D3855">
        <w:rPr>
          <w:rFonts w:hint="eastAsia"/>
        </w:rPr>
        <w:t>号文件。</w:t>
      </w:r>
    </w:p>
  </w:footnote>
  <w:footnote w:id="3">
    <w:p w14:paraId="674D7E2B" w14:textId="61005F97" w:rsidR="00130847" w:rsidRPr="00130847" w:rsidRDefault="00130847"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2D3855" w:rsidRPr="002D3855">
        <w:rPr>
          <w:rFonts w:hint="eastAsia"/>
        </w:rPr>
        <w:t>2024</w:t>
      </w:r>
      <w:r w:rsidR="002D3855" w:rsidRPr="002D3855">
        <w:rPr>
          <w:rFonts w:hint="eastAsia"/>
        </w:rPr>
        <w:t>年的评级与上一年相同。人口基金的审计评级定义与项目署、儿童基金会和妇女署的定义相统一。开发署采用了不同的评级定义。</w:t>
      </w:r>
    </w:p>
  </w:footnote>
  <w:footnote w:id="4">
    <w:p w14:paraId="01CA12F6" w14:textId="1631BB62"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2D3855" w:rsidRPr="002D3855">
        <w:rPr>
          <w:rFonts w:hint="eastAsia"/>
        </w:rPr>
        <w:t>《国际内部审计专业实务准则》</w:t>
      </w:r>
      <w:r w:rsidR="002D3855" w:rsidRPr="002D3855">
        <w:rPr>
          <w:rFonts w:hint="eastAsia"/>
        </w:rPr>
        <w:t>1</w:t>
      </w:r>
      <w:r w:rsidR="00BB31B1">
        <w:rPr>
          <w:rFonts w:hint="eastAsia"/>
        </w:rPr>
        <w:t xml:space="preserve"> </w:t>
      </w:r>
      <w:r w:rsidR="002D3855" w:rsidRPr="002D3855">
        <w:rPr>
          <w:rFonts w:hint="eastAsia"/>
        </w:rPr>
        <w:t>300</w:t>
      </w:r>
      <w:r w:rsidR="002D3855" w:rsidRPr="002D3855">
        <w:rPr>
          <w:rFonts w:hint="eastAsia"/>
        </w:rPr>
        <w:t>系列“质量保证和改进方案”。</w:t>
      </w:r>
    </w:p>
  </w:footnote>
  <w:footnote w:id="5">
    <w:p w14:paraId="479C8056" w14:textId="740B3319"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BB31B1" w:rsidRPr="00BB31B1">
        <w:rPr>
          <w:rFonts w:hint="eastAsia"/>
        </w:rPr>
        <w:t>截至</w:t>
      </w:r>
      <w:r w:rsidR="00BB31B1" w:rsidRPr="00BB31B1">
        <w:rPr>
          <w:rFonts w:hint="eastAsia"/>
        </w:rPr>
        <w:t>2025</w:t>
      </w:r>
      <w:r w:rsidR="00BB31B1" w:rsidRPr="00BB31B1">
        <w:rPr>
          <w:rFonts w:hint="eastAsia"/>
        </w:rPr>
        <w:t>年</w:t>
      </w:r>
      <w:r w:rsidR="00BB31B1" w:rsidRPr="00BB31B1">
        <w:rPr>
          <w:rFonts w:hint="eastAsia"/>
        </w:rPr>
        <w:t>3</w:t>
      </w:r>
      <w:r w:rsidR="00BB31B1" w:rsidRPr="00BB31B1">
        <w:rPr>
          <w:rFonts w:hint="eastAsia"/>
        </w:rPr>
        <w:t>月</w:t>
      </w:r>
      <w:r w:rsidR="00BB31B1" w:rsidRPr="00BB31B1">
        <w:rPr>
          <w:rFonts w:hint="eastAsia"/>
        </w:rPr>
        <w:t>12</w:t>
      </w:r>
      <w:r w:rsidR="00BB31B1" w:rsidRPr="00BB31B1">
        <w:rPr>
          <w:rFonts w:hint="eastAsia"/>
        </w:rPr>
        <w:t>日，有</w:t>
      </w:r>
      <w:r w:rsidR="00BB31B1" w:rsidRPr="00BB31B1">
        <w:rPr>
          <w:rFonts w:hint="eastAsia"/>
        </w:rPr>
        <w:t>3</w:t>
      </w:r>
      <w:r w:rsidR="00BB31B1" w:rsidRPr="00BB31B1">
        <w:rPr>
          <w:rFonts w:hint="eastAsia"/>
        </w:rPr>
        <w:t>个</w:t>
      </w:r>
      <w:r w:rsidR="00BB31B1" w:rsidRPr="00BB31B1">
        <w:rPr>
          <w:rFonts w:hint="eastAsia"/>
        </w:rPr>
        <w:t>P</w:t>
      </w:r>
      <w:r w:rsidR="00BB31B1">
        <w:rPr>
          <w:rFonts w:hint="eastAsia"/>
        </w:rPr>
        <w:t>-</w:t>
      </w:r>
      <w:r w:rsidR="00BB31B1" w:rsidRPr="00BB31B1">
        <w:rPr>
          <w:rFonts w:hint="eastAsia"/>
        </w:rPr>
        <w:t>2</w:t>
      </w:r>
      <w:r w:rsidR="00BB31B1" w:rsidRPr="00BB31B1">
        <w:rPr>
          <w:rFonts w:hint="eastAsia"/>
        </w:rPr>
        <w:t>职位和</w:t>
      </w:r>
      <w:r w:rsidR="00BB31B1" w:rsidRPr="00BB31B1">
        <w:rPr>
          <w:rFonts w:hint="eastAsia"/>
        </w:rPr>
        <w:t>1</w:t>
      </w:r>
      <w:r w:rsidR="00BB31B1" w:rsidRPr="00BB31B1">
        <w:rPr>
          <w:rFonts w:hint="eastAsia"/>
        </w:rPr>
        <w:t>个</w:t>
      </w:r>
      <w:r w:rsidR="00BB31B1" w:rsidRPr="00BB31B1">
        <w:rPr>
          <w:rFonts w:hint="eastAsia"/>
        </w:rPr>
        <w:t>G</w:t>
      </w:r>
      <w:r w:rsidR="00BB31B1">
        <w:rPr>
          <w:rFonts w:hint="eastAsia"/>
        </w:rPr>
        <w:t>-</w:t>
      </w:r>
      <w:r w:rsidR="00BB31B1" w:rsidRPr="00BB31B1">
        <w:rPr>
          <w:rFonts w:hint="eastAsia"/>
        </w:rPr>
        <w:t>7</w:t>
      </w:r>
      <w:r w:rsidR="00BB31B1" w:rsidRPr="00BB31B1">
        <w:rPr>
          <w:rFonts w:hint="eastAsia"/>
        </w:rPr>
        <w:t>职位空缺。</w:t>
      </w:r>
    </w:p>
  </w:footnote>
  <w:footnote w:id="6">
    <w:p w14:paraId="50E497D4" w14:textId="7D5D831E"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041CC2" w:rsidRPr="00041CC2">
        <w:rPr>
          <w:rFonts w:hint="eastAsia"/>
        </w:rPr>
        <w:t>保证</w:t>
      </w:r>
      <w:r w:rsidR="00041CC2" w:rsidRPr="00041CC2">
        <w:rPr>
          <w:rFonts w:hint="eastAsia"/>
          <w:spacing w:val="-8"/>
        </w:rPr>
        <w:t>服务涉及对证据的客观审查，旨在为组织的治理、风险管理和控制流程提供独立的评估</w:t>
      </w:r>
      <w:r w:rsidR="00041CC2" w:rsidRPr="00041CC2">
        <w:rPr>
          <w:rFonts w:hint="eastAsia"/>
        </w:rPr>
        <w:t>。</w:t>
      </w:r>
    </w:p>
  </w:footnote>
  <w:footnote w:id="7">
    <w:p w14:paraId="128D0657" w14:textId="08A576B0"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041CC2" w:rsidRPr="00041CC2">
        <w:rPr>
          <w:rFonts w:hint="eastAsia"/>
        </w:rPr>
        <w:t>审计评级及相关定义参见</w:t>
      </w:r>
      <w:hyperlink r:id="rId2" w:history="1">
        <w:r w:rsidR="00845145" w:rsidRPr="000160CA">
          <w:rPr>
            <w:rStyle w:val="af7"/>
            <w:rFonts w:hint="eastAsia"/>
          </w:rPr>
          <w:t>https://www.unfpa.org/admin-resource/standard-definition-audit-terms</w:t>
        </w:r>
      </w:hyperlink>
      <w:r w:rsidR="00041CC2" w:rsidRPr="00041CC2">
        <w:rPr>
          <w:rFonts w:hint="eastAsia"/>
        </w:rPr>
        <w:t>。</w:t>
      </w:r>
    </w:p>
  </w:footnote>
  <w:footnote w:id="8">
    <w:p w14:paraId="05E3EB67" w14:textId="3EAB8DD3"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041CC2" w:rsidRPr="00041CC2">
        <w:rPr>
          <w:rFonts w:hint="eastAsia"/>
        </w:rPr>
        <w:t>审计报告编号：</w:t>
      </w:r>
      <w:hyperlink r:id="rId3" w:history="1">
        <w:r w:rsidR="00041CC2" w:rsidRPr="00845145">
          <w:rPr>
            <w:rStyle w:val="af7"/>
            <w:rFonts w:hint="eastAsia"/>
          </w:rPr>
          <w:t>IA/2024-07</w:t>
        </w:r>
      </w:hyperlink>
      <w:r w:rsidR="00041CC2" w:rsidRPr="00041CC2">
        <w:rPr>
          <w:rFonts w:hint="eastAsia"/>
        </w:rPr>
        <w:t xml:space="preserve"> - </w:t>
      </w:r>
      <w:r w:rsidR="00041CC2" w:rsidRPr="00041CC2">
        <w:rPr>
          <w:rFonts w:hint="eastAsia"/>
        </w:rPr>
        <w:t>对人口基金总部征聘流程的审计。</w:t>
      </w:r>
    </w:p>
  </w:footnote>
  <w:footnote w:id="9">
    <w:p w14:paraId="133DEC10" w14:textId="3A5A180C"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041CC2" w:rsidRPr="00041CC2">
        <w:rPr>
          <w:rFonts w:hint="eastAsia"/>
        </w:rPr>
        <w:t>审计报告编号：</w:t>
      </w:r>
      <w:r w:rsidR="00041CC2" w:rsidRPr="00041CC2">
        <w:rPr>
          <w:rFonts w:hint="eastAsia"/>
        </w:rPr>
        <w:t xml:space="preserve">IA/2024-23 - </w:t>
      </w:r>
      <w:r w:rsidR="00041CC2" w:rsidRPr="00041CC2">
        <w:rPr>
          <w:rFonts w:hint="eastAsia"/>
        </w:rPr>
        <w:t>对人口基金业务连续性管理的审计。</w:t>
      </w:r>
    </w:p>
  </w:footnote>
  <w:footnote w:id="10">
    <w:p w14:paraId="1A7AFDF7" w14:textId="23785A7C"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041CC2" w:rsidRPr="00041CC2">
        <w:rPr>
          <w:rFonts w:hint="eastAsia"/>
        </w:rPr>
        <w:t>审计报告编号：</w:t>
      </w:r>
      <w:r w:rsidR="00041CC2" w:rsidRPr="00041CC2">
        <w:rPr>
          <w:rFonts w:hint="eastAsia"/>
        </w:rPr>
        <w:t xml:space="preserve">IA/2024-26 - </w:t>
      </w:r>
      <w:r w:rsidR="00041CC2" w:rsidRPr="00041CC2">
        <w:rPr>
          <w:rFonts w:hint="eastAsia"/>
        </w:rPr>
        <w:t>对人口基金企业资源规划系统</w:t>
      </w:r>
      <w:r w:rsidR="00041CC2" w:rsidRPr="00041CC2">
        <w:rPr>
          <w:rFonts w:hint="eastAsia"/>
        </w:rPr>
        <w:t xml:space="preserve"> (Quantum) </w:t>
      </w:r>
      <w:r w:rsidR="00041CC2" w:rsidRPr="00041CC2">
        <w:rPr>
          <w:rFonts w:hint="eastAsia"/>
        </w:rPr>
        <w:t>的审计。</w:t>
      </w:r>
    </w:p>
  </w:footnote>
  <w:footnote w:id="11">
    <w:p w14:paraId="6E8A7F4F" w14:textId="5E1755AA"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041CC2" w:rsidRPr="00041CC2">
        <w:rPr>
          <w:rFonts w:hint="eastAsia"/>
        </w:rPr>
        <w:t>审计报告编号：</w:t>
      </w:r>
      <w:r w:rsidR="00041CC2" w:rsidRPr="00041CC2">
        <w:rPr>
          <w:rFonts w:hint="eastAsia"/>
        </w:rPr>
        <w:t xml:space="preserve">IA/2024-27 - </w:t>
      </w:r>
      <w:r w:rsidR="00041CC2" w:rsidRPr="00041CC2">
        <w:rPr>
          <w:rFonts w:hint="eastAsia"/>
        </w:rPr>
        <w:t>对人口基金信息安全管理实践和流程的审计。</w:t>
      </w:r>
    </w:p>
  </w:footnote>
  <w:footnote w:id="12">
    <w:p w14:paraId="5F8C7C0E" w14:textId="3F3655B3"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041CC2" w:rsidRPr="00041CC2">
        <w:rPr>
          <w:rFonts w:hint="eastAsia"/>
        </w:rPr>
        <w:t>审计报告编号：</w:t>
      </w:r>
      <w:r w:rsidR="00041CC2" w:rsidRPr="00041CC2">
        <w:rPr>
          <w:rFonts w:hint="eastAsia"/>
        </w:rPr>
        <w:t xml:space="preserve">IA/2024-29 - </w:t>
      </w:r>
      <w:r w:rsidR="00041CC2" w:rsidRPr="00041CC2">
        <w:rPr>
          <w:rFonts w:hint="eastAsia"/>
        </w:rPr>
        <w:t>对人口基金身份和访问管理实践和流程的审计。</w:t>
      </w:r>
    </w:p>
  </w:footnote>
  <w:footnote w:id="13">
    <w:p w14:paraId="76011C59" w14:textId="1FE4BC1C"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041CC2" w:rsidRPr="00041CC2">
        <w:rPr>
          <w:rFonts w:hint="eastAsia"/>
        </w:rPr>
        <w:t>ISPPIA 2410.A1</w:t>
      </w:r>
      <w:r w:rsidR="00041CC2">
        <w:rPr>
          <w:rFonts w:hint="eastAsia"/>
        </w:rPr>
        <w:t>——</w:t>
      </w:r>
      <w:r w:rsidR="00041CC2" w:rsidRPr="00041CC2">
        <w:rPr>
          <w:rFonts w:hint="eastAsia"/>
        </w:rPr>
        <w:t>项目层级的意见。</w:t>
      </w:r>
    </w:p>
  </w:footnote>
  <w:footnote w:id="14">
    <w:p w14:paraId="6E9C1FD6" w14:textId="5BC3FBF7"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041CC2" w:rsidRPr="00041CC2">
        <w:rPr>
          <w:rFonts w:hint="eastAsia"/>
        </w:rPr>
        <w:t>长期未落实的建议现在统一指报告发布</w:t>
      </w:r>
      <w:r w:rsidR="00041CC2" w:rsidRPr="00041CC2">
        <w:rPr>
          <w:rFonts w:hint="eastAsia"/>
        </w:rPr>
        <w:t xml:space="preserve"> 18 </w:t>
      </w:r>
      <w:r w:rsidR="00041CC2" w:rsidRPr="00041CC2">
        <w:rPr>
          <w:rFonts w:hint="eastAsia"/>
        </w:rPr>
        <w:t>个月后仍未落实的建议。</w:t>
      </w:r>
    </w:p>
  </w:footnote>
  <w:footnote w:id="15">
    <w:p w14:paraId="242C74A5" w14:textId="2482CDB2"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041CC2" w:rsidRPr="00041CC2">
        <w:rPr>
          <w:rFonts w:hint="eastAsia"/>
        </w:rPr>
        <w:t>发表是指在人口基金网站的“</w:t>
      </w:r>
      <w:r w:rsidR="00041CC2" w:rsidRPr="00041CC2">
        <w:rPr>
          <w:rFonts w:hint="eastAsia"/>
        </w:rPr>
        <w:t>Audit and Investigation</w:t>
      </w:r>
      <w:r w:rsidR="00041CC2" w:rsidRPr="00041CC2">
        <w:rPr>
          <w:rFonts w:hint="eastAsia"/>
        </w:rPr>
        <w:t>”</w:t>
      </w:r>
      <w:r w:rsidR="003D20CB">
        <w:rPr>
          <w:rFonts w:hint="eastAsia"/>
        </w:rPr>
        <w:t>(</w:t>
      </w:r>
      <w:r w:rsidR="003D20CB" w:rsidRPr="00041CC2">
        <w:rPr>
          <w:rFonts w:hint="eastAsia"/>
        </w:rPr>
        <w:t>审计和调查</w:t>
      </w:r>
      <w:r w:rsidR="003D20CB">
        <w:rPr>
          <w:rFonts w:hint="eastAsia"/>
        </w:rPr>
        <w:t>)</w:t>
      </w:r>
      <w:r w:rsidR="00041CC2" w:rsidRPr="00041CC2">
        <w:rPr>
          <w:rFonts w:hint="eastAsia"/>
        </w:rPr>
        <w:t>网页上传已签发的审计报告</w:t>
      </w:r>
      <w:r w:rsidR="00041CC2" w:rsidRPr="00041CC2">
        <w:rPr>
          <w:rFonts w:hint="eastAsia"/>
        </w:rPr>
        <w:t>(</w:t>
      </w:r>
      <w:hyperlink r:id="rId4" w:history="1">
        <w:r w:rsidR="003D20CB" w:rsidRPr="000160CA">
          <w:rPr>
            <w:rStyle w:val="af7"/>
            <w:rFonts w:hint="eastAsia"/>
          </w:rPr>
          <w:t>https://www.unfpa.org/audit-and-investigation</w:t>
        </w:r>
      </w:hyperlink>
      <w:r w:rsidR="00041CC2" w:rsidRPr="00041CC2">
        <w:rPr>
          <w:rFonts w:hint="eastAsia"/>
        </w:rPr>
        <w:t>)</w:t>
      </w:r>
      <w:r w:rsidR="003D20CB">
        <w:rPr>
          <w:rFonts w:hint="eastAsia"/>
        </w:rPr>
        <w:t>。</w:t>
      </w:r>
    </w:p>
  </w:footnote>
  <w:footnote w:id="16">
    <w:p w14:paraId="61916527" w14:textId="2BA1DFCD"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3D20CB" w:rsidRPr="003D20CB">
        <w:rPr>
          <w:rFonts w:hint="eastAsia"/>
        </w:rPr>
        <w:t>审计和调查处登记的一起案件可以包含多项指控。审计和调查处根据每个案件列出的主要指控进行统计。</w:t>
      </w:r>
    </w:p>
  </w:footnote>
  <w:footnote w:id="17">
    <w:p w14:paraId="38C97A5A" w14:textId="4F0AC0CA"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3D20CB" w:rsidRPr="003D20CB">
        <w:rPr>
          <w:rFonts w:hint="eastAsia"/>
        </w:rPr>
        <w:t>由</w:t>
      </w:r>
      <w:r w:rsidR="003D20CB" w:rsidRPr="003D20CB">
        <w:rPr>
          <w:rFonts w:hint="eastAsia"/>
          <w:spacing w:val="-8"/>
        </w:rPr>
        <w:t>于</w:t>
      </w:r>
      <w:r w:rsidR="003D20CB" w:rsidRPr="003D20CB">
        <w:rPr>
          <w:rFonts w:hint="eastAsia"/>
          <w:spacing w:val="-8"/>
        </w:rPr>
        <w:t>314</w:t>
      </w:r>
      <w:r w:rsidR="003D20CB" w:rsidRPr="003D20CB">
        <w:rPr>
          <w:rFonts w:hint="eastAsia"/>
          <w:spacing w:val="-8"/>
        </w:rPr>
        <w:t>起案件在</w:t>
      </w:r>
      <w:r w:rsidR="003D20CB" w:rsidRPr="003D20CB">
        <w:rPr>
          <w:rFonts w:hint="eastAsia"/>
          <w:spacing w:val="-8"/>
        </w:rPr>
        <w:t>2024</w:t>
      </w:r>
      <w:r w:rsidR="003D20CB" w:rsidRPr="003D20CB">
        <w:rPr>
          <w:rFonts w:hint="eastAsia"/>
          <w:spacing w:val="-8"/>
        </w:rPr>
        <w:t>年有所进展，这些案件的部分主要指控</w:t>
      </w:r>
      <w:r w:rsidR="003D20CB" w:rsidRPr="003D20CB">
        <w:rPr>
          <w:rFonts w:hint="eastAsia"/>
          <w:spacing w:val="-8"/>
        </w:rPr>
        <w:t>(</w:t>
      </w:r>
      <w:r w:rsidR="003D20CB" w:rsidRPr="003D20CB">
        <w:rPr>
          <w:rFonts w:hint="eastAsia"/>
          <w:spacing w:val="-8"/>
        </w:rPr>
        <w:t>案件登记的分类</w:t>
      </w:r>
      <w:r w:rsidR="003D20CB" w:rsidRPr="003D20CB">
        <w:rPr>
          <w:rFonts w:hint="eastAsia"/>
          <w:spacing w:val="-8"/>
        </w:rPr>
        <w:t>)</w:t>
      </w:r>
      <w:r w:rsidR="003D20CB" w:rsidRPr="003D20CB">
        <w:rPr>
          <w:rFonts w:hint="eastAsia"/>
          <w:spacing w:val="-8"/>
        </w:rPr>
        <w:t>可能已经</w:t>
      </w:r>
      <w:r w:rsidR="003D20CB" w:rsidRPr="003D20CB">
        <w:rPr>
          <w:rFonts w:hint="eastAsia"/>
        </w:rPr>
        <w:t>改变。</w:t>
      </w:r>
    </w:p>
  </w:footnote>
  <w:footnote w:id="18">
    <w:p w14:paraId="549C7DF1" w14:textId="2FC34054"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D030DD" w:rsidRPr="00D030DD">
        <w:rPr>
          <w:rFonts w:hint="eastAsia"/>
        </w:rPr>
        <w:t>2024</w:t>
      </w:r>
      <w:r w:rsidR="00D030DD" w:rsidRPr="00D030DD">
        <w:rPr>
          <w:rFonts w:hint="eastAsia"/>
        </w:rPr>
        <w:t>年，审计和调查处向相关的人口基金办事处或酌情向另一个联合国机构发送了</w:t>
      </w:r>
      <w:r w:rsidR="00D030DD" w:rsidRPr="00D030DD">
        <w:rPr>
          <w:rFonts w:hint="eastAsia"/>
        </w:rPr>
        <w:t>9</w:t>
      </w:r>
      <w:r w:rsidR="00D030DD" w:rsidRPr="00D030DD">
        <w:rPr>
          <w:rFonts w:hint="eastAsia"/>
        </w:rPr>
        <w:t>份关于其中</w:t>
      </w:r>
      <w:r w:rsidR="00D030DD" w:rsidRPr="00D030DD">
        <w:rPr>
          <w:rFonts w:hint="eastAsia"/>
        </w:rPr>
        <w:t>9</w:t>
      </w:r>
      <w:r w:rsidR="00D030DD" w:rsidRPr="00D030DD">
        <w:rPr>
          <w:rFonts w:hint="eastAsia"/>
        </w:rPr>
        <w:t>个未立案件的转介</w:t>
      </w:r>
      <w:r w:rsidR="00D030DD" w:rsidRPr="00D030DD">
        <w:rPr>
          <w:rFonts w:hint="eastAsia"/>
        </w:rPr>
        <w:t>/</w:t>
      </w:r>
      <w:r w:rsidR="00D030DD" w:rsidRPr="00D030DD">
        <w:rPr>
          <w:rFonts w:hint="eastAsia"/>
        </w:rPr>
        <w:t>咨询备忘录。在可能和适当的情况下，审计和调查处承认收到了非立案件，并告知投诉人</w:t>
      </w:r>
      <w:r w:rsidR="00D030DD">
        <w:rPr>
          <w:rFonts w:hint="eastAsia"/>
        </w:rPr>
        <w:t>(</w:t>
      </w:r>
      <w:r w:rsidR="00D030DD" w:rsidRPr="00D030DD">
        <w:rPr>
          <w:rFonts w:hint="eastAsia"/>
        </w:rPr>
        <w:t>如果可以联系</w:t>
      </w:r>
      <w:r w:rsidR="00D030DD">
        <w:rPr>
          <w:rFonts w:hint="eastAsia"/>
        </w:rPr>
        <w:t>)</w:t>
      </w:r>
      <w:r w:rsidR="00D030DD" w:rsidRPr="00D030DD">
        <w:rPr>
          <w:rFonts w:hint="eastAsia"/>
        </w:rPr>
        <w:t>审计和调查处的管辖权限制。</w:t>
      </w:r>
    </w:p>
  </w:footnote>
  <w:footnote w:id="19">
    <w:p w14:paraId="325A2295" w14:textId="0356934D"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D030DD" w:rsidRPr="00D030DD">
        <w:rPr>
          <w:rFonts w:hint="eastAsia"/>
        </w:rPr>
        <w:t>对于以结案说明结案的案件，审计和调查处收集证据并确定</w:t>
      </w:r>
      <w:r w:rsidR="00D030DD" w:rsidRPr="00D030DD">
        <w:rPr>
          <w:rFonts w:hint="eastAsia"/>
        </w:rPr>
        <w:t xml:space="preserve">(a) </w:t>
      </w:r>
      <w:r w:rsidR="00D030DD" w:rsidRPr="00D030DD">
        <w:rPr>
          <w:rFonts w:hint="eastAsia"/>
        </w:rPr>
        <w:t>该事件不属于审计和调查处的职权范围；</w:t>
      </w:r>
      <w:r w:rsidR="00D030DD" w:rsidRPr="00D030DD">
        <w:rPr>
          <w:rFonts w:hint="eastAsia"/>
        </w:rPr>
        <w:t xml:space="preserve">(b) </w:t>
      </w:r>
      <w:r w:rsidR="00D030DD" w:rsidRPr="00D030DD">
        <w:rPr>
          <w:rFonts w:hint="eastAsia"/>
        </w:rPr>
        <w:t>没有合理迹象表明可能发生了不当行为；</w:t>
      </w:r>
      <w:r w:rsidR="00D030DD" w:rsidRPr="00D030DD">
        <w:rPr>
          <w:rFonts w:hint="eastAsia"/>
        </w:rPr>
        <w:t xml:space="preserve">(c) </w:t>
      </w:r>
      <w:r w:rsidR="00D030DD" w:rsidRPr="00D030DD">
        <w:rPr>
          <w:rFonts w:hint="eastAsia"/>
        </w:rPr>
        <w:t>没有具体信息支撑并构成正式调查的基础；</w:t>
      </w:r>
      <w:r w:rsidR="00D030DD" w:rsidRPr="00D030DD">
        <w:rPr>
          <w:rFonts w:hint="eastAsia"/>
        </w:rPr>
        <w:t>(</w:t>
      </w:r>
      <w:r w:rsidR="00D030DD" w:rsidRPr="00D030DD">
        <w:rPr>
          <w:rFonts w:hint="eastAsia"/>
        </w:rPr>
        <w:t>被投诉的行为没有达到门槛，也不符合政策规定的定义；</w:t>
      </w:r>
      <w:r w:rsidR="00D030DD" w:rsidRPr="00D030DD">
        <w:rPr>
          <w:rFonts w:hint="eastAsia"/>
        </w:rPr>
        <w:t xml:space="preserve">(e) </w:t>
      </w:r>
      <w:r w:rsidR="00D030DD" w:rsidRPr="00D030DD">
        <w:rPr>
          <w:rFonts w:hint="eastAsia"/>
        </w:rPr>
        <w:t>调查并非最适当的行动；或者</w:t>
      </w:r>
      <w:r w:rsidR="00D030DD" w:rsidRPr="00D030DD">
        <w:rPr>
          <w:rFonts w:hint="eastAsia"/>
        </w:rPr>
        <w:t xml:space="preserve">(f) </w:t>
      </w:r>
      <w:r w:rsidR="00D030DD" w:rsidRPr="00D030DD">
        <w:rPr>
          <w:rFonts w:hint="eastAsia"/>
        </w:rPr>
        <w:t>适用审计和调查处</w:t>
      </w:r>
      <w:r w:rsidR="00D030DD" w:rsidRPr="00D030DD">
        <w:rPr>
          <w:rFonts w:hint="eastAsia"/>
        </w:rPr>
        <w:t>2023</w:t>
      </w:r>
      <w:r w:rsidR="00D030DD" w:rsidRPr="00D030DD">
        <w:rPr>
          <w:rFonts w:hint="eastAsia"/>
        </w:rPr>
        <w:t>年和</w:t>
      </w:r>
      <w:r w:rsidR="00D030DD" w:rsidRPr="00D030DD">
        <w:rPr>
          <w:rFonts w:hint="eastAsia"/>
        </w:rPr>
        <w:t>2024</w:t>
      </w:r>
      <w:r w:rsidR="00D030DD" w:rsidRPr="00D030DD">
        <w:rPr>
          <w:rFonts w:hint="eastAsia"/>
        </w:rPr>
        <w:t>年工作计划规定的扩大结案标准中的一个或多个标准。</w:t>
      </w:r>
    </w:p>
  </w:footnote>
  <w:footnote w:id="20">
    <w:p w14:paraId="393A9C98" w14:textId="63268973" w:rsidR="00B87965" w:rsidRPr="00B87965" w:rsidRDefault="00B87965" w:rsidP="00B87965">
      <w:pPr>
        <w:pStyle w:val="aa"/>
        <w:tabs>
          <w:tab w:val="clear" w:pos="418"/>
          <w:tab w:val="right" w:pos="1195"/>
          <w:tab w:val="left" w:pos="1264"/>
          <w:tab w:val="left" w:pos="1695"/>
          <w:tab w:val="left" w:pos="2126"/>
          <w:tab w:val="left" w:pos="2557"/>
        </w:tabs>
        <w:ind w:left="1264" w:right="1264" w:hanging="432"/>
        <w:rPr>
          <w:spacing w:val="5"/>
          <w:w w:val="103"/>
          <w:sz w:val="20"/>
        </w:rPr>
      </w:pPr>
      <w:r>
        <w:tab/>
      </w:r>
      <w:r>
        <w:rPr>
          <w:rStyle w:val="a8"/>
        </w:rPr>
        <w:footnoteRef/>
      </w:r>
      <w:r>
        <w:tab/>
      </w:r>
      <w:r w:rsidR="003727FA" w:rsidRPr="003727FA">
        <w:rPr>
          <w:rFonts w:hint="eastAsia"/>
        </w:rPr>
        <w:t>审计和调查处注意到，在总金额</w:t>
      </w:r>
      <w:r w:rsidR="003727FA" w:rsidRPr="003727FA">
        <w:rPr>
          <w:rFonts w:hint="eastAsia"/>
        </w:rPr>
        <w:t>2</w:t>
      </w:r>
      <w:r w:rsidR="003727FA">
        <w:rPr>
          <w:rFonts w:hint="eastAsia"/>
        </w:rPr>
        <w:t xml:space="preserve"> </w:t>
      </w:r>
      <w:r w:rsidR="003727FA" w:rsidRPr="003727FA">
        <w:rPr>
          <w:rFonts w:hint="eastAsia"/>
        </w:rPr>
        <w:t>613</w:t>
      </w:r>
      <w:r w:rsidR="003727FA">
        <w:rPr>
          <w:rFonts w:hint="eastAsia"/>
        </w:rPr>
        <w:t xml:space="preserve"> </w:t>
      </w:r>
      <w:r w:rsidR="003727FA" w:rsidRPr="003727FA">
        <w:rPr>
          <w:rFonts w:hint="eastAsia"/>
        </w:rPr>
        <w:t>691</w:t>
      </w:r>
      <w:r w:rsidR="003727FA" w:rsidRPr="003727FA">
        <w:rPr>
          <w:rFonts w:hint="eastAsia"/>
        </w:rPr>
        <w:t>美元的损失中，有一起重大案件造成了</w:t>
      </w:r>
      <w:r w:rsidR="003727FA" w:rsidRPr="003727FA">
        <w:rPr>
          <w:rFonts w:hint="eastAsia"/>
        </w:rPr>
        <w:t>2</w:t>
      </w:r>
      <w:r w:rsidR="003727FA">
        <w:rPr>
          <w:rFonts w:hint="eastAsia"/>
        </w:rPr>
        <w:t xml:space="preserve"> </w:t>
      </w:r>
      <w:r w:rsidR="003727FA" w:rsidRPr="003727FA">
        <w:rPr>
          <w:rFonts w:hint="eastAsia"/>
        </w:rPr>
        <w:t>271</w:t>
      </w:r>
      <w:r w:rsidR="003727FA">
        <w:rPr>
          <w:rFonts w:hint="eastAsia"/>
        </w:rPr>
        <w:t xml:space="preserve"> </w:t>
      </w:r>
      <w:r w:rsidR="003727FA" w:rsidRPr="003727FA">
        <w:rPr>
          <w:rFonts w:hint="eastAsia"/>
        </w:rPr>
        <w:t>466</w:t>
      </w:r>
      <w:r w:rsidR="003727FA" w:rsidRPr="003727FA">
        <w:rPr>
          <w:rFonts w:hint="eastAsia"/>
        </w:rPr>
        <w:t>美元的损失</w:t>
      </w:r>
      <w:r w:rsidR="003727FA">
        <w:rPr>
          <w:rFonts w:hint="eastAsia"/>
        </w:rPr>
        <w:t>(</w:t>
      </w:r>
      <w:r w:rsidR="003727FA" w:rsidRPr="003727FA">
        <w:rPr>
          <w:rFonts w:hint="eastAsia"/>
        </w:rPr>
        <w:t>即占</w:t>
      </w:r>
      <w:r w:rsidR="003727FA" w:rsidRPr="003727FA">
        <w:rPr>
          <w:rFonts w:hint="eastAsia"/>
        </w:rPr>
        <w:t>2024</w:t>
      </w:r>
      <w:r w:rsidR="003727FA" w:rsidRPr="003727FA">
        <w:rPr>
          <w:rFonts w:hint="eastAsia"/>
        </w:rPr>
        <w:t>年总财务损失的</w:t>
      </w:r>
      <w:r w:rsidR="003727FA" w:rsidRPr="003727FA">
        <w:rPr>
          <w:rFonts w:hint="eastAsia"/>
        </w:rPr>
        <w:t>87%</w:t>
      </w:r>
      <w:r w:rsidR="003727FA">
        <w:rPr>
          <w:rFonts w:hint="eastAsia"/>
        </w:rPr>
        <w:t>)</w:t>
      </w:r>
      <w:r w:rsidR="003727FA" w:rsidRPr="003727FA">
        <w:rPr>
          <w:rFonts w:hint="eastAsia"/>
        </w:rPr>
        <w:t>，不过应当指出的是，这些损失与之前的一个执行伙伴的欺诈行为有关，该欺诈行为发生于</w:t>
      </w:r>
      <w:r w:rsidR="003727FA" w:rsidRPr="003727FA">
        <w:rPr>
          <w:rFonts w:hint="eastAsia"/>
        </w:rPr>
        <w:t>2013</w:t>
      </w:r>
      <w:r w:rsidR="003727FA" w:rsidRPr="003727FA">
        <w:rPr>
          <w:rFonts w:hint="eastAsia"/>
        </w:rPr>
        <w:t>至</w:t>
      </w:r>
      <w:r w:rsidR="003727FA" w:rsidRPr="003727FA">
        <w:rPr>
          <w:rFonts w:hint="eastAsia"/>
        </w:rPr>
        <w:t>2018</w:t>
      </w:r>
      <w:r w:rsidR="003727FA" w:rsidRPr="003727FA">
        <w:rPr>
          <w:rFonts w:hint="eastAsia"/>
        </w:rPr>
        <w:t>年间，且直到</w:t>
      </w:r>
      <w:r w:rsidR="003727FA" w:rsidRPr="003727FA">
        <w:rPr>
          <w:rFonts w:hint="eastAsia"/>
        </w:rPr>
        <w:t>2022</w:t>
      </w:r>
      <w:r w:rsidR="003727FA" w:rsidRPr="003727FA">
        <w:rPr>
          <w:rFonts w:hint="eastAsia"/>
        </w:rPr>
        <w:t>年才引起审计和调查处的注意。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45" w:type="dxa"/>
      <w:tblBorders>
        <w:bottom w:val="single" w:sz="2" w:space="0" w:color="000000"/>
      </w:tblBorders>
      <w:tblLayout w:type="fixed"/>
      <w:tblCellMar>
        <w:left w:w="0" w:type="dxa"/>
        <w:right w:w="0" w:type="dxa"/>
      </w:tblCellMar>
      <w:tblLook w:val="0000" w:firstRow="0" w:lastRow="0" w:firstColumn="0" w:lastColumn="0" w:noHBand="0" w:noVBand="0"/>
    </w:tblPr>
    <w:tblGrid>
      <w:gridCol w:w="4925"/>
      <w:gridCol w:w="4920"/>
    </w:tblGrid>
    <w:tr w:rsidR="00304DFA" w14:paraId="61A55B89" w14:textId="77777777" w:rsidTr="00304DFA">
      <w:trPr>
        <w:trHeight w:hRule="exact" w:val="864"/>
      </w:trPr>
      <w:tc>
        <w:tcPr>
          <w:tcW w:w="4925" w:type="dxa"/>
          <w:shd w:val="clear" w:color="auto" w:fill="auto"/>
          <w:vAlign w:val="bottom"/>
        </w:tcPr>
        <w:p w14:paraId="43170FA3" w14:textId="287EA1F1" w:rsidR="00304DFA" w:rsidRPr="00304DFA" w:rsidRDefault="00304DFA" w:rsidP="00304DFA">
          <w:pPr>
            <w:pStyle w:val="a3"/>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E93689">
            <w:rPr>
              <w:b/>
              <w:sz w:val="17"/>
            </w:rPr>
            <w:t>DP/FPA/2025/6</w:t>
          </w:r>
          <w:r>
            <w:rPr>
              <w:b/>
              <w:sz w:val="17"/>
            </w:rPr>
            <w:fldChar w:fldCharType="end"/>
          </w:r>
        </w:p>
      </w:tc>
      <w:tc>
        <w:tcPr>
          <w:tcW w:w="4920" w:type="dxa"/>
          <w:shd w:val="clear" w:color="auto" w:fill="auto"/>
          <w:vAlign w:val="bottom"/>
        </w:tcPr>
        <w:p w14:paraId="66BFA838" w14:textId="77777777" w:rsidR="00304DFA" w:rsidRDefault="00304DFA" w:rsidP="00304DFA">
          <w:pPr>
            <w:pStyle w:val="a3"/>
          </w:pPr>
        </w:p>
      </w:tc>
    </w:tr>
  </w:tbl>
  <w:p w14:paraId="1FFDB123" w14:textId="77777777" w:rsidR="00304DFA" w:rsidRPr="00304DFA" w:rsidRDefault="00304DFA" w:rsidP="00304D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45" w:type="dxa"/>
      <w:tblBorders>
        <w:bottom w:val="single" w:sz="2" w:space="0" w:color="000000"/>
      </w:tblBorders>
      <w:tblLayout w:type="fixed"/>
      <w:tblCellMar>
        <w:left w:w="0" w:type="dxa"/>
        <w:right w:w="0" w:type="dxa"/>
      </w:tblCellMar>
      <w:tblLook w:val="0000" w:firstRow="0" w:lastRow="0" w:firstColumn="0" w:lastColumn="0" w:noHBand="0" w:noVBand="0"/>
    </w:tblPr>
    <w:tblGrid>
      <w:gridCol w:w="4925"/>
      <w:gridCol w:w="4920"/>
    </w:tblGrid>
    <w:tr w:rsidR="00304DFA" w14:paraId="5487C29E" w14:textId="77777777" w:rsidTr="00304DFA">
      <w:trPr>
        <w:trHeight w:hRule="exact" w:val="864"/>
      </w:trPr>
      <w:tc>
        <w:tcPr>
          <w:tcW w:w="4925" w:type="dxa"/>
          <w:shd w:val="clear" w:color="auto" w:fill="auto"/>
          <w:vAlign w:val="bottom"/>
        </w:tcPr>
        <w:p w14:paraId="28523C3D" w14:textId="77777777" w:rsidR="00304DFA" w:rsidRDefault="00304DFA" w:rsidP="00304DFA">
          <w:pPr>
            <w:pStyle w:val="a3"/>
          </w:pPr>
        </w:p>
      </w:tc>
      <w:tc>
        <w:tcPr>
          <w:tcW w:w="4920" w:type="dxa"/>
          <w:shd w:val="clear" w:color="auto" w:fill="auto"/>
          <w:vAlign w:val="bottom"/>
        </w:tcPr>
        <w:p w14:paraId="75DDAECC" w14:textId="2349E682" w:rsidR="00304DFA" w:rsidRPr="00304DFA" w:rsidRDefault="00304DFA" w:rsidP="00304DFA">
          <w:pPr>
            <w:pStyle w:val="a3"/>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E93689">
            <w:rPr>
              <w:b/>
              <w:sz w:val="17"/>
            </w:rPr>
            <w:t>DP/FPA/2025/6</w:t>
          </w:r>
          <w:r>
            <w:rPr>
              <w:b/>
              <w:sz w:val="17"/>
            </w:rPr>
            <w:fldChar w:fldCharType="end"/>
          </w:r>
        </w:p>
      </w:tc>
    </w:tr>
  </w:tbl>
  <w:p w14:paraId="7B161C59" w14:textId="77777777" w:rsidR="00304DFA" w:rsidRPr="00304DFA" w:rsidRDefault="00304DFA" w:rsidP="00304D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1"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82"/>
    </w:tblGrid>
    <w:tr w:rsidR="00304DFA" w14:paraId="336CE90C" w14:textId="77777777" w:rsidTr="00304DFA">
      <w:trPr>
        <w:trHeight w:hRule="exact" w:val="864"/>
      </w:trPr>
      <w:tc>
        <w:tcPr>
          <w:tcW w:w="1267" w:type="dxa"/>
          <w:tcBorders>
            <w:bottom w:val="single" w:sz="4" w:space="0" w:color="auto"/>
          </w:tcBorders>
          <w:shd w:val="clear" w:color="auto" w:fill="auto"/>
          <w:vAlign w:val="bottom"/>
        </w:tcPr>
        <w:p w14:paraId="3D04B19B" w14:textId="77777777" w:rsidR="00304DFA" w:rsidRDefault="00304DFA" w:rsidP="00304DFA">
          <w:pPr>
            <w:pStyle w:val="a3"/>
            <w:spacing w:after="120"/>
          </w:pPr>
        </w:p>
      </w:tc>
      <w:tc>
        <w:tcPr>
          <w:tcW w:w="1872" w:type="dxa"/>
          <w:tcBorders>
            <w:bottom w:val="single" w:sz="4" w:space="0" w:color="auto"/>
          </w:tcBorders>
          <w:shd w:val="clear" w:color="auto" w:fill="auto"/>
          <w:vAlign w:val="bottom"/>
        </w:tcPr>
        <w:p w14:paraId="781E4C64" w14:textId="629861DE" w:rsidR="00304DFA" w:rsidRPr="00304DFA" w:rsidRDefault="00304DFA" w:rsidP="00304DFA">
          <w:pPr>
            <w:pStyle w:val="HCh"/>
            <w:spacing w:after="80"/>
            <w:ind w:right="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14:paraId="3D65844D" w14:textId="77777777" w:rsidR="00304DFA" w:rsidRDefault="00304DFA" w:rsidP="00304DFA">
          <w:pPr>
            <w:pStyle w:val="a3"/>
            <w:spacing w:after="120"/>
          </w:pPr>
        </w:p>
      </w:tc>
      <w:tc>
        <w:tcPr>
          <w:tcW w:w="6437" w:type="dxa"/>
          <w:gridSpan w:val="3"/>
          <w:tcBorders>
            <w:bottom w:val="single" w:sz="4" w:space="0" w:color="auto"/>
          </w:tcBorders>
          <w:shd w:val="clear" w:color="auto" w:fill="auto"/>
          <w:vAlign w:val="bottom"/>
        </w:tcPr>
        <w:p w14:paraId="7A914E11" w14:textId="20586540" w:rsidR="00304DFA" w:rsidRPr="00304DFA" w:rsidRDefault="00304DFA" w:rsidP="00304DFA">
          <w:pPr>
            <w:spacing w:after="80" w:line="240" w:lineRule="auto"/>
            <w:jc w:val="right"/>
            <w:rPr>
              <w:position w:val="-4"/>
            </w:rPr>
          </w:pPr>
          <w:r>
            <w:rPr>
              <w:position w:val="-4"/>
              <w:sz w:val="40"/>
            </w:rPr>
            <w:t>DP</w:t>
          </w:r>
          <w:r>
            <w:rPr>
              <w:position w:val="-4"/>
            </w:rPr>
            <w:t>/FPA/2025/6</w:t>
          </w:r>
        </w:p>
      </w:tc>
    </w:tr>
    <w:tr w:rsidR="00304DFA" w:rsidRPr="00304DFA" w14:paraId="7670DB42" w14:textId="77777777" w:rsidTr="00304DFA">
      <w:trPr>
        <w:trHeight w:hRule="exact" w:val="2880"/>
      </w:trPr>
      <w:tc>
        <w:tcPr>
          <w:tcW w:w="1267" w:type="dxa"/>
          <w:tcBorders>
            <w:top w:val="single" w:sz="4" w:space="0" w:color="auto"/>
            <w:bottom w:val="single" w:sz="12" w:space="0" w:color="auto"/>
          </w:tcBorders>
          <w:shd w:val="clear" w:color="auto" w:fill="auto"/>
        </w:tcPr>
        <w:p w14:paraId="74354966" w14:textId="3C11FF34" w:rsidR="00304DFA" w:rsidRPr="00304DFA" w:rsidRDefault="00304DFA" w:rsidP="00304DFA">
          <w:pPr>
            <w:pStyle w:val="a3"/>
            <w:spacing w:before="109"/>
          </w:pPr>
          <w:r>
            <w:t xml:space="preserve"> </w:t>
          </w:r>
          <w:r>
            <w:drawing>
              <wp:inline distT="0" distB="0" distL="0" distR="0" wp14:anchorId="19784410" wp14:editId="2FA73FB1">
                <wp:extent cx="711200" cy="597103"/>
                <wp:effectExtent l="0" t="0" r="0" b="0"/>
                <wp:docPr id="1815916690" name="图片 1"/>
                <wp:cNvGraphicFramePr/>
                <a:graphic xmlns:a="http://schemas.openxmlformats.org/drawingml/2006/main">
                  <a:graphicData uri="http://schemas.openxmlformats.org/drawingml/2006/picture">
                    <pic:pic xmlns:pic="http://schemas.openxmlformats.org/drawingml/2006/picture">
                      <pic:nvPicPr>
                        <pic:cNvPr id="1815916690" name=""/>
                        <pic:cNvPicPr/>
                      </pic:nvPicPr>
                      <pic:blipFill>
                        <a:blip r:embed="rId1">
                          <a:extLst>
                            <a:ext uri="{28A0092B-C50C-407E-A947-70E740481C1C}">
                              <a14:useLocalDpi xmlns:a14="http://schemas.microsoft.com/office/drawing/2010/main" val="0"/>
                            </a:ext>
                          </a:extLst>
                        </a:blip>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B4DB84E" w14:textId="3E4339B3" w:rsidR="00304DFA" w:rsidRPr="00304DFA" w:rsidRDefault="00304DFA" w:rsidP="00393767">
          <w:pPr>
            <w:pStyle w:val="XLarge"/>
            <w:spacing w:before="109" w:after="140" w:line="400" w:lineRule="exact"/>
            <w:ind w:left="0" w:firstLine="0"/>
            <w:jc w:val="left"/>
            <w:rPr>
              <w:sz w:val="34"/>
            </w:rPr>
          </w:pPr>
          <w:r>
            <w:rPr>
              <w:rFonts w:hint="eastAsia"/>
              <w:sz w:val="34"/>
            </w:rPr>
            <w:t>联合国开发计划署、</w:t>
          </w:r>
          <w:r>
            <w:rPr>
              <w:rFonts w:hint="eastAsia"/>
              <w:sz w:val="34"/>
            </w:rPr>
            <w:br/>
          </w:r>
          <w:r>
            <w:rPr>
              <w:rFonts w:hint="eastAsia"/>
              <w:sz w:val="34"/>
            </w:rPr>
            <w:t>联合国人口基金和</w:t>
          </w:r>
          <w:r>
            <w:rPr>
              <w:rFonts w:hint="eastAsia"/>
              <w:sz w:val="34"/>
            </w:rPr>
            <w:br/>
          </w:r>
          <w:r>
            <w:rPr>
              <w:rFonts w:hint="eastAsia"/>
              <w:sz w:val="34"/>
            </w:rPr>
            <w:t>联合国项目事务署</w:t>
          </w:r>
          <w:r>
            <w:rPr>
              <w:rFonts w:hint="eastAsia"/>
              <w:sz w:val="34"/>
            </w:rPr>
            <w:br/>
          </w:r>
          <w:r>
            <w:rPr>
              <w:rFonts w:hint="eastAsia"/>
              <w:sz w:val="34"/>
            </w:rPr>
            <w:t>执行局</w:t>
          </w:r>
        </w:p>
      </w:tc>
      <w:tc>
        <w:tcPr>
          <w:tcW w:w="245" w:type="dxa"/>
          <w:tcBorders>
            <w:top w:val="single" w:sz="4" w:space="0" w:color="auto"/>
            <w:bottom w:val="single" w:sz="12" w:space="0" w:color="auto"/>
          </w:tcBorders>
          <w:shd w:val="clear" w:color="auto" w:fill="auto"/>
        </w:tcPr>
        <w:p w14:paraId="2FA451B1" w14:textId="77777777" w:rsidR="00304DFA" w:rsidRPr="00304DFA" w:rsidRDefault="00304DFA" w:rsidP="00304DFA">
          <w:pPr>
            <w:pStyle w:val="a3"/>
            <w:spacing w:before="109"/>
          </w:pPr>
        </w:p>
      </w:tc>
      <w:tc>
        <w:tcPr>
          <w:tcW w:w="3080" w:type="dxa"/>
          <w:tcBorders>
            <w:top w:val="single" w:sz="4" w:space="0" w:color="auto"/>
            <w:bottom w:val="single" w:sz="12" w:space="0" w:color="auto"/>
          </w:tcBorders>
          <w:shd w:val="clear" w:color="auto" w:fill="auto"/>
        </w:tcPr>
        <w:p w14:paraId="18979A99" w14:textId="77777777" w:rsidR="00304DFA" w:rsidRDefault="00304DFA" w:rsidP="00304DFA">
          <w:pPr>
            <w:pStyle w:val="Distr"/>
          </w:pPr>
          <w:r>
            <w:t>Distr.: General</w:t>
          </w:r>
        </w:p>
        <w:p w14:paraId="1D2EEB33" w14:textId="210A46AA" w:rsidR="00304DFA" w:rsidRDefault="00C83821" w:rsidP="00304DFA">
          <w:pPr>
            <w:pStyle w:val="Publication"/>
          </w:pPr>
          <w:r w:rsidRPr="00C83821">
            <w:t>19 May</w:t>
          </w:r>
          <w:r w:rsidR="00304DFA">
            <w:t xml:space="preserve"> 2025</w:t>
          </w:r>
        </w:p>
        <w:p w14:paraId="4F5D2006" w14:textId="77777777" w:rsidR="00304DFA" w:rsidRDefault="00304DFA" w:rsidP="00304DFA">
          <w:pPr>
            <w:spacing w:line="240" w:lineRule="exact"/>
          </w:pPr>
          <w:r>
            <w:t>Chinese</w:t>
          </w:r>
        </w:p>
        <w:p w14:paraId="7CCB0D81" w14:textId="77777777" w:rsidR="00304DFA" w:rsidRDefault="00304DFA" w:rsidP="00304DFA">
          <w:pPr>
            <w:pStyle w:val="Original"/>
          </w:pPr>
          <w:r>
            <w:t>Original: English</w:t>
          </w:r>
        </w:p>
        <w:p w14:paraId="4DDEC678" w14:textId="6AD46B47" w:rsidR="00304DFA" w:rsidRPr="00304DFA" w:rsidRDefault="00304DFA" w:rsidP="00304DFA"/>
      </w:tc>
    </w:tr>
  </w:tbl>
  <w:p w14:paraId="7240356E" w14:textId="77777777" w:rsidR="00304DFA" w:rsidRPr="00304DFA" w:rsidRDefault="00304DFA" w:rsidP="00304DFA">
    <w:pPr>
      <w:pStyle w:val="a3"/>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1" w15:restartNumberingAfterBreak="0">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3" w15:restartNumberingAfterBreak="0">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 w15:restartNumberingAfterBreak="0">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1950310562">
    <w:abstractNumId w:val="0"/>
  </w:num>
  <w:num w:numId="2" w16cid:durableId="5521853">
    <w:abstractNumId w:val="2"/>
  </w:num>
  <w:num w:numId="3" w16cid:durableId="665010017">
    <w:abstractNumId w:val="3"/>
  </w:num>
  <w:num w:numId="4" w16cid:durableId="621543565">
    <w:abstractNumId w:val="1"/>
  </w:num>
  <w:num w:numId="5" w16cid:durableId="2085426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31"/>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Title1" w:val="_x0009_UNFPA——内部审计和调查_x000d_"/>
    <w:docVar w:name="Agenda1" w:val="临时议程项目3_x000d_"/>
    <w:docVar w:name="Barcode" w:val="*2507879*"/>
    <w:docVar w:name="CreationDt" w:val="20/05/2025 13:44:30"/>
    <w:docVar w:name="DocCategory" w:val="Doc"/>
    <w:docVar w:name="DocType" w:val="Final"/>
    <w:docVar w:name="DutyStation" w:val="New York"/>
    <w:docVar w:name="FooterJN" w:val="25-07879"/>
    <w:docVar w:name="jobn" w:val="25-07879 (C)"/>
    <w:docVar w:name="jobnDT" w:val="25-07879 (C)   200525"/>
    <w:docVar w:name="jobnDTDT" w:val="25-07879 (C)   200525   200525"/>
    <w:docVar w:name="JobNo" w:val="2507879C"/>
    <w:docVar w:name="LocalDrive" w:val="-1"/>
    <w:docVar w:name="OandT" w:val="ZAY"/>
    <w:docVar w:name="Session1" w:val="2025年年度会议_x000d_"/>
    <w:docVar w:name="sss1" w:val="DP/FPA/2025/6"/>
    <w:docVar w:name="sss2" w:val="-"/>
    <w:docVar w:name="Symbol1" w:val="DP/FPA/2025/6"/>
    <w:docVar w:name="Symbol2" w:val="-"/>
    <w:docVar w:name="Title1" w:val="_x0009__x0009_联合国人口基金_x000d_"/>
    <w:docVar w:name="Title2" w:val="审计和调查处关于2024年人口基金内部审计和调查活动的报告_x000d_"/>
  </w:docVars>
  <w:rsids>
    <w:rsidRoot w:val="00583904"/>
    <w:rsid w:val="00003E22"/>
    <w:rsid w:val="00011A74"/>
    <w:rsid w:val="00030C2E"/>
    <w:rsid w:val="00041CC2"/>
    <w:rsid w:val="0006127D"/>
    <w:rsid w:val="000A5A54"/>
    <w:rsid w:val="000B076F"/>
    <w:rsid w:val="000C6A18"/>
    <w:rsid w:val="000D712D"/>
    <w:rsid w:val="00130847"/>
    <w:rsid w:val="00151711"/>
    <w:rsid w:val="00190A2A"/>
    <w:rsid w:val="001B06AC"/>
    <w:rsid w:val="001B16B1"/>
    <w:rsid w:val="0021345D"/>
    <w:rsid w:val="0022405A"/>
    <w:rsid w:val="00243A98"/>
    <w:rsid w:val="002535C1"/>
    <w:rsid w:val="00270F6F"/>
    <w:rsid w:val="002A0698"/>
    <w:rsid w:val="002D3855"/>
    <w:rsid w:val="002D5A66"/>
    <w:rsid w:val="002F6EEC"/>
    <w:rsid w:val="002F79B1"/>
    <w:rsid w:val="00303A6C"/>
    <w:rsid w:val="00304DFA"/>
    <w:rsid w:val="00306444"/>
    <w:rsid w:val="00315127"/>
    <w:rsid w:val="003201A0"/>
    <w:rsid w:val="003257A8"/>
    <w:rsid w:val="00333781"/>
    <w:rsid w:val="003375FF"/>
    <w:rsid w:val="003727FA"/>
    <w:rsid w:val="00382382"/>
    <w:rsid w:val="00393767"/>
    <w:rsid w:val="003A6F83"/>
    <w:rsid w:val="003D20CB"/>
    <w:rsid w:val="003F35F4"/>
    <w:rsid w:val="00442CCD"/>
    <w:rsid w:val="00452493"/>
    <w:rsid w:val="00463C87"/>
    <w:rsid w:val="004F0C22"/>
    <w:rsid w:val="004F13E1"/>
    <w:rsid w:val="00527DD4"/>
    <w:rsid w:val="00557129"/>
    <w:rsid w:val="00566425"/>
    <w:rsid w:val="0057503F"/>
    <w:rsid w:val="00583904"/>
    <w:rsid w:val="005E7354"/>
    <w:rsid w:val="005F794C"/>
    <w:rsid w:val="00617B68"/>
    <w:rsid w:val="0065403D"/>
    <w:rsid w:val="006E1E40"/>
    <w:rsid w:val="006F00DC"/>
    <w:rsid w:val="006F073F"/>
    <w:rsid w:val="007052BC"/>
    <w:rsid w:val="00721065"/>
    <w:rsid w:val="007316FE"/>
    <w:rsid w:val="00786650"/>
    <w:rsid w:val="007F1C0A"/>
    <w:rsid w:val="00841613"/>
    <w:rsid w:val="00845145"/>
    <w:rsid w:val="00850738"/>
    <w:rsid w:val="00873D4E"/>
    <w:rsid w:val="008A15A1"/>
    <w:rsid w:val="008A2C2A"/>
    <w:rsid w:val="008B16DE"/>
    <w:rsid w:val="008D43F1"/>
    <w:rsid w:val="008F481E"/>
    <w:rsid w:val="0090361E"/>
    <w:rsid w:val="009141A3"/>
    <w:rsid w:val="00943E8D"/>
    <w:rsid w:val="0095001E"/>
    <w:rsid w:val="00956F78"/>
    <w:rsid w:val="009914A1"/>
    <w:rsid w:val="009B20A4"/>
    <w:rsid w:val="009B20BD"/>
    <w:rsid w:val="009B50FF"/>
    <w:rsid w:val="009C7B45"/>
    <w:rsid w:val="00A01DD8"/>
    <w:rsid w:val="00A21540"/>
    <w:rsid w:val="00A250E3"/>
    <w:rsid w:val="00A37135"/>
    <w:rsid w:val="00A83DBB"/>
    <w:rsid w:val="00AA1D1E"/>
    <w:rsid w:val="00AB3269"/>
    <w:rsid w:val="00AD3A29"/>
    <w:rsid w:val="00AE136E"/>
    <w:rsid w:val="00B12C73"/>
    <w:rsid w:val="00B56E8B"/>
    <w:rsid w:val="00B60566"/>
    <w:rsid w:val="00B87965"/>
    <w:rsid w:val="00BB31B1"/>
    <w:rsid w:val="00BE18D2"/>
    <w:rsid w:val="00C137DF"/>
    <w:rsid w:val="00C344F0"/>
    <w:rsid w:val="00C64E6E"/>
    <w:rsid w:val="00C83821"/>
    <w:rsid w:val="00C949D9"/>
    <w:rsid w:val="00CA0E22"/>
    <w:rsid w:val="00CA45AF"/>
    <w:rsid w:val="00CF0DAC"/>
    <w:rsid w:val="00D030DD"/>
    <w:rsid w:val="00D25A15"/>
    <w:rsid w:val="00D92496"/>
    <w:rsid w:val="00DA2966"/>
    <w:rsid w:val="00DD2408"/>
    <w:rsid w:val="00DD5A9C"/>
    <w:rsid w:val="00DD703D"/>
    <w:rsid w:val="00E07385"/>
    <w:rsid w:val="00E13CED"/>
    <w:rsid w:val="00E3371C"/>
    <w:rsid w:val="00E46013"/>
    <w:rsid w:val="00E93689"/>
    <w:rsid w:val="00EC7D1F"/>
    <w:rsid w:val="00ED7251"/>
    <w:rsid w:val="00F31E26"/>
    <w:rsid w:val="00F527B3"/>
    <w:rsid w:val="00F6490F"/>
    <w:rsid w:val="00F72B48"/>
    <w:rsid w:val="00F92C0B"/>
    <w:rsid w:val="00FA5234"/>
    <w:rsid w:val="00FB6150"/>
    <w:rsid w:val="00FD0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E592"/>
  <w15:chartTrackingRefBased/>
  <w15:docId w15:val="{97E97718-B190-4A68-8AC0-44063E16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540"/>
    <w:pPr>
      <w:spacing w:after="0" w:line="320" w:lineRule="exact"/>
      <w:jc w:val="both"/>
    </w:pPr>
    <w:rPr>
      <w:rFonts w:ascii="Times New Roman" w:eastAsia="宋体" w:hAnsi="Times New Roman" w:cs="Times New Roman"/>
      <w:kern w:val="14"/>
      <w:sz w:val="21"/>
      <w:szCs w:val="20"/>
    </w:rPr>
  </w:style>
  <w:style w:type="paragraph" w:styleId="1">
    <w:name w:val="heading 1"/>
    <w:basedOn w:val="a"/>
    <w:next w:val="HCh"/>
    <w:link w:val="10"/>
    <w:qFormat/>
    <w:rsid w:val="00A21540"/>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0"/>
    <w:qFormat/>
    <w:rsid w:val="00A21540"/>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0"/>
    <w:qFormat/>
    <w:rsid w:val="00A21540"/>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0"/>
    <w:uiPriority w:val="9"/>
    <w:semiHidden/>
    <w:unhideWhenUsed/>
    <w:qFormat/>
    <w:rsid w:val="00583904"/>
    <w:pPr>
      <w:keepNext/>
      <w:keepLines/>
      <w:spacing w:before="80" w:after="40"/>
      <w:outlineLvl w:val="3"/>
    </w:pPr>
    <w:rPr>
      <w:rFonts w:asciiTheme="minorHAnsi"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583904"/>
    <w:pPr>
      <w:keepNext/>
      <w:keepLines/>
      <w:spacing w:before="80" w:after="40"/>
      <w:outlineLvl w:val="4"/>
    </w:pPr>
    <w:rPr>
      <w:rFonts w:asciiTheme="minorHAnsi"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583904"/>
    <w:pPr>
      <w:keepNext/>
      <w:keepLines/>
      <w:spacing w:before="40"/>
      <w:outlineLvl w:val="5"/>
    </w:pPr>
    <w:rPr>
      <w:rFonts w:asciiTheme="minorHAnsi" w:hAnsiTheme="minorHAnsi" w:cstheme="majorBidi"/>
      <w:b/>
      <w:bCs/>
      <w:color w:val="2F5496" w:themeColor="accent1" w:themeShade="BF"/>
    </w:rPr>
  </w:style>
  <w:style w:type="paragraph" w:styleId="7">
    <w:name w:val="heading 7"/>
    <w:basedOn w:val="a"/>
    <w:next w:val="a"/>
    <w:link w:val="70"/>
    <w:uiPriority w:val="9"/>
    <w:semiHidden/>
    <w:unhideWhenUsed/>
    <w:qFormat/>
    <w:rsid w:val="00583904"/>
    <w:pPr>
      <w:keepNext/>
      <w:keepLines/>
      <w:spacing w:before="40"/>
      <w:outlineLvl w:val="6"/>
    </w:pPr>
    <w:rPr>
      <w:rFonts w:asciiTheme="minorHAnsi" w:hAnsiTheme="minorHAnsi" w:cstheme="majorBidi"/>
      <w:b/>
      <w:bCs/>
      <w:color w:val="595959" w:themeColor="text1" w:themeTint="A6"/>
    </w:rPr>
  </w:style>
  <w:style w:type="paragraph" w:styleId="8">
    <w:name w:val="heading 8"/>
    <w:basedOn w:val="a"/>
    <w:next w:val="a"/>
    <w:link w:val="80"/>
    <w:uiPriority w:val="9"/>
    <w:semiHidden/>
    <w:unhideWhenUsed/>
    <w:qFormat/>
    <w:rsid w:val="00583904"/>
    <w:pPr>
      <w:keepNext/>
      <w:keepLines/>
      <w:outlineLvl w:val="7"/>
    </w:pPr>
    <w:rPr>
      <w:rFonts w:asciiTheme="minorHAnsi" w:hAnsiTheme="minorHAnsi" w:cstheme="majorBidi"/>
      <w:color w:val="595959" w:themeColor="text1" w:themeTint="A6"/>
    </w:rPr>
  </w:style>
  <w:style w:type="paragraph" w:styleId="9">
    <w:name w:val="heading 9"/>
    <w:basedOn w:val="a"/>
    <w:next w:val="a"/>
    <w:link w:val="90"/>
    <w:uiPriority w:val="9"/>
    <w:semiHidden/>
    <w:unhideWhenUsed/>
    <w:qFormat/>
    <w:rsid w:val="00583904"/>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A21540"/>
    <w:pPr>
      <w:tabs>
        <w:tab w:val="center" w:pos="4320"/>
        <w:tab w:val="right" w:pos="8640"/>
      </w:tabs>
      <w:spacing w:after="0" w:line="240" w:lineRule="auto"/>
      <w:jc w:val="both"/>
    </w:pPr>
    <w:rPr>
      <w:rFonts w:ascii="Times New Roman" w:hAnsi="Times New Roman" w:cs="Times New Roman"/>
      <w:noProof/>
      <w:sz w:val="18"/>
      <w:szCs w:val="20"/>
    </w:rPr>
  </w:style>
  <w:style w:type="character" w:customStyle="1" w:styleId="a4">
    <w:name w:val="页眉 字符"/>
    <w:basedOn w:val="a0"/>
    <w:link w:val="a3"/>
    <w:rsid w:val="00A21540"/>
    <w:rPr>
      <w:rFonts w:ascii="Times New Roman" w:hAnsi="Times New Roman" w:cs="Times New Roman"/>
      <w:noProof/>
      <w:sz w:val="18"/>
      <w:szCs w:val="20"/>
    </w:rPr>
  </w:style>
  <w:style w:type="paragraph" w:styleId="a5">
    <w:name w:val="footer"/>
    <w:link w:val="a6"/>
    <w:rsid w:val="00A21540"/>
    <w:pPr>
      <w:tabs>
        <w:tab w:val="center" w:pos="4320"/>
        <w:tab w:val="right" w:pos="8640"/>
      </w:tabs>
      <w:spacing w:after="0" w:line="240" w:lineRule="auto"/>
      <w:jc w:val="both"/>
    </w:pPr>
    <w:rPr>
      <w:rFonts w:ascii="Times New Roman" w:hAnsi="Times New Roman" w:cs="Times New Roman"/>
      <w:b/>
      <w:noProof/>
      <w:sz w:val="18"/>
      <w:szCs w:val="18"/>
    </w:rPr>
  </w:style>
  <w:style w:type="character" w:customStyle="1" w:styleId="a6">
    <w:name w:val="页脚 字符"/>
    <w:basedOn w:val="a0"/>
    <w:link w:val="a5"/>
    <w:rsid w:val="00A21540"/>
    <w:rPr>
      <w:rFonts w:ascii="Times New Roman" w:hAnsi="Times New Roman" w:cs="Times New Roman"/>
      <w:b/>
      <w:noProof/>
      <w:sz w:val="18"/>
      <w:szCs w:val="18"/>
    </w:rPr>
  </w:style>
  <w:style w:type="paragraph" w:customStyle="1" w:styleId="H1">
    <w:name w:val="_ H_1"/>
    <w:basedOn w:val="a"/>
    <w:next w:val="SingleTxt"/>
    <w:qFormat/>
    <w:rsid w:val="00A21540"/>
    <w:pPr>
      <w:keepNext/>
      <w:keepLines/>
      <w:suppressAutoHyphens/>
      <w:ind w:left="1264" w:right="1264" w:hanging="1264"/>
      <w:outlineLvl w:val="0"/>
    </w:pPr>
    <w:rPr>
      <w:rFonts w:eastAsia="黑体"/>
      <w:sz w:val="24"/>
    </w:rPr>
  </w:style>
  <w:style w:type="paragraph" w:customStyle="1" w:styleId="HCh">
    <w:name w:val="_ H _Ch"/>
    <w:basedOn w:val="H1"/>
    <w:next w:val="SingleTxt"/>
    <w:qFormat/>
    <w:rsid w:val="00A21540"/>
    <w:pPr>
      <w:tabs>
        <w:tab w:val="left" w:pos="57"/>
      </w:tabs>
      <w:spacing w:line="400" w:lineRule="exact"/>
    </w:pPr>
    <w:rPr>
      <w:sz w:val="28"/>
    </w:rPr>
  </w:style>
  <w:style w:type="paragraph" w:customStyle="1" w:styleId="HM">
    <w:name w:val="_ H __M"/>
    <w:basedOn w:val="HCh"/>
    <w:next w:val="a"/>
    <w:autoRedefine/>
    <w:qFormat/>
    <w:rsid w:val="00A21540"/>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SingleTxt"/>
    <w:qFormat/>
    <w:rsid w:val="00A21540"/>
    <w:pPr>
      <w:ind w:left="1264" w:right="1264" w:hanging="1264"/>
      <w:outlineLvl w:val="1"/>
    </w:pPr>
    <w:rPr>
      <w:rFonts w:eastAsia="黑体"/>
      <w:szCs w:val="21"/>
    </w:rPr>
  </w:style>
  <w:style w:type="paragraph" w:customStyle="1" w:styleId="H4">
    <w:name w:val="_ H_4"/>
    <w:basedOn w:val="a"/>
    <w:next w:val="SingleTxt"/>
    <w:qFormat/>
    <w:rsid w:val="00A21540"/>
    <w:pPr>
      <w:keepNext/>
      <w:keepLines/>
      <w:tabs>
        <w:tab w:val="left" w:pos="431"/>
      </w:tabs>
      <w:suppressAutoHyphens/>
      <w:ind w:left="1264" w:right="1264" w:hanging="1264"/>
      <w:outlineLvl w:val="3"/>
    </w:pPr>
    <w:rPr>
      <w:rFonts w:eastAsia="楷体"/>
      <w:noProof/>
    </w:rPr>
  </w:style>
  <w:style w:type="paragraph" w:customStyle="1" w:styleId="H56">
    <w:name w:val="_ H_5/6"/>
    <w:basedOn w:val="a"/>
    <w:next w:val="a"/>
    <w:qFormat/>
    <w:rsid w:val="00A21540"/>
    <w:pPr>
      <w:keepNext/>
      <w:keepLines/>
      <w:tabs>
        <w:tab w:val="right" w:pos="360"/>
      </w:tabs>
      <w:suppressAutoHyphens/>
      <w:outlineLvl w:val="4"/>
    </w:pPr>
    <w:rPr>
      <w:rFonts w:eastAsia="华文中宋"/>
      <w:noProof/>
      <w:spacing w:val="4"/>
      <w:w w:val="103"/>
    </w:rPr>
  </w:style>
  <w:style w:type="paragraph" w:customStyle="1" w:styleId="DualTxt">
    <w:name w:val="__Dual Txt"/>
    <w:basedOn w:val="a"/>
    <w:qFormat/>
    <w:rsid w:val="00A21540"/>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A21540"/>
    <w:pPr>
      <w:keepNext/>
      <w:keepLines/>
      <w:tabs>
        <w:tab w:val="right" w:leader="dot" w:pos="360"/>
      </w:tabs>
      <w:suppressAutoHyphens/>
      <w:spacing w:line="500" w:lineRule="exact"/>
      <w:ind w:left="1264" w:right="1264"/>
      <w:outlineLvl w:val="0"/>
    </w:pPr>
    <w:rPr>
      <w:rFonts w:eastAsia="黑体"/>
      <w:noProof/>
      <w:spacing w:val="-4"/>
      <w:w w:val="98"/>
      <w:sz w:val="40"/>
    </w:rPr>
  </w:style>
  <w:style w:type="paragraph" w:customStyle="1" w:styleId="SL">
    <w:name w:val="__S_L"/>
    <w:basedOn w:val="SM"/>
    <w:next w:val="a"/>
    <w:qFormat/>
    <w:rsid w:val="00A21540"/>
    <w:pPr>
      <w:spacing w:line="640" w:lineRule="exact"/>
    </w:pPr>
    <w:rPr>
      <w:spacing w:val="-8"/>
      <w:w w:val="96"/>
      <w:sz w:val="57"/>
    </w:rPr>
  </w:style>
  <w:style w:type="paragraph" w:customStyle="1" w:styleId="SS">
    <w:name w:val="__S_S"/>
    <w:basedOn w:val="HCh"/>
    <w:next w:val="a"/>
    <w:qFormat/>
    <w:rsid w:val="00A21540"/>
  </w:style>
  <w:style w:type="paragraph" w:customStyle="1" w:styleId="SingleTxt">
    <w:name w:val="__Single Txt"/>
    <w:basedOn w:val="a"/>
    <w:qFormat/>
    <w:rsid w:val="00A21540"/>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styleId="a7">
    <w:name w:val="Normal (Web)"/>
    <w:basedOn w:val="a"/>
    <w:rsid w:val="00A21540"/>
    <w:rPr>
      <w:sz w:val="24"/>
      <w:szCs w:val="24"/>
    </w:rPr>
  </w:style>
  <w:style w:type="paragraph" w:customStyle="1" w:styleId="AgendaItemNormal">
    <w:name w:val="Agenda_Item_Normal"/>
    <w:basedOn w:val="a7"/>
    <w:qFormat/>
    <w:rsid w:val="00A21540"/>
    <w:pPr>
      <w:spacing w:after="60"/>
    </w:pPr>
    <w:rPr>
      <w:sz w:val="21"/>
    </w:rPr>
  </w:style>
  <w:style w:type="paragraph" w:customStyle="1" w:styleId="AgendaItemNumber">
    <w:name w:val="Agenda_Item_Number"/>
    <w:basedOn w:val="a"/>
    <w:next w:val="AgendaItemNormal"/>
    <w:qFormat/>
    <w:rsid w:val="00A21540"/>
    <w:pPr>
      <w:spacing w:after="60"/>
    </w:pPr>
  </w:style>
  <w:style w:type="paragraph" w:customStyle="1" w:styleId="AgendaItemTitle">
    <w:name w:val="Agenda_Item_Title"/>
    <w:basedOn w:val="a"/>
    <w:next w:val="a"/>
    <w:qFormat/>
    <w:rsid w:val="00A21540"/>
    <w:pPr>
      <w:ind w:right="1985"/>
      <w:outlineLvl w:val="1"/>
    </w:pPr>
  </w:style>
  <w:style w:type="paragraph" w:customStyle="1" w:styleId="AgendaTitleH2">
    <w:name w:val="Agenda_Title_H2"/>
    <w:basedOn w:val="a"/>
    <w:next w:val="a"/>
    <w:qFormat/>
    <w:rsid w:val="00A21540"/>
    <w:pPr>
      <w:adjustRightInd w:val="0"/>
      <w:ind w:right="1985"/>
      <w:outlineLvl w:val="1"/>
    </w:pPr>
    <w:rPr>
      <w:rFonts w:ascii="黑体" w:eastAsia="黑体" w:hAnsi="黑体"/>
      <w:szCs w:val="21"/>
    </w:rPr>
  </w:style>
  <w:style w:type="paragraph" w:customStyle="1" w:styleId="Bullet1">
    <w:name w:val="Bullet 1"/>
    <w:basedOn w:val="a"/>
    <w:qFormat/>
    <w:rsid w:val="00A21540"/>
    <w:pPr>
      <w:numPr>
        <w:numId w:val="1"/>
      </w:numPr>
      <w:spacing w:after="120" w:line="240" w:lineRule="exact"/>
      <w:ind w:right="1267"/>
    </w:pPr>
    <w:rPr>
      <w:spacing w:val="4"/>
      <w:w w:val="103"/>
      <w:sz w:val="20"/>
    </w:rPr>
  </w:style>
  <w:style w:type="paragraph" w:customStyle="1" w:styleId="Bullet2">
    <w:name w:val="Bullet 2"/>
    <w:basedOn w:val="a"/>
    <w:qFormat/>
    <w:rsid w:val="00A21540"/>
    <w:pPr>
      <w:numPr>
        <w:numId w:val="2"/>
      </w:numPr>
      <w:spacing w:after="120" w:line="240" w:lineRule="exact"/>
      <w:ind w:right="1267"/>
    </w:pPr>
    <w:rPr>
      <w:snapToGrid w:val="0"/>
      <w:spacing w:val="4"/>
      <w:w w:val="103"/>
      <w:sz w:val="20"/>
    </w:rPr>
  </w:style>
  <w:style w:type="paragraph" w:customStyle="1" w:styleId="Bullet3">
    <w:name w:val="Bullet 3"/>
    <w:basedOn w:val="SingleTxt"/>
    <w:qFormat/>
    <w:rsid w:val="00A21540"/>
    <w:pPr>
      <w:numPr>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right="1267"/>
    </w:pPr>
  </w:style>
  <w:style w:type="paragraph" w:customStyle="1" w:styleId="Committee">
    <w:name w:val="Committee 委员会"/>
    <w:basedOn w:val="H1"/>
    <w:qFormat/>
    <w:rsid w:val="00A21540"/>
    <w:pPr>
      <w:spacing w:line="240" w:lineRule="exact"/>
    </w:pPr>
  </w:style>
  <w:style w:type="paragraph" w:customStyle="1" w:styleId="DecisionNumber">
    <w:name w:val="DecisionNumber"/>
    <w:basedOn w:val="a"/>
    <w:next w:val="a"/>
    <w:qFormat/>
    <w:rsid w:val="00A21540"/>
    <w:pPr>
      <w:ind w:right="1985"/>
      <w:outlineLvl w:val="1"/>
    </w:pPr>
  </w:style>
  <w:style w:type="paragraph" w:customStyle="1" w:styleId="DecisionTitle">
    <w:name w:val="DecisionTitle"/>
    <w:basedOn w:val="a"/>
    <w:next w:val="a"/>
    <w:qFormat/>
    <w:rsid w:val="00A21540"/>
    <w:pPr>
      <w:ind w:right="1985"/>
      <w:outlineLvl w:val="1"/>
    </w:pPr>
  </w:style>
  <w:style w:type="paragraph" w:customStyle="1" w:styleId="Distr">
    <w:name w:val="Distr 分发种类"/>
    <w:next w:val="a"/>
    <w:qFormat/>
    <w:rsid w:val="00A21540"/>
    <w:pPr>
      <w:spacing w:before="240" w:after="0" w:line="240" w:lineRule="exact"/>
    </w:pPr>
    <w:rPr>
      <w:rFonts w:ascii="Times New Roman" w:hAnsi="Times New Roman" w:cs="Times New Roman"/>
      <w:kern w:val="14"/>
      <w:sz w:val="20"/>
      <w:szCs w:val="20"/>
    </w:rPr>
  </w:style>
  <w:style w:type="paragraph" w:customStyle="1" w:styleId="MeetingNumber">
    <w:name w:val="MeetingNumber"/>
    <w:basedOn w:val="a"/>
    <w:next w:val="a"/>
    <w:qFormat/>
    <w:rsid w:val="00A21540"/>
    <w:pPr>
      <w:ind w:right="1985"/>
      <w:outlineLvl w:val="1"/>
    </w:pPr>
  </w:style>
  <w:style w:type="paragraph" w:customStyle="1" w:styleId="Original">
    <w:name w:val="Original 原件种类"/>
    <w:next w:val="a"/>
    <w:qFormat/>
    <w:rsid w:val="00A21540"/>
    <w:pPr>
      <w:spacing w:after="0" w:line="240" w:lineRule="exact"/>
    </w:pPr>
    <w:rPr>
      <w:rFonts w:ascii="Times New Roman" w:hAnsi="Times New Roman" w:cs="Times New Roman"/>
      <w:kern w:val="14"/>
      <w:sz w:val="20"/>
      <w:szCs w:val="20"/>
    </w:rPr>
  </w:style>
  <w:style w:type="paragraph" w:customStyle="1" w:styleId="Publication">
    <w:name w:val="Publication 印发日期"/>
    <w:next w:val="a"/>
    <w:qFormat/>
    <w:rsid w:val="00A21540"/>
    <w:pPr>
      <w:spacing w:after="0" w:line="240" w:lineRule="exact"/>
    </w:pPr>
    <w:rPr>
      <w:rFonts w:ascii="Times New Roman" w:hAnsi="Times New Roman" w:cs="Times New Roman"/>
      <w:kern w:val="14"/>
      <w:sz w:val="20"/>
      <w:szCs w:val="20"/>
    </w:rPr>
  </w:style>
  <w:style w:type="paragraph" w:customStyle="1" w:styleId="Release">
    <w:name w:val="Release 送印日期"/>
    <w:next w:val="a"/>
    <w:qFormat/>
    <w:rsid w:val="00A21540"/>
    <w:pPr>
      <w:spacing w:after="0" w:line="240" w:lineRule="exact"/>
    </w:pPr>
    <w:rPr>
      <w:rFonts w:ascii="Times New Roman" w:hAnsi="Times New Roman" w:cs="Times New Roman"/>
      <w:kern w:val="14"/>
      <w:sz w:val="20"/>
      <w:szCs w:val="21"/>
    </w:rPr>
  </w:style>
  <w:style w:type="paragraph" w:customStyle="1" w:styleId="STitleL">
    <w:name w:val="S_Title_L"/>
    <w:basedOn w:val="SM"/>
    <w:next w:val="a"/>
    <w:qFormat/>
    <w:rsid w:val="00A21540"/>
    <w:pPr>
      <w:spacing w:line="640" w:lineRule="exact"/>
    </w:pPr>
    <w:rPr>
      <w:spacing w:val="-8"/>
      <w:w w:val="96"/>
      <w:sz w:val="57"/>
    </w:rPr>
  </w:style>
  <w:style w:type="paragraph" w:customStyle="1" w:styleId="STitleM">
    <w:name w:val="S_Title_M"/>
    <w:basedOn w:val="a"/>
    <w:next w:val="a"/>
    <w:qFormat/>
    <w:rsid w:val="00A21540"/>
    <w:pPr>
      <w:keepNext/>
      <w:keepLines/>
      <w:tabs>
        <w:tab w:val="right" w:leader="dot" w:pos="357"/>
      </w:tabs>
      <w:suppressAutoHyphens/>
      <w:spacing w:line="500" w:lineRule="exact"/>
      <w:ind w:left="1264" w:right="1264"/>
      <w:outlineLvl w:val="0"/>
    </w:pPr>
    <w:rPr>
      <w:rFonts w:ascii="黑体" w:eastAsia="黑体" w:hAnsi="黑体"/>
      <w:spacing w:val="-4"/>
      <w:w w:val="98"/>
      <w:sz w:val="40"/>
      <w:lang w:eastAsia="en-US"/>
    </w:rPr>
  </w:style>
  <w:style w:type="paragraph" w:customStyle="1" w:styleId="STitleS">
    <w:name w:val="S_Title_S"/>
    <w:basedOn w:val="HCh"/>
    <w:next w:val="a"/>
    <w:qFormat/>
    <w:rsid w:val="00A21540"/>
    <w:pPr>
      <w:ind w:firstLine="0"/>
    </w:pPr>
    <w:rPr>
      <w:lang w:eastAsia="en-US"/>
    </w:rPr>
  </w:style>
  <w:style w:type="paragraph" w:customStyle="1" w:styleId="Session">
    <w:name w:val="Session"/>
    <w:basedOn w:val="H23"/>
    <w:qFormat/>
    <w:rsid w:val="00A21540"/>
    <w:pPr>
      <w:spacing w:after="60"/>
    </w:pPr>
  </w:style>
  <w:style w:type="paragraph" w:customStyle="1" w:styleId="Small">
    <w:name w:val="Small"/>
    <w:basedOn w:val="a"/>
    <w:next w:val="a"/>
    <w:rsid w:val="00A21540"/>
    <w:pPr>
      <w:tabs>
        <w:tab w:val="right" w:pos="9965"/>
      </w:tabs>
      <w:spacing w:line="210" w:lineRule="exact"/>
    </w:pPr>
    <w:rPr>
      <w:noProof/>
      <w:spacing w:val="5"/>
      <w:w w:val="104"/>
      <w:sz w:val="17"/>
    </w:rPr>
  </w:style>
  <w:style w:type="paragraph" w:customStyle="1" w:styleId="SmallX">
    <w:name w:val="SmallX"/>
    <w:basedOn w:val="Small"/>
    <w:next w:val="a"/>
    <w:rsid w:val="00A21540"/>
    <w:pPr>
      <w:spacing w:line="180" w:lineRule="exact"/>
      <w:jc w:val="right"/>
    </w:pPr>
    <w:rPr>
      <w:spacing w:val="6"/>
      <w:w w:val="106"/>
      <w:sz w:val="14"/>
    </w:rPr>
  </w:style>
  <w:style w:type="paragraph" w:customStyle="1" w:styleId="Sponsors">
    <w:name w:val="Sponsors"/>
    <w:basedOn w:val="H23"/>
    <w:qFormat/>
    <w:rsid w:val="00A21540"/>
    <w:pPr>
      <w:tabs>
        <w:tab w:val="right" w:pos="1021"/>
        <w:tab w:val="left" w:pos="1264"/>
        <w:tab w:val="left" w:pos="1695"/>
        <w:tab w:val="left" w:pos="2126"/>
        <w:tab w:val="left" w:pos="2557"/>
      </w:tabs>
      <w:ind w:left="1267" w:right="1267" w:hanging="1267"/>
    </w:pPr>
  </w:style>
  <w:style w:type="paragraph" w:customStyle="1" w:styleId="SRContents">
    <w:name w:val="SR_Contents"/>
    <w:basedOn w:val="a"/>
    <w:qFormat/>
    <w:rsid w:val="00A21540"/>
    <w:pPr>
      <w:tabs>
        <w:tab w:val="left" w:pos="1267"/>
        <w:tab w:val="left" w:pos="1699"/>
        <w:tab w:val="left" w:pos="2131"/>
        <w:tab w:val="left" w:pos="2563"/>
        <w:tab w:val="left" w:pos="2995"/>
        <w:tab w:val="left" w:pos="3413"/>
        <w:tab w:val="left" w:pos="3845"/>
        <w:tab w:val="left" w:pos="4277"/>
        <w:tab w:val="left" w:pos="4709"/>
        <w:tab w:val="left" w:pos="5141"/>
        <w:tab w:val="left" w:pos="5573"/>
        <w:tab w:val="left" w:pos="6005"/>
        <w:tab w:val="left" w:pos="6437"/>
      </w:tabs>
      <w:spacing w:after="140"/>
      <w:ind w:left="1267" w:right="1267"/>
    </w:pPr>
  </w:style>
  <w:style w:type="paragraph" w:customStyle="1" w:styleId="SRMeetingInfo">
    <w:name w:val="SR_Meeting_Info"/>
    <w:basedOn w:val="a7"/>
    <w:next w:val="AgendaItemNormal"/>
    <w:qFormat/>
    <w:rsid w:val="00A21540"/>
    <w:rPr>
      <w:sz w:val="21"/>
    </w:rPr>
  </w:style>
  <w:style w:type="paragraph" w:customStyle="1" w:styleId="SummaryRecord">
    <w:name w:val="SummaryRecord"/>
    <w:basedOn w:val="H23"/>
    <w:next w:val="Session"/>
    <w:qFormat/>
    <w:rsid w:val="00A21540"/>
  </w:style>
  <w:style w:type="paragraph" w:customStyle="1" w:styleId="TitleHCH">
    <w:name w:val="Title_H_CH"/>
    <w:basedOn w:val="H1"/>
    <w:next w:val="a"/>
    <w:link w:val="TitleHCHChar"/>
    <w:qFormat/>
    <w:rsid w:val="00A21540"/>
    <w:pPr>
      <w:spacing w:line="400" w:lineRule="exact"/>
    </w:pPr>
    <w:rPr>
      <w:sz w:val="28"/>
    </w:rPr>
  </w:style>
  <w:style w:type="character" w:customStyle="1" w:styleId="TitleHCHChar">
    <w:name w:val="Title_H_CH Char"/>
    <w:basedOn w:val="a0"/>
    <w:link w:val="TitleHCH"/>
    <w:rsid w:val="00A21540"/>
    <w:rPr>
      <w:rFonts w:ascii="Times New Roman" w:eastAsia="黑体" w:hAnsi="Times New Roman" w:cs="Times New Roman"/>
      <w:kern w:val="14"/>
      <w:sz w:val="28"/>
      <w:szCs w:val="20"/>
    </w:rPr>
  </w:style>
  <w:style w:type="paragraph" w:customStyle="1" w:styleId="TitleH1">
    <w:name w:val="Title_H1"/>
    <w:basedOn w:val="a"/>
    <w:next w:val="SingleTxt"/>
    <w:link w:val="TitleH1Char"/>
    <w:qFormat/>
    <w:rsid w:val="00A21540"/>
    <w:pPr>
      <w:keepNext/>
      <w:keepLines/>
      <w:ind w:left="1264" w:right="1264" w:hanging="1264"/>
      <w:outlineLvl w:val="0"/>
    </w:pPr>
    <w:rPr>
      <w:rFonts w:eastAsia="黑体"/>
      <w:sz w:val="24"/>
    </w:rPr>
  </w:style>
  <w:style w:type="character" w:customStyle="1" w:styleId="TitleH1Char">
    <w:name w:val="Title_H1 Char"/>
    <w:basedOn w:val="a0"/>
    <w:link w:val="TitleH1"/>
    <w:rsid w:val="00A21540"/>
    <w:rPr>
      <w:rFonts w:ascii="Times New Roman" w:eastAsia="黑体" w:hAnsi="Times New Roman" w:cs="Times New Roman"/>
      <w:kern w:val="14"/>
      <w:sz w:val="24"/>
      <w:szCs w:val="20"/>
    </w:rPr>
  </w:style>
  <w:style w:type="paragraph" w:customStyle="1" w:styleId="TitleH2">
    <w:name w:val="Title_H2"/>
    <w:basedOn w:val="a"/>
    <w:next w:val="a"/>
    <w:link w:val="TitleH2Char"/>
    <w:qFormat/>
    <w:rsid w:val="00A21540"/>
    <w:pPr>
      <w:ind w:left="1264" w:right="1264" w:hanging="1264"/>
      <w:outlineLvl w:val="1"/>
    </w:pPr>
    <w:rPr>
      <w:rFonts w:eastAsia="黑体"/>
      <w:spacing w:val="2"/>
    </w:rPr>
  </w:style>
  <w:style w:type="character" w:customStyle="1" w:styleId="TitleH2Char">
    <w:name w:val="Title_H2 Char"/>
    <w:basedOn w:val="a0"/>
    <w:link w:val="TitleH2"/>
    <w:rsid w:val="00A21540"/>
    <w:rPr>
      <w:rFonts w:ascii="Times New Roman" w:eastAsia="黑体" w:hAnsi="Times New Roman" w:cs="Times New Roman"/>
      <w:spacing w:val="2"/>
      <w:kern w:val="14"/>
      <w:sz w:val="21"/>
      <w:szCs w:val="20"/>
    </w:rPr>
  </w:style>
  <w:style w:type="paragraph" w:customStyle="1" w:styleId="Type">
    <w:name w:val="Type 种类"/>
    <w:basedOn w:val="H23"/>
    <w:qFormat/>
    <w:rsid w:val="00A21540"/>
    <w:pPr>
      <w:tabs>
        <w:tab w:val="right" w:pos="1021"/>
        <w:tab w:val="left" w:pos="1264"/>
        <w:tab w:val="left" w:pos="1695"/>
        <w:tab w:val="left" w:pos="2126"/>
        <w:tab w:val="left" w:pos="2557"/>
      </w:tabs>
      <w:spacing w:line="240" w:lineRule="exact"/>
    </w:pPr>
  </w:style>
  <w:style w:type="paragraph" w:customStyle="1" w:styleId="XLarge">
    <w:name w:val="XLarge"/>
    <w:basedOn w:val="HM"/>
    <w:qFormat/>
    <w:rsid w:val="00A21540"/>
    <w:pPr>
      <w:tabs>
        <w:tab w:val="right" w:leader="dot" w:pos="360"/>
      </w:tabs>
      <w:spacing w:line="390" w:lineRule="exact"/>
    </w:pPr>
    <w:rPr>
      <w:sz w:val="40"/>
    </w:rPr>
  </w:style>
  <w:style w:type="character" w:styleId="a8">
    <w:name w:val="footnote reference"/>
    <w:basedOn w:val="a0"/>
    <w:semiHidden/>
    <w:rsid w:val="00A21540"/>
    <w:rPr>
      <w:color w:val="auto"/>
      <w:spacing w:val="0"/>
      <w:w w:val="100"/>
      <w:position w:val="0"/>
      <w:vertAlign w:val="superscript"/>
    </w:rPr>
  </w:style>
  <w:style w:type="character" w:styleId="a9">
    <w:name w:val="endnote reference"/>
    <w:basedOn w:val="a8"/>
    <w:rsid w:val="00A21540"/>
    <w:rPr>
      <w:color w:val="auto"/>
      <w:spacing w:val="0"/>
      <w:w w:val="150"/>
      <w:position w:val="0"/>
      <w:vertAlign w:val="superscript"/>
    </w:rPr>
  </w:style>
  <w:style w:type="paragraph" w:styleId="aa">
    <w:name w:val="footnote text"/>
    <w:basedOn w:val="a"/>
    <w:link w:val="ab"/>
    <w:semiHidden/>
    <w:rsid w:val="00A21540"/>
    <w:pPr>
      <w:tabs>
        <w:tab w:val="right" w:pos="418"/>
      </w:tabs>
      <w:spacing w:after="120" w:line="240" w:lineRule="exact"/>
      <w:ind w:left="170" w:hanging="170"/>
    </w:pPr>
    <w:rPr>
      <w:noProof/>
      <w:sz w:val="18"/>
    </w:rPr>
  </w:style>
  <w:style w:type="character" w:customStyle="1" w:styleId="ab">
    <w:name w:val="脚注文本 字符"/>
    <w:basedOn w:val="a0"/>
    <w:link w:val="aa"/>
    <w:semiHidden/>
    <w:rsid w:val="00A21540"/>
    <w:rPr>
      <w:rFonts w:ascii="Times New Roman" w:hAnsi="Times New Roman" w:cs="Times New Roman"/>
      <w:noProof/>
      <w:kern w:val="14"/>
      <w:sz w:val="18"/>
      <w:szCs w:val="20"/>
    </w:rPr>
  </w:style>
  <w:style w:type="paragraph" w:styleId="ac">
    <w:name w:val="endnote text"/>
    <w:basedOn w:val="aa"/>
    <w:link w:val="ad"/>
    <w:semiHidden/>
    <w:rsid w:val="00A21540"/>
  </w:style>
  <w:style w:type="character" w:customStyle="1" w:styleId="ad">
    <w:name w:val="尾注文本 字符"/>
    <w:basedOn w:val="a0"/>
    <w:link w:val="ac"/>
    <w:semiHidden/>
    <w:rsid w:val="00A21540"/>
    <w:rPr>
      <w:rFonts w:ascii="Times New Roman" w:hAnsi="Times New Roman" w:cs="Times New Roman"/>
      <w:noProof/>
      <w:kern w:val="14"/>
      <w:sz w:val="18"/>
      <w:szCs w:val="20"/>
    </w:rPr>
  </w:style>
  <w:style w:type="paragraph" w:styleId="ae">
    <w:name w:val="annotation text"/>
    <w:basedOn w:val="a"/>
    <w:link w:val="af"/>
    <w:semiHidden/>
    <w:rsid w:val="00A21540"/>
  </w:style>
  <w:style w:type="character" w:customStyle="1" w:styleId="af">
    <w:name w:val="批注文字 字符"/>
    <w:basedOn w:val="a0"/>
    <w:link w:val="ae"/>
    <w:semiHidden/>
    <w:rsid w:val="00A21540"/>
    <w:rPr>
      <w:rFonts w:ascii="Times New Roman" w:hAnsi="Times New Roman" w:cs="Times New Roman"/>
      <w:kern w:val="14"/>
      <w:sz w:val="21"/>
      <w:szCs w:val="20"/>
    </w:rPr>
  </w:style>
  <w:style w:type="paragraph" w:styleId="af0">
    <w:name w:val="annotation subject"/>
    <w:basedOn w:val="ae"/>
    <w:next w:val="ae"/>
    <w:link w:val="af1"/>
    <w:semiHidden/>
    <w:rsid w:val="00A21540"/>
    <w:rPr>
      <w:b/>
      <w:bCs/>
    </w:rPr>
  </w:style>
  <w:style w:type="character" w:customStyle="1" w:styleId="af1">
    <w:name w:val="批注主题 字符"/>
    <w:basedOn w:val="af"/>
    <w:link w:val="af0"/>
    <w:semiHidden/>
    <w:rsid w:val="00A21540"/>
    <w:rPr>
      <w:rFonts w:ascii="Times New Roman" w:hAnsi="Times New Roman" w:cs="Times New Roman"/>
      <w:b/>
      <w:bCs/>
      <w:kern w:val="14"/>
      <w:sz w:val="21"/>
      <w:szCs w:val="20"/>
    </w:rPr>
  </w:style>
  <w:style w:type="character" w:styleId="af2">
    <w:name w:val="annotation reference"/>
    <w:basedOn w:val="a0"/>
    <w:semiHidden/>
    <w:rsid w:val="00A21540"/>
    <w:rPr>
      <w:sz w:val="21"/>
      <w:szCs w:val="21"/>
    </w:rPr>
  </w:style>
  <w:style w:type="paragraph" w:styleId="af3">
    <w:name w:val="Balloon Text"/>
    <w:basedOn w:val="a"/>
    <w:link w:val="af4"/>
    <w:semiHidden/>
    <w:rsid w:val="00A21540"/>
    <w:rPr>
      <w:sz w:val="18"/>
      <w:szCs w:val="18"/>
    </w:rPr>
  </w:style>
  <w:style w:type="character" w:customStyle="1" w:styleId="af4">
    <w:name w:val="批注框文本 字符"/>
    <w:basedOn w:val="a0"/>
    <w:link w:val="af3"/>
    <w:semiHidden/>
    <w:rsid w:val="00A21540"/>
    <w:rPr>
      <w:rFonts w:ascii="Times New Roman" w:hAnsi="Times New Roman" w:cs="Times New Roman"/>
      <w:kern w:val="14"/>
      <w:sz w:val="18"/>
      <w:szCs w:val="18"/>
    </w:rPr>
  </w:style>
  <w:style w:type="paragraph" w:customStyle="1" w:styleId="11">
    <w:name w:val="日刊标题1"/>
    <w:basedOn w:val="a"/>
    <w:qFormat/>
    <w:rsid w:val="00A21540"/>
    <w:pPr>
      <w:spacing w:line="560" w:lineRule="exact"/>
    </w:pPr>
    <w:rPr>
      <w:rFonts w:ascii="黑体" w:eastAsia="黑体" w:hAnsi="黑体"/>
      <w:sz w:val="36"/>
    </w:rPr>
  </w:style>
  <w:style w:type="paragraph" w:customStyle="1" w:styleId="21">
    <w:name w:val="日刊标题2"/>
    <w:basedOn w:val="a"/>
    <w:next w:val="a"/>
    <w:qFormat/>
    <w:rsid w:val="00A21540"/>
    <w:pPr>
      <w:spacing w:line="400" w:lineRule="exact"/>
    </w:pPr>
    <w:rPr>
      <w:rFonts w:ascii="黑体" w:hAnsi="黑体"/>
      <w:sz w:val="28"/>
    </w:rPr>
  </w:style>
  <w:style w:type="paragraph" w:customStyle="1" w:styleId="31">
    <w:name w:val="日刊标题3"/>
    <w:basedOn w:val="a"/>
    <w:next w:val="a"/>
    <w:qFormat/>
    <w:rsid w:val="00A21540"/>
    <w:pPr>
      <w:spacing w:line="360" w:lineRule="exact"/>
    </w:pPr>
    <w:rPr>
      <w:rFonts w:ascii="黑体" w:eastAsia="黑体" w:hAnsi="黑体"/>
      <w:sz w:val="24"/>
    </w:rPr>
  </w:style>
  <w:style w:type="paragraph" w:customStyle="1" w:styleId="41">
    <w:name w:val="日刊标题4"/>
    <w:basedOn w:val="a"/>
    <w:next w:val="a"/>
    <w:qFormat/>
    <w:rsid w:val="00A21540"/>
    <w:rPr>
      <w:rFonts w:ascii="黑体" w:eastAsia="黑体" w:hAnsi="黑体"/>
      <w:sz w:val="24"/>
    </w:rPr>
  </w:style>
  <w:style w:type="character" w:styleId="af5">
    <w:name w:val="Unresolved Mention"/>
    <w:basedOn w:val="a0"/>
    <w:uiPriority w:val="99"/>
    <w:semiHidden/>
    <w:unhideWhenUsed/>
    <w:rsid w:val="00A21540"/>
    <w:rPr>
      <w:color w:val="605E5C"/>
      <w:shd w:val="clear" w:color="auto" w:fill="E1DFDD"/>
    </w:rPr>
  </w:style>
  <w:style w:type="character" w:customStyle="1" w:styleId="10">
    <w:name w:val="标题 1 字符"/>
    <w:basedOn w:val="a0"/>
    <w:link w:val="1"/>
    <w:rsid w:val="00A21540"/>
    <w:rPr>
      <w:rFonts w:ascii="Times New Roman" w:eastAsia="黑体" w:hAnsi="Times New Roman" w:cstheme="majorBidi"/>
      <w:bCs/>
      <w:kern w:val="14"/>
      <w:sz w:val="28"/>
      <w:szCs w:val="28"/>
    </w:rPr>
  </w:style>
  <w:style w:type="character" w:customStyle="1" w:styleId="20">
    <w:name w:val="标题 2 字符"/>
    <w:basedOn w:val="a0"/>
    <w:link w:val="2"/>
    <w:rsid w:val="00A21540"/>
    <w:rPr>
      <w:rFonts w:ascii="黑体" w:eastAsiaTheme="majorEastAsia" w:hAnsi="黑体" w:cstheme="majorBidi"/>
      <w:b/>
      <w:bCs/>
      <w:kern w:val="14"/>
      <w:sz w:val="28"/>
      <w:szCs w:val="26"/>
    </w:rPr>
  </w:style>
  <w:style w:type="character" w:customStyle="1" w:styleId="30">
    <w:name w:val="标题 3 字符"/>
    <w:basedOn w:val="a0"/>
    <w:link w:val="3"/>
    <w:rsid w:val="00A21540"/>
    <w:rPr>
      <w:rFonts w:asciiTheme="minorEastAsia" w:eastAsiaTheme="majorEastAsia" w:hAnsiTheme="minorEastAsia" w:cstheme="majorBidi"/>
      <w:b/>
      <w:bCs/>
      <w:kern w:val="14"/>
      <w:sz w:val="32"/>
      <w:szCs w:val="20"/>
    </w:rPr>
  </w:style>
  <w:style w:type="paragraph" w:customStyle="1" w:styleId="GB23126">
    <w:name w:val="样式 (中文) 楷体_GB2312 六号 蓝色 右 段后: 6 磅 行距: 单倍行距"/>
    <w:basedOn w:val="a"/>
    <w:rsid w:val="00A21540"/>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A21540"/>
    <w:pPr>
      <w:spacing w:after="120"/>
      <w:jc w:val="left"/>
    </w:pPr>
    <w:rPr>
      <w:rFonts w:eastAsia="宋体" w:cs="宋体"/>
    </w:rPr>
  </w:style>
  <w:style w:type="paragraph" w:customStyle="1" w:styleId="1211022234">
    <w:name w:val="样式 尾注文本 + 左侧:  1.21 厘米 悬挂缩进: 1.02 厘米 右侧:  2.23 厘米 段后: 4 磅"/>
    <w:basedOn w:val="ac"/>
    <w:rsid w:val="00A21540"/>
    <w:pPr>
      <w:ind w:left="1264" w:right="1264" w:hanging="578"/>
    </w:pPr>
    <w:rPr>
      <w:rFonts w:cs="宋体"/>
    </w:rPr>
  </w:style>
  <w:style w:type="paragraph" w:customStyle="1" w:styleId="12110222341">
    <w:name w:val="样式 尾注文本 + 左侧:  1.21 厘米 悬挂缩进: 1.02 厘米 右侧:  2.23 厘米 段后: 4 磅1"/>
    <w:basedOn w:val="ac"/>
    <w:rsid w:val="00A21540"/>
    <w:pPr>
      <w:ind w:left="1264" w:right="1264" w:hanging="578"/>
    </w:pPr>
    <w:rPr>
      <w:rFonts w:cs="宋体"/>
    </w:rPr>
  </w:style>
  <w:style w:type="character" w:styleId="af6">
    <w:name w:val="FollowedHyperlink"/>
    <w:basedOn w:val="a0"/>
    <w:qFormat/>
    <w:rsid w:val="00A21540"/>
    <w:rPr>
      <w:color w:val="0000FF"/>
      <w:u w:val="none"/>
    </w:rPr>
  </w:style>
  <w:style w:type="character" w:styleId="af7">
    <w:name w:val="Hyperlink"/>
    <w:basedOn w:val="a0"/>
    <w:rsid w:val="00A21540"/>
    <w:rPr>
      <w:color w:val="0000FF"/>
      <w:u w:val="none"/>
    </w:rPr>
  </w:style>
  <w:style w:type="paragraph" w:customStyle="1" w:styleId="BLUEHeadingH1">
    <w:name w:val="BLUE_Heading_H1"/>
    <w:basedOn w:val="a"/>
    <w:next w:val="a"/>
    <w:qFormat/>
    <w:rsid w:val="00F527B3"/>
    <w:pPr>
      <w:keepNext/>
      <w:keepLines/>
      <w:suppressAutoHyphens/>
      <w:ind w:left="1267" w:right="1267" w:hanging="1267"/>
      <w:outlineLvl w:val="0"/>
    </w:pPr>
    <w:rPr>
      <w:rFonts w:eastAsia="黑体"/>
      <w:color w:val="0000FF"/>
      <w:sz w:val="24"/>
    </w:rPr>
  </w:style>
  <w:style w:type="paragraph" w:customStyle="1" w:styleId="BLUEHeadingH2">
    <w:name w:val="BLUE_Heading_H2"/>
    <w:basedOn w:val="a"/>
    <w:next w:val="a"/>
    <w:qFormat/>
    <w:rsid w:val="00F527B3"/>
    <w:pPr>
      <w:ind w:left="1267" w:right="1267" w:hanging="1267"/>
      <w:outlineLvl w:val="1"/>
    </w:pPr>
    <w:rPr>
      <w:rFonts w:eastAsia="黑体"/>
      <w:color w:val="0000FF"/>
      <w:sz w:val="22"/>
    </w:rPr>
  </w:style>
  <w:style w:type="character" w:customStyle="1" w:styleId="40">
    <w:name w:val="标题 4 字符"/>
    <w:basedOn w:val="a0"/>
    <w:link w:val="4"/>
    <w:uiPriority w:val="9"/>
    <w:semiHidden/>
    <w:rsid w:val="00583904"/>
    <w:rPr>
      <w:rFonts w:cstheme="majorBidi"/>
      <w:color w:val="2F5496" w:themeColor="accent1" w:themeShade="BF"/>
      <w:kern w:val="14"/>
      <w:sz w:val="28"/>
      <w:szCs w:val="28"/>
    </w:rPr>
  </w:style>
  <w:style w:type="character" w:customStyle="1" w:styleId="50">
    <w:name w:val="标题 5 字符"/>
    <w:basedOn w:val="a0"/>
    <w:link w:val="5"/>
    <w:uiPriority w:val="9"/>
    <w:semiHidden/>
    <w:rsid w:val="00583904"/>
    <w:rPr>
      <w:rFonts w:cstheme="majorBidi"/>
      <w:color w:val="2F5496" w:themeColor="accent1" w:themeShade="BF"/>
      <w:kern w:val="14"/>
      <w:sz w:val="24"/>
      <w:szCs w:val="24"/>
    </w:rPr>
  </w:style>
  <w:style w:type="character" w:customStyle="1" w:styleId="60">
    <w:name w:val="标题 6 字符"/>
    <w:basedOn w:val="a0"/>
    <w:link w:val="6"/>
    <w:uiPriority w:val="9"/>
    <w:semiHidden/>
    <w:rsid w:val="00583904"/>
    <w:rPr>
      <w:rFonts w:cstheme="majorBidi"/>
      <w:b/>
      <w:bCs/>
      <w:color w:val="2F5496" w:themeColor="accent1" w:themeShade="BF"/>
      <w:kern w:val="14"/>
      <w:sz w:val="21"/>
      <w:szCs w:val="20"/>
    </w:rPr>
  </w:style>
  <w:style w:type="character" w:customStyle="1" w:styleId="70">
    <w:name w:val="标题 7 字符"/>
    <w:basedOn w:val="a0"/>
    <w:link w:val="7"/>
    <w:uiPriority w:val="9"/>
    <w:semiHidden/>
    <w:rsid w:val="00583904"/>
    <w:rPr>
      <w:rFonts w:cstheme="majorBidi"/>
      <w:b/>
      <w:bCs/>
      <w:color w:val="595959" w:themeColor="text1" w:themeTint="A6"/>
      <w:kern w:val="14"/>
      <w:sz w:val="21"/>
      <w:szCs w:val="20"/>
    </w:rPr>
  </w:style>
  <w:style w:type="character" w:customStyle="1" w:styleId="80">
    <w:name w:val="标题 8 字符"/>
    <w:basedOn w:val="a0"/>
    <w:link w:val="8"/>
    <w:uiPriority w:val="9"/>
    <w:semiHidden/>
    <w:rsid w:val="00583904"/>
    <w:rPr>
      <w:rFonts w:cstheme="majorBidi"/>
      <w:color w:val="595959" w:themeColor="text1" w:themeTint="A6"/>
      <w:kern w:val="14"/>
      <w:sz w:val="21"/>
      <w:szCs w:val="20"/>
    </w:rPr>
  </w:style>
  <w:style w:type="character" w:customStyle="1" w:styleId="90">
    <w:name w:val="标题 9 字符"/>
    <w:basedOn w:val="a0"/>
    <w:link w:val="9"/>
    <w:uiPriority w:val="9"/>
    <w:semiHidden/>
    <w:rsid w:val="00583904"/>
    <w:rPr>
      <w:rFonts w:eastAsiaTheme="majorEastAsia" w:cstheme="majorBidi"/>
      <w:color w:val="595959" w:themeColor="text1" w:themeTint="A6"/>
      <w:kern w:val="14"/>
      <w:sz w:val="21"/>
      <w:szCs w:val="20"/>
    </w:rPr>
  </w:style>
  <w:style w:type="paragraph" w:styleId="af8">
    <w:name w:val="Title"/>
    <w:basedOn w:val="a"/>
    <w:next w:val="a"/>
    <w:link w:val="af9"/>
    <w:uiPriority w:val="10"/>
    <w:qFormat/>
    <w:rsid w:val="00583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f9">
    <w:name w:val="标题 字符"/>
    <w:basedOn w:val="a0"/>
    <w:link w:val="af8"/>
    <w:uiPriority w:val="10"/>
    <w:rsid w:val="00583904"/>
    <w:rPr>
      <w:rFonts w:asciiTheme="majorHAnsi" w:eastAsiaTheme="majorEastAsia" w:hAnsiTheme="majorHAnsi" w:cstheme="majorBidi"/>
      <w:spacing w:val="-10"/>
      <w:kern w:val="28"/>
      <w:sz w:val="56"/>
      <w:szCs w:val="56"/>
    </w:rPr>
  </w:style>
  <w:style w:type="paragraph" w:styleId="afa">
    <w:name w:val="Subtitle"/>
    <w:basedOn w:val="a"/>
    <w:next w:val="a"/>
    <w:link w:val="afb"/>
    <w:uiPriority w:val="11"/>
    <w:qFormat/>
    <w:rsid w:val="005839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b">
    <w:name w:val="副标题 字符"/>
    <w:basedOn w:val="a0"/>
    <w:link w:val="afa"/>
    <w:uiPriority w:val="11"/>
    <w:rsid w:val="00583904"/>
    <w:rPr>
      <w:rFonts w:asciiTheme="majorHAnsi" w:eastAsiaTheme="majorEastAsia" w:hAnsiTheme="majorHAnsi" w:cstheme="majorBidi"/>
      <w:color w:val="595959" w:themeColor="text1" w:themeTint="A6"/>
      <w:spacing w:val="15"/>
      <w:kern w:val="14"/>
      <w:sz w:val="28"/>
      <w:szCs w:val="28"/>
    </w:rPr>
  </w:style>
  <w:style w:type="paragraph" w:styleId="afc">
    <w:name w:val="Quote"/>
    <w:basedOn w:val="a"/>
    <w:next w:val="a"/>
    <w:link w:val="afd"/>
    <w:uiPriority w:val="29"/>
    <w:qFormat/>
    <w:rsid w:val="00583904"/>
    <w:pPr>
      <w:spacing w:before="160" w:after="160"/>
      <w:jc w:val="center"/>
    </w:pPr>
    <w:rPr>
      <w:i/>
      <w:iCs/>
      <w:color w:val="404040" w:themeColor="text1" w:themeTint="BF"/>
    </w:rPr>
  </w:style>
  <w:style w:type="character" w:customStyle="1" w:styleId="afd">
    <w:name w:val="引用 字符"/>
    <w:basedOn w:val="a0"/>
    <w:link w:val="afc"/>
    <w:uiPriority w:val="29"/>
    <w:rsid w:val="00583904"/>
    <w:rPr>
      <w:rFonts w:ascii="Times New Roman" w:hAnsi="Times New Roman" w:cs="Times New Roman"/>
      <w:i/>
      <w:iCs/>
      <w:color w:val="404040" w:themeColor="text1" w:themeTint="BF"/>
      <w:kern w:val="14"/>
      <w:sz w:val="21"/>
      <w:szCs w:val="20"/>
    </w:rPr>
  </w:style>
  <w:style w:type="paragraph" w:styleId="afe">
    <w:name w:val="List Paragraph"/>
    <w:basedOn w:val="a"/>
    <w:uiPriority w:val="34"/>
    <w:qFormat/>
    <w:rsid w:val="00583904"/>
    <w:pPr>
      <w:ind w:left="720"/>
      <w:contextualSpacing/>
    </w:pPr>
  </w:style>
  <w:style w:type="character" w:styleId="aff">
    <w:name w:val="Intense Emphasis"/>
    <w:basedOn w:val="a0"/>
    <w:uiPriority w:val="21"/>
    <w:qFormat/>
    <w:rsid w:val="00583904"/>
    <w:rPr>
      <w:i/>
      <w:iCs/>
      <w:color w:val="2F5496" w:themeColor="accent1" w:themeShade="BF"/>
    </w:rPr>
  </w:style>
  <w:style w:type="paragraph" w:styleId="aff0">
    <w:name w:val="Intense Quote"/>
    <w:basedOn w:val="a"/>
    <w:next w:val="a"/>
    <w:link w:val="aff1"/>
    <w:uiPriority w:val="30"/>
    <w:qFormat/>
    <w:rsid w:val="00583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rsid w:val="00583904"/>
    <w:rPr>
      <w:rFonts w:ascii="Times New Roman" w:hAnsi="Times New Roman" w:cs="Times New Roman"/>
      <w:i/>
      <w:iCs/>
      <w:color w:val="2F5496" w:themeColor="accent1" w:themeShade="BF"/>
      <w:kern w:val="14"/>
      <w:sz w:val="21"/>
      <w:szCs w:val="20"/>
    </w:rPr>
  </w:style>
  <w:style w:type="character" w:styleId="aff2">
    <w:name w:val="Intense Reference"/>
    <w:basedOn w:val="a0"/>
    <w:uiPriority w:val="32"/>
    <w:qFormat/>
    <w:rsid w:val="00583904"/>
    <w:rPr>
      <w:b/>
      <w:bCs/>
      <w:smallCaps/>
      <w:color w:val="2F5496" w:themeColor="accent1" w:themeShade="BF"/>
      <w:spacing w:val="5"/>
    </w:rPr>
  </w:style>
  <w:style w:type="table" w:styleId="aff3">
    <w:name w:val="Table Grid"/>
    <w:basedOn w:val="a1"/>
    <w:uiPriority w:val="39"/>
    <w:rsid w:val="007F1C0A"/>
    <w:pPr>
      <w:suppressAutoHyphens/>
      <w:spacing w:after="0" w:line="240" w:lineRule="exact"/>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chart" Target="charts/chart4.xml"/><Relationship Id="rId39" Type="http://schemas.openxmlformats.org/officeDocument/2006/relationships/theme" Target="theme/theme1.xml"/><Relationship Id="rId21" Type="http://schemas.openxmlformats.org/officeDocument/2006/relationships/chart" Target="charts/chart1.xml"/><Relationship Id="rId34"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chart" Target="charts/chart3.xml"/><Relationship Id="rId33" Type="http://schemas.openxmlformats.org/officeDocument/2006/relationships/image" Target="media/image9.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unfpa.org/session-and-informals/executive-board-undp-unfpa-and-unops-annual-session-2025" TargetMode="External"/><Relationship Id="rId29" Type="http://schemas.openxmlformats.org/officeDocument/2006/relationships/hyperlink" Target="https://www.unfpa.org/sites/default/files/admin-resource/DP.FPA_.2018.6_-_OAIS_report_2017_-_FINAL_-_9Apr18_rev_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hart" Target="charts/chart2.xm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https://www.unfpa.org/internal-audit-reports-listing-page" TargetMode="External"/><Relationship Id="rId36" Type="http://schemas.openxmlformats.org/officeDocument/2006/relationships/image" Target="media/image12.png"/><Relationship Id="rId10" Type="http://schemas.openxmlformats.org/officeDocument/2006/relationships/header" Target="header1.xml"/><Relationship Id="rId19" Type="http://schemas.microsoft.com/office/2018/08/relationships/commentsExtensible" Target="commentsExtensible.xml"/><Relationship Id="rId31"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chart" Target="charts/chart5.xml"/><Relationship Id="rId30" Type="http://schemas.openxmlformats.org/officeDocument/2006/relationships/image" Target="media/image6.png"/><Relationship Id="rId35" Type="http://schemas.openxmlformats.org/officeDocument/2006/relationships/image" Target="media/image11.png"/><Relationship Id="rId8" Type="http://schemas.openxmlformats.org/officeDocument/2006/relationships/footnotes" Target="footnote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fpa.org/sites/default/files/audit-reports/2024-06-24_UNFPA_HQ_Recruitment_Process_-_FINAL.docx.pdf" TargetMode="External"/><Relationship Id="rId2" Type="http://schemas.openxmlformats.org/officeDocument/2006/relationships/hyperlink" Target="https://www.unfpa.org/admin-resource/standard-definition-audit-terms" TargetMode="External"/><Relationship Id="rId1" Type="http://schemas.openxmlformats.org/officeDocument/2006/relationships/hyperlink" Target="https://www.unfpa.org/admin-resource/unfpa-oversight-policy" TargetMode="External"/><Relationship Id="rId4" Type="http://schemas.openxmlformats.org/officeDocument/2006/relationships/hyperlink" Target="https://www.unfpa.org/audit-and-investig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3.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4.xml"/><Relationship Id="rId4"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14137768569711"/>
          <c:y val="0.17442486035597335"/>
          <c:w val="0.86785862231430289"/>
          <c:h val="0.78570139753559742"/>
        </c:manualLayout>
      </c:layout>
      <c:barChart>
        <c:barDir val="bar"/>
        <c:grouping val="stacked"/>
        <c:varyColors val="0"/>
        <c:ser>
          <c:idx val="0"/>
          <c:order val="0"/>
          <c:tx>
            <c:v>满意</c:v>
          </c:tx>
          <c:spPr>
            <a:pattFill prst="trellis">
              <a:fgClr>
                <a:srgbClr val="00B050"/>
              </a:fgClr>
              <a:bgClr>
                <a:schemeClr val="bg1"/>
              </a:bgClr>
            </a:patt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3">
                <c:v>0.17</c:v>
              </c:pt>
              <c:pt idx="4">
                <c:v>0.17857142857142858</c:v>
              </c:pt>
            </c:numLit>
          </c:val>
          <c:extLst>
            <c:ext xmlns:c16="http://schemas.microsoft.com/office/drawing/2014/chart" uri="{C3380CC4-5D6E-409C-BE32-E72D297353CC}">
              <c16:uniqueId val="{00000000-0DF1-4F1A-8A4B-B117E7FF0EFD}"/>
            </c:ext>
          </c:extLst>
        </c:ser>
        <c:ser>
          <c:idx val="1"/>
          <c:order val="1"/>
          <c:tx>
            <c:v>需要一些改进</c:v>
          </c:tx>
          <c:spPr>
            <a:pattFill prst="pct80">
              <a:fgClr>
                <a:schemeClr val="accent4"/>
              </a:fgClr>
              <a:bgClr>
                <a:schemeClr val="bg1"/>
              </a:bgClr>
            </a:patt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0">
                <c:v>0.13</c:v>
              </c:pt>
              <c:pt idx="1">
                <c:v>1</c:v>
              </c:pt>
              <c:pt idx="2">
                <c:v>0.67</c:v>
              </c:pt>
              <c:pt idx="3">
                <c:v>0.46</c:v>
              </c:pt>
              <c:pt idx="4">
                <c:v>0.53</c:v>
              </c:pt>
            </c:numLit>
          </c:val>
          <c:extLst>
            <c:ext xmlns:c16="http://schemas.microsoft.com/office/drawing/2014/chart" uri="{C3380CC4-5D6E-409C-BE32-E72D297353CC}">
              <c16:uniqueId val="{00000001-0DF1-4F1A-8A4B-B117E7FF0EFD}"/>
            </c:ext>
          </c:extLst>
        </c:ser>
        <c:ser>
          <c:idx val="2"/>
          <c:order val="2"/>
          <c:tx>
            <c:v>需要重大改进</c:v>
          </c:tx>
          <c:spPr>
            <a:pattFill prst="pct30">
              <a:fgClr>
                <a:schemeClr val="accent2"/>
              </a:fgClr>
              <a:bgClr>
                <a:schemeClr val="bg1"/>
              </a:bgClr>
            </a:patt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0">
                <c:v>0.74</c:v>
              </c:pt>
              <c:pt idx="2">
                <c:v>0.33</c:v>
              </c:pt>
              <c:pt idx="3">
                <c:v>0.33</c:v>
              </c:pt>
              <c:pt idx="4">
                <c:v>0.17857142857142858</c:v>
              </c:pt>
            </c:numLit>
          </c:val>
          <c:extLst>
            <c:ext xmlns:c16="http://schemas.microsoft.com/office/drawing/2014/chart" uri="{C3380CC4-5D6E-409C-BE32-E72D297353CC}">
              <c16:uniqueId val="{00000002-0DF1-4F1A-8A4B-B117E7FF0EFD}"/>
            </c:ext>
          </c:extLst>
        </c:ser>
        <c:ser>
          <c:idx val="3"/>
          <c:order val="3"/>
          <c:tx>
            <c:v>不满意</c:v>
          </c:tx>
          <c:spPr>
            <a:pattFill prst="dkHorz">
              <a:fgClr>
                <a:srgbClr val="FF0000"/>
              </a:fgClr>
              <a:bgClr>
                <a:schemeClr val="bg1"/>
              </a:bgClr>
            </a:pattFill>
            <a:ln>
              <a:noFill/>
            </a:ln>
            <a:effectLst/>
          </c:spPr>
          <c:invertIfNegative val="0"/>
          <c:dLbls>
            <c:dLbl>
              <c:idx val="0"/>
              <c:layout>
                <c:manualLayout>
                  <c:x val="1.0934937124111376E-2"/>
                  <c:y val="-5.77876171711545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F1-4F1A-8A4B-B117E7FF0EF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0">
                <c:v>0.13</c:v>
              </c:pt>
              <c:pt idx="3">
                <c:v>0.04</c:v>
              </c:pt>
              <c:pt idx="4">
                <c:v>0.10714285714285714</c:v>
              </c:pt>
            </c:numLit>
          </c:val>
          <c:extLst>
            <c:ext xmlns:c16="http://schemas.microsoft.com/office/drawing/2014/chart" uri="{C3380CC4-5D6E-409C-BE32-E72D297353CC}">
              <c16:uniqueId val="{00000004-0DF1-4F1A-8A4B-B117E7FF0EFD}"/>
            </c:ext>
          </c:extLst>
        </c:ser>
        <c:dLbls>
          <c:showLegendKey val="0"/>
          <c:showVal val="0"/>
          <c:showCatName val="0"/>
          <c:showSerName val="0"/>
          <c:showPercent val="0"/>
          <c:showBubbleSize val="0"/>
        </c:dLbls>
        <c:gapWidth val="150"/>
        <c:overlap val="100"/>
        <c:axId val="992224864"/>
        <c:axId val="1245232159"/>
      </c:barChart>
      <c:catAx>
        <c:axId val="99222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1245232159"/>
        <c:crosses val="autoZero"/>
        <c:auto val="1"/>
        <c:lblAlgn val="ctr"/>
        <c:lblOffset val="100"/>
        <c:noMultiLvlLbl val="0"/>
      </c:catAx>
      <c:valAx>
        <c:axId val="124523215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92224864"/>
        <c:crosses val="autoZero"/>
        <c:crossBetween val="between"/>
      </c:valAx>
      <c:spPr>
        <a:noFill/>
        <a:ln>
          <a:noFill/>
        </a:ln>
        <a:effectLst/>
      </c:spPr>
    </c:plotArea>
    <c:legend>
      <c:legendPos val="b"/>
      <c:layout>
        <c:manualLayout>
          <c:xMode val="edge"/>
          <c:yMode val="edge"/>
          <c:x val="5.8709753411183174E-2"/>
          <c:y val="8.9153630332017522E-2"/>
          <c:w val="0.87686849629658714"/>
          <c:h val="7.20727021289057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Calibri" panose="020F0502020204030204" pitchFamily="34" charset="0"/>
                <a:cs typeface="Calibri" panose="020F0502020204030204" pitchFamily="34" charset="0"/>
              </a:defRPr>
            </a:pPr>
            <a:r>
              <a:rPr lang="zh-CN" sz="1200" b="1">
                <a:solidFill>
                  <a:schemeClr val="tx1"/>
                </a:solidFill>
                <a:ea typeface="SimSun"/>
              </a:rPr>
              <a:t>2024</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title>
    <c:autoTitleDeleted val="0"/>
    <c:pivotFmts>
      <c:pivotFmt>
        <c:idx val="0"/>
        <c:spPr>
          <a:solidFill>
            <a:schemeClr val="accent5">
              <a:lumMod val="75000"/>
            </a:schemeClr>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1"/>
          <c:showVal val="1"/>
          <c:showCatName val="1"/>
          <c:showSerName val="1"/>
          <c:showPercent val="1"/>
          <c:showBubbleSize val="1"/>
          <c:extLst>
            <c:ext xmlns:c15="http://schemas.microsoft.com/office/drawing/2012/chart" uri="{CE6537A1-D6FC-4f65-9D91-7224C49458BB}"/>
          </c:extLst>
        </c:dLbl>
      </c:pivotFmt>
      <c:pivotFmt>
        <c:idx val="2"/>
        <c:spPr>
          <a:solidFill>
            <a:schemeClr val="accent6">
              <a:lumMod val="75000"/>
            </a:schemeClr>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1"/>
          <c:showVal val="1"/>
          <c:showCatName val="1"/>
          <c:showSerName val="1"/>
          <c:showPercent val="1"/>
          <c:showBubbleSize val="1"/>
          <c:extLst>
            <c:ext xmlns:c15="http://schemas.microsoft.com/office/drawing/2012/chart" uri="{CE6537A1-D6FC-4f65-9D91-7224C49458BB}"/>
          </c:extLst>
        </c:dLbl>
      </c:pivotFmt>
      <c:pivotFmt>
        <c:idx val="3"/>
        <c:spPr>
          <a:solidFill>
            <a:srgbClr val="7030A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1"/>
          <c:showVal val="1"/>
          <c:showCatName val="1"/>
          <c:showSerName val="1"/>
          <c:showPercent val="1"/>
          <c:showBubbleSize val="1"/>
          <c:extLst>
            <c:ext xmlns:c15="http://schemas.microsoft.com/office/drawing/2012/chart" uri="{CE6537A1-D6FC-4f65-9D91-7224C49458BB}"/>
          </c:extLst>
        </c:dLbl>
      </c:pivotFmt>
      <c:pivotFmt>
        <c:idx val="4"/>
        <c:spPr>
          <a:solidFill>
            <a:srgbClr val="C00000"/>
          </a:solidFill>
          <a:ln>
            <a:noFill/>
          </a:ln>
          <a:effectLst/>
        </c:spPr>
      </c:pivotFmt>
      <c:pivotFmt>
        <c:idx val="5"/>
        <c:spPr>
          <a:solidFill>
            <a:srgbClr val="C00000"/>
          </a:solidFill>
          <a:ln>
            <a:noFill/>
          </a:ln>
          <a:effectLst/>
        </c:spPr>
      </c:pivotFmt>
      <c:pivotFmt>
        <c:idx val="6"/>
        <c:spPr>
          <a:solidFill>
            <a:srgbClr val="C00000"/>
          </a:solidFill>
          <a:ln>
            <a:noFill/>
          </a:ln>
          <a:effectLst/>
        </c:spPr>
      </c:pivotFmt>
      <c:pivotFmt>
        <c:idx val="7"/>
        <c:spPr>
          <a:solidFill>
            <a:schemeClr val="accent6">
              <a:lumMod val="75000"/>
            </a:schemeClr>
          </a:solidFill>
          <a:ln>
            <a:noFill/>
          </a:ln>
          <a:effectLst/>
        </c:spPr>
      </c:pivotFmt>
      <c:pivotFmt>
        <c:idx val="8"/>
        <c:spPr>
          <a:solidFill>
            <a:srgbClr val="7030A0"/>
          </a:solidFill>
          <a:ln>
            <a:noFill/>
          </a:ln>
          <a:effectLst/>
        </c:spPr>
      </c:pivotFmt>
      <c:pivotFmt>
        <c:idx val="9"/>
        <c:spPr>
          <a:solidFill>
            <a:schemeClr val="accent6">
              <a:lumMod val="75000"/>
            </a:schemeClr>
          </a:solidFill>
          <a:ln>
            <a:noFill/>
          </a:ln>
          <a:effectLst/>
        </c:spPr>
      </c:pivotFmt>
      <c:pivotFmt>
        <c:idx val="10"/>
        <c:spPr>
          <a:solidFill>
            <a:schemeClr val="accent6">
              <a:lumMod val="75000"/>
            </a:schemeClr>
          </a:solidFill>
          <a:ln>
            <a:noFill/>
          </a:ln>
          <a:effectLst/>
        </c:spPr>
      </c:pivotFmt>
      <c:pivotFmt>
        <c:idx val="11"/>
        <c:spPr>
          <a:solidFill>
            <a:schemeClr val="accent5">
              <a:lumMod val="75000"/>
            </a:schemeClr>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C00000"/>
          </a:solidFill>
          <a:ln>
            <a:noFill/>
          </a:ln>
          <a:effectLst/>
        </c:spPr>
      </c:pivotFmt>
      <c:pivotFmt>
        <c:idx val="14"/>
        <c:spPr>
          <a:solidFill>
            <a:srgbClr val="C00000"/>
          </a:solidFill>
          <a:ln>
            <a:noFill/>
          </a:ln>
          <a:effectLst/>
        </c:spPr>
      </c:pivotFmt>
      <c:pivotFmt>
        <c:idx val="15"/>
        <c:spPr>
          <a:solidFill>
            <a:srgbClr val="C00000"/>
          </a:solidFill>
          <a:ln>
            <a:noFill/>
          </a:ln>
          <a:effectLst/>
        </c:spPr>
      </c:pivotFmt>
      <c:pivotFmt>
        <c:idx val="16"/>
        <c:spPr>
          <a:solidFill>
            <a:schemeClr val="accent6">
              <a:lumMod val="75000"/>
            </a:schemeClr>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6">
              <a:lumMod val="75000"/>
            </a:schemeClr>
          </a:solidFill>
          <a:ln>
            <a:noFill/>
          </a:ln>
          <a:effectLst/>
        </c:spPr>
      </c:pivotFmt>
      <c:pivotFmt>
        <c:idx val="18"/>
        <c:spPr>
          <a:solidFill>
            <a:srgbClr val="7030A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showLegendKey val="1"/>
          <c:showVal val="1"/>
          <c:showCatName val="1"/>
          <c:showSerName val="1"/>
          <c:showPercent val="1"/>
          <c:showBubbleSize val="1"/>
          <c:extLst>
            <c:ext xmlns:c15="http://schemas.microsoft.com/office/drawing/2012/chart" uri="{CE6537A1-D6FC-4f65-9D91-7224C49458BB}"/>
          </c:extLst>
        </c:dLbl>
      </c:pivotFmt>
    </c:pivotFmts>
    <c:plotArea>
      <c:layout/>
      <c:barChart>
        <c:barDir val="bar"/>
        <c:grouping val="stacked"/>
        <c:varyColors val="0"/>
        <c:ser>
          <c:idx val="0"/>
          <c:order val="0"/>
          <c:tx>
            <c:strRef>
              <c:f>Figure3_a!$D$23</c:f>
              <c:strCache>
                <c:ptCount val="1"/>
                <c:pt idx="0">
                  <c:v>合规</c:v>
                </c:pt>
              </c:strCache>
            </c:strRef>
          </c:tx>
          <c:spPr>
            <a:solidFill>
              <a:srgbClr val="0E2841">
                <a:lumMod val="75000"/>
                <a:lumOff val="25000"/>
              </a:srgbClr>
            </a:solidFill>
            <a:ln>
              <a:noFill/>
            </a:ln>
            <a:effectLst/>
          </c:spPr>
          <c:invertIfNegative val="0"/>
          <c:dPt>
            <c:idx val="1"/>
            <c:invertIfNegative val="0"/>
            <c:bubble3D val="0"/>
            <c:spPr>
              <a:solidFill>
                <a:srgbClr val="0E2841">
                  <a:lumMod val="75000"/>
                  <a:lumOff val="25000"/>
                </a:srgbClr>
              </a:solidFill>
              <a:ln>
                <a:noFill/>
              </a:ln>
              <a:effectLst/>
            </c:spPr>
            <c:extLst>
              <c:ext xmlns:c16="http://schemas.microsoft.com/office/drawing/2014/chart" uri="{C3380CC4-5D6E-409C-BE32-E72D297353CC}">
                <c16:uniqueId val="{00000001-FBFB-41B1-9426-2A57E8FFAAD7}"/>
              </c:ext>
            </c:extLst>
          </c:dPt>
          <c:dPt>
            <c:idx val="2"/>
            <c:invertIfNegative val="0"/>
            <c:bubble3D val="0"/>
            <c:spPr>
              <a:solidFill>
                <a:srgbClr val="0E2841">
                  <a:lumMod val="75000"/>
                  <a:lumOff val="25000"/>
                </a:srgbClr>
              </a:solidFill>
              <a:ln>
                <a:noFill/>
              </a:ln>
              <a:effectLst/>
            </c:spPr>
            <c:extLst>
              <c:ext xmlns:c16="http://schemas.microsoft.com/office/drawing/2014/chart" uri="{C3380CC4-5D6E-409C-BE32-E72D297353CC}">
                <c16:uniqueId val="{00000003-FBFB-41B1-9426-2A57E8FFAAD7}"/>
              </c:ext>
            </c:extLst>
          </c:dPt>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Figure3_a!$C$24:$C$26</c:f>
              <c:strCache>
                <c:ptCount val="3"/>
                <c:pt idx="0">
                  <c:v>业务管理</c:v>
                </c:pt>
                <c:pt idx="1">
                  <c:v>治理</c:v>
                </c:pt>
                <c:pt idx="2">
                  <c:v>方案管理</c:v>
                </c:pt>
              </c:strCache>
            </c:strRef>
          </c:cat>
          <c:val>
            <c:numRef>
              <c:f>Figure3_a!$D$24:$D$26</c:f>
              <c:numCache>
                <c:formatCode>General</c:formatCode>
                <c:ptCount val="3"/>
                <c:pt idx="0">
                  <c:v>29</c:v>
                </c:pt>
                <c:pt idx="1">
                  <c:v>1</c:v>
                </c:pt>
                <c:pt idx="2">
                  <c:v>16</c:v>
                </c:pt>
              </c:numCache>
            </c:numRef>
          </c:val>
          <c:extLst>
            <c:ext xmlns:c16="http://schemas.microsoft.com/office/drawing/2014/chart" uri="{C3380CC4-5D6E-409C-BE32-E72D297353CC}">
              <c16:uniqueId val="{00000004-FBFB-41B1-9426-2A57E8FFAAD7}"/>
            </c:ext>
          </c:extLst>
        </c:ser>
        <c:ser>
          <c:idx val="1"/>
          <c:order val="1"/>
          <c:tx>
            <c:strRef>
              <c:f>Figure3_a!$E$23</c:f>
              <c:strCache>
                <c:ptCount val="1"/>
                <c:pt idx="0">
                  <c:v>业务</c:v>
                </c:pt>
              </c:strCache>
            </c:strRef>
          </c:tx>
          <c:spPr>
            <a:pattFill prst="pct90">
              <a:fgClr>
                <a:srgbClr val="FF0000"/>
              </a:fgClr>
              <a:bgClr>
                <a:sysClr val="window" lastClr="FFFFFF"/>
              </a:bgClr>
            </a:pattFill>
            <a:ln>
              <a:noFill/>
            </a:ln>
            <a:effectLst/>
          </c:spPr>
          <c:invertIfNegative val="0"/>
          <c:dPt>
            <c:idx val="1"/>
            <c:invertIfNegative val="0"/>
            <c:bubble3D val="0"/>
            <c:spPr>
              <a:pattFill prst="pct90">
                <a:fgClr>
                  <a:srgbClr val="FF0000"/>
                </a:fgClr>
                <a:bgClr>
                  <a:sysClr val="window" lastClr="FFFFFF"/>
                </a:bgClr>
              </a:pattFill>
              <a:ln>
                <a:noFill/>
              </a:ln>
              <a:effectLst/>
            </c:spPr>
            <c:extLst>
              <c:ext xmlns:c16="http://schemas.microsoft.com/office/drawing/2014/chart" uri="{C3380CC4-5D6E-409C-BE32-E72D297353CC}">
                <c16:uniqueId val="{00000006-FBFB-41B1-9426-2A57E8FFAAD7}"/>
              </c:ext>
            </c:extLst>
          </c:dPt>
          <c:dPt>
            <c:idx val="2"/>
            <c:invertIfNegative val="0"/>
            <c:bubble3D val="0"/>
            <c:extLst>
              <c:ext xmlns:c16="http://schemas.microsoft.com/office/drawing/2014/chart" uri="{C3380CC4-5D6E-409C-BE32-E72D297353CC}">
                <c16:uniqueId val="{00000007-FBFB-41B1-9426-2A57E8FFAAD7}"/>
              </c:ext>
            </c:extLst>
          </c:dPt>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Figure3_a!$C$24:$C$26</c:f>
              <c:strCache>
                <c:ptCount val="3"/>
                <c:pt idx="0">
                  <c:v>业务管理</c:v>
                </c:pt>
                <c:pt idx="1">
                  <c:v>治理</c:v>
                </c:pt>
                <c:pt idx="2">
                  <c:v>方案管理</c:v>
                </c:pt>
              </c:strCache>
            </c:strRef>
          </c:cat>
          <c:val>
            <c:numRef>
              <c:f>Figure3_a!$E$24:$E$26</c:f>
              <c:numCache>
                <c:formatCode>General</c:formatCode>
                <c:ptCount val="3"/>
                <c:pt idx="0">
                  <c:v>19</c:v>
                </c:pt>
                <c:pt idx="1">
                  <c:v>13</c:v>
                </c:pt>
                <c:pt idx="2">
                  <c:v>57</c:v>
                </c:pt>
              </c:numCache>
            </c:numRef>
          </c:val>
          <c:extLst>
            <c:ext xmlns:c16="http://schemas.microsoft.com/office/drawing/2014/chart" uri="{C3380CC4-5D6E-409C-BE32-E72D297353CC}">
              <c16:uniqueId val="{00000008-FBFB-41B1-9426-2A57E8FFAAD7}"/>
            </c:ext>
          </c:extLst>
        </c:ser>
        <c:ser>
          <c:idx val="2"/>
          <c:order val="2"/>
          <c:tx>
            <c:strRef>
              <c:f>Figure3_a!$F$23</c:f>
              <c:strCache>
                <c:ptCount val="1"/>
                <c:pt idx="0">
                  <c:v>报告</c:v>
                </c:pt>
              </c:strCache>
            </c:strRef>
          </c:tx>
          <c:spPr>
            <a:solidFill>
              <a:srgbClr val="4EA72E">
                <a:lumMod val="75000"/>
              </a:srgbClr>
            </a:solidFill>
            <a:ln>
              <a:noFill/>
            </a:ln>
            <a:effectLst/>
          </c:spPr>
          <c:invertIfNegative val="0"/>
          <c:dPt>
            <c:idx val="1"/>
            <c:invertIfNegative val="0"/>
            <c:bubble3D val="0"/>
            <c:spPr>
              <a:solidFill>
                <a:srgbClr val="4EA72E">
                  <a:lumMod val="75000"/>
                </a:srgbClr>
              </a:solidFill>
              <a:ln>
                <a:noFill/>
              </a:ln>
              <a:effectLst/>
            </c:spPr>
            <c:extLst>
              <c:ext xmlns:c16="http://schemas.microsoft.com/office/drawing/2014/chart" uri="{C3380CC4-5D6E-409C-BE32-E72D297353CC}">
                <c16:uniqueId val="{0000000A-FBFB-41B1-9426-2A57E8FFAAD7}"/>
              </c:ext>
            </c:extLst>
          </c:dPt>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Figure3_a!$C$24:$C$26</c:f>
              <c:strCache>
                <c:ptCount val="3"/>
                <c:pt idx="0">
                  <c:v>业务管理</c:v>
                </c:pt>
                <c:pt idx="1">
                  <c:v>治理</c:v>
                </c:pt>
                <c:pt idx="2">
                  <c:v>方案管理</c:v>
                </c:pt>
              </c:strCache>
            </c:strRef>
          </c:cat>
          <c:val>
            <c:numRef>
              <c:f>Figure3_a!$F$24:$F$26</c:f>
              <c:numCache>
                <c:formatCode>General</c:formatCode>
                <c:ptCount val="3"/>
                <c:pt idx="0">
                  <c:v>3</c:v>
                </c:pt>
                <c:pt idx="1">
                  <c:v>1</c:v>
                </c:pt>
                <c:pt idx="2">
                  <c:v>1</c:v>
                </c:pt>
              </c:numCache>
            </c:numRef>
          </c:val>
          <c:extLst>
            <c:ext xmlns:c16="http://schemas.microsoft.com/office/drawing/2014/chart" uri="{C3380CC4-5D6E-409C-BE32-E72D297353CC}">
              <c16:uniqueId val="{0000000B-FBFB-41B1-9426-2A57E8FFAAD7}"/>
            </c:ext>
          </c:extLst>
        </c:ser>
        <c:ser>
          <c:idx val="3"/>
          <c:order val="3"/>
          <c:tx>
            <c:strRef>
              <c:f>Figure3_a!$G$23</c:f>
              <c:strCache>
                <c:ptCount val="1"/>
                <c:pt idx="0">
                  <c:v>战略</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Figure3_a!$C$24:$C$26</c:f>
              <c:strCache>
                <c:ptCount val="3"/>
                <c:pt idx="0">
                  <c:v>业务管理</c:v>
                </c:pt>
                <c:pt idx="1">
                  <c:v>治理</c:v>
                </c:pt>
                <c:pt idx="2">
                  <c:v>方案管理</c:v>
                </c:pt>
              </c:strCache>
            </c:strRef>
          </c:cat>
          <c:val>
            <c:numRef>
              <c:f>Figure3_a!$G$24:$G$26</c:f>
              <c:numCache>
                <c:formatCode>General</c:formatCode>
                <c:ptCount val="3"/>
                <c:pt idx="1">
                  <c:v>36</c:v>
                </c:pt>
                <c:pt idx="2">
                  <c:v>2</c:v>
                </c:pt>
              </c:numCache>
            </c:numRef>
          </c:val>
          <c:extLst>
            <c:ext xmlns:c16="http://schemas.microsoft.com/office/drawing/2014/chart" uri="{C3380CC4-5D6E-409C-BE32-E72D297353CC}">
              <c16:uniqueId val="{0000000C-FBFB-41B1-9426-2A57E8FFAAD7}"/>
            </c:ext>
          </c:extLst>
        </c:ser>
        <c:dLbls>
          <c:dLblPos val="ctr"/>
          <c:showLegendKey val="0"/>
          <c:showVal val="1"/>
          <c:showCatName val="0"/>
          <c:showSerName val="0"/>
          <c:showPercent val="0"/>
          <c:showBubbleSize val="0"/>
        </c:dLbls>
        <c:gapWidth val="150"/>
        <c:overlap val="100"/>
        <c:axId val="1592220079"/>
        <c:axId val="1592221039"/>
      </c:barChart>
      <c:catAx>
        <c:axId val="15922200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crossAx val="1592221039"/>
        <c:crosses val="autoZero"/>
        <c:auto val="1"/>
        <c:lblAlgn val="ctr"/>
        <c:lblOffset val="100"/>
        <c:noMultiLvlLbl val="0"/>
      </c:catAx>
      <c:valAx>
        <c:axId val="15922210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crossAx val="1592220079"/>
        <c:crosses val="autoZero"/>
        <c:crossBetween val="between"/>
      </c:valAx>
      <c:spPr>
        <a:noFill/>
        <a:ln>
          <a:noFill/>
        </a:ln>
        <a:effectLst/>
      </c:spPr>
    </c:plotArea>
    <c:legend>
      <c:legendPos val="r"/>
      <c:layout>
        <c:manualLayout>
          <c:xMode val="edge"/>
          <c:yMode val="edge"/>
          <c:x val="0.6785562834374268"/>
          <c:y val="0.49744748185148541"/>
          <c:w val="0.10313852793174583"/>
          <c:h val="0.32547616865927553"/>
        </c:manualLayout>
      </c:layout>
      <c:overlay val="1"/>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userShapes r:id="rId5"/>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Calibri" panose="020F0502020204030204" pitchFamily="34" charset="0"/>
                <a:cs typeface="Calibri" panose="020F0502020204030204" pitchFamily="34" charset="0"/>
              </a:defRPr>
            </a:pPr>
            <a:r>
              <a:rPr lang="zh-CN" sz="1200" b="1">
                <a:solidFill>
                  <a:schemeClr val="tx1"/>
                </a:solidFill>
                <a:ea typeface="SimSun"/>
              </a:rPr>
              <a:t>2023</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title>
    <c:autoTitleDeleted val="0"/>
    <c:pivotFmts>
      <c:pivotFmt>
        <c:idx val="0"/>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Figure3_b!$D$29</c:f>
              <c:strCache>
                <c:ptCount val="1"/>
                <c:pt idx="0">
                  <c:v>合规</c:v>
                </c:pt>
              </c:strCache>
            </c:strRef>
          </c:tx>
          <c:spPr>
            <a:solidFill>
              <a:srgbClr val="0E2841">
                <a:lumMod val="75000"/>
                <a:lumOff val="25000"/>
              </a:srgbClr>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700" b="1"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Figure3_b!$C$30:$C$32</c:f>
              <c:strCache>
                <c:ptCount val="3"/>
                <c:pt idx="0">
                  <c:v>业务管理</c:v>
                </c:pt>
                <c:pt idx="1">
                  <c:v>治理</c:v>
                </c:pt>
                <c:pt idx="2">
                  <c:v>方案管理</c:v>
                </c:pt>
              </c:strCache>
            </c:strRef>
          </c:cat>
          <c:val>
            <c:numRef>
              <c:f>Figure3_b!$D$30:$D$32</c:f>
              <c:numCache>
                <c:formatCode>General</c:formatCode>
                <c:ptCount val="3"/>
                <c:pt idx="0">
                  <c:v>20</c:v>
                </c:pt>
                <c:pt idx="1">
                  <c:v>4</c:v>
                </c:pt>
                <c:pt idx="2">
                  <c:v>14</c:v>
                </c:pt>
              </c:numCache>
            </c:numRef>
          </c:val>
          <c:extLst>
            <c:ext xmlns:c16="http://schemas.microsoft.com/office/drawing/2014/chart" uri="{C3380CC4-5D6E-409C-BE32-E72D297353CC}">
              <c16:uniqueId val="{00000000-9327-41E4-A849-D4D55F3C8942}"/>
            </c:ext>
          </c:extLst>
        </c:ser>
        <c:ser>
          <c:idx val="1"/>
          <c:order val="1"/>
          <c:tx>
            <c:strRef>
              <c:f>Figure3_b!$E$29</c:f>
              <c:strCache>
                <c:ptCount val="1"/>
                <c:pt idx="0">
                  <c:v>业务</c:v>
                </c:pt>
              </c:strCache>
            </c:strRef>
          </c:tx>
          <c:spPr>
            <a:pattFill prst="pct90">
              <a:fgClr>
                <a:srgbClr val="FF0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700" b="1"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Figure3_b!$C$30:$C$32</c:f>
              <c:strCache>
                <c:ptCount val="3"/>
                <c:pt idx="0">
                  <c:v>业务管理</c:v>
                </c:pt>
                <c:pt idx="1">
                  <c:v>治理</c:v>
                </c:pt>
                <c:pt idx="2">
                  <c:v>方案管理</c:v>
                </c:pt>
              </c:strCache>
            </c:strRef>
          </c:cat>
          <c:val>
            <c:numRef>
              <c:f>Figure3_b!$E$30:$E$32</c:f>
              <c:numCache>
                <c:formatCode>General</c:formatCode>
                <c:ptCount val="3"/>
                <c:pt idx="0">
                  <c:v>8</c:v>
                </c:pt>
                <c:pt idx="1">
                  <c:v>21</c:v>
                </c:pt>
                <c:pt idx="2">
                  <c:v>62</c:v>
                </c:pt>
              </c:numCache>
            </c:numRef>
          </c:val>
          <c:extLst>
            <c:ext xmlns:c16="http://schemas.microsoft.com/office/drawing/2014/chart" uri="{C3380CC4-5D6E-409C-BE32-E72D297353CC}">
              <c16:uniqueId val="{00000001-9327-41E4-A849-D4D55F3C8942}"/>
            </c:ext>
          </c:extLst>
        </c:ser>
        <c:ser>
          <c:idx val="2"/>
          <c:order val="2"/>
          <c:tx>
            <c:strRef>
              <c:f>Figure3_b!$F$29</c:f>
              <c:strCache>
                <c:ptCount val="1"/>
                <c:pt idx="0">
                  <c:v>报告</c:v>
                </c:pt>
              </c:strCache>
            </c:strRef>
          </c:tx>
          <c:spPr>
            <a:solidFill>
              <a:srgbClr val="4EA72E">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Figure3_b!$C$30:$C$32</c:f>
              <c:strCache>
                <c:ptCount val="3"/>
                <c:pt idx="0">
                  <c:v>业务管理</c:v>
                </c:pt>
                <c:pt idx="1">
                  <c:v>治理</c:v>
                </c:pt>
                <c:pt idx="2">
                  <c:v>方案管理</c:v>
                </c:pt>
              </c:strCache>
            </c:strRef>
          </c:cat>
          <c:val>
            <c:numRef>
              <c:f>Figure3_b!$F$30:$F$32</c:f>
              <c:numCache>
                <c:formatCode>General</c:formatCode>
                <c:ptCount val="3"/>
                <c:pt idx="0">
                  <c:v>4</c:v>
                </c:pt>
                <c:pt idx="2">
                  <c:v>5</c:v>
                </c:pt>
              </c:numCache>
            </c:numRef>
          </c:val>
          <c:extLst>
            <c:ext xmlns:c16="http://schemas.microsoft.com/office/drawing/2014/chart" uri="{C3380CC4-5D6E-409C-BE32-E72D297353CC}">
              <c16:uniqueId val="{00000002-9327-41E4-A849-D4D55F3C8942}"/>
            </c:ext>
          </c:extLst>
        </c:ser>
        <c:ser>
          <c:idx val="3"/>
          <c:order val="3"/>
          <c:tx>
            <c:strRef>
              <c:f>Figure3_b!$G$29</c:f>
              <c:strCache>
                <c:ptCount val="1"/>
                <c:pt idx="0">
                  <c:v>战略</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Figure3_b!$C$30:$C$32</c:f>
              <c:strCache>
                <c:ptCount val="3"/>
                <c:pt idx="0">
                  <c:v>业务管理</c:v>
                </c:pt>
                <c:pt idx="1">
                  <c:v>治理</c:v>
                </c:pt>
                <c:pt idx="2">
                  <c:v>方案管理</c:v>
                </c:pt>
              </c:strCache>
            </c:strRef>
          </c:cat>
          <c:val>
            <c:numRef>
              <c:f>Figure3_b!$G$30:$G$32</c:f>
              <c:numCache>
                <c:formatCode>General</c:formatCode>
                <c:ptCount val="3"/>
                <c:pt idx="1">
                  <c:v>30</c:v>
                </c:pt>
                <c:pt idx="2">
                  <c:v>6</c:v>
                </c:pt>
              </c:numCache>
            </c:numRef>
          </c:val>
          <c:extLst>
            <c:ext xmlns:c16="http://schemas.microsoft.com/office/drawing/2014/chart" uri="{C3380CC4-5D6E-409C-BE32-E72D297353CC}">
              <c16:uniqueId val="{00000003-9327-41E4-A849-D4D55F3C8942}"/>
            </c:ext>
          </c:extLst>
        </c:ser>
        <c:dLbls>
          <c:dLblPos val="inEnd"/>
          <c:showLegendKey val="0"/>
          <c:showVal val="1"/>
          <c:showCatName val="0"/>
          <c:showSerName val="0"/>
          <c:showPercent val="0"/>
          <c:showBubbleSize val="0"/>
        </c:dLbls>
        <c:gapWidth val="150"/>
        <c:overlap val="100"/>
        <c:axId val="1485259808"/>
        <c:axId val="1485260288"/>
      </c:barChart>
      <c:catAx>
        <c:axId val="1485259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crossAx val="1485260288"/>
        <c:crosses val="autoZero"/>
        <c:auto val="1"/>
        <c:lblAlgn val="ctr"/>
        <c:lblOffset val="100"/>
        <c:noMultiLvlLbl val="0"/>
      </c:catAx>
      <c:valAx>
        <c:axId val="1485260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crossAx val="1485259808"/>
        <c:crosses val="autoZero"/>
        <c:crossBetween val="between"/>
      </c:valAx>
      <c:spPr>
        <a:noFill/>
        <a:ln>
          <a:noFill/>
        </a:ln>
        <a:effectLst/>
      </c:spPr>
    </c:plotArea>
    <c:legend>
      <c:legendPos val="r"/>
      <c:layout>
        <c:manualLayout>
          <c:xMode val="edge"/>
          <c:yMode val="edge"/>
          <c:x val="0.59905756071744798"/>
          <c:y val="0.49563126037816702"/>
          <c:w val="0.1402557288932979"/>
          <c:h val="0.37645836309369551"/>
        </c:manualLayout>
      </c:layout>
      <c:overlay val="1"/>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userShapes r:id="rId5"/>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Calibri" panose="020F0502020204030204" pitchFamily="34" charset="0"/>
                <a:cs typeface="Calibri" panose="020F0502020204030204" pitchFamily="34" charset="0"/>
              </a:defRPr>
            </a:pPr>
            <a:r>
              <a:rPr lang="zh-CN" sz="1200" b="1">
                <a:solidFill>
                  <a:schemeClr val="tx1"/>
                </a:solidFill>
                <a:ea typeface="SimSun"/>
              </a:rPr>
              <a:t>2024</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6"/>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Figure4_a!$D$31</c:f>
              <c:strCache>
                <c:ptCount val="1"/>
                <c:pt idx="0">
                  <c:v>指导</c:v>
                </c:pt>
              </c:strCache>
            </c:strRef>
          </c:tx>
          <c:spPr>
            <a:solidFill>
              <a:srgbClr val="0E2841">
                <a:lumMod val="75000"/>
                <a:lumOff val="2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Figure4_a!$C$32:$C$34</c:f>
              <c:strCache>
                <c:ptCount val="3"/>
                <c:pt idx="0">
                  <c:v>业务管理</c:v>
                </c:pt>
                <c:pt idx="1">
                  <c:v>治理</c:v>
                </c:pt>
                <c:pt idx="2">
                  <c:v>方案管理</c:v>
                </c:pt>
              </c:strCache>
            </c:strRef>
          </c:cat>
          <c:val>
            <c:numRef>
              <c:f>Figure4_a!$D$32:$D$34</c:f>
              <c:numCache>
                <c:formatCode>General</c:formatCode>
                <c:ptCount val="3"/>
                <c:pt idx="0">
                  <c:v>33</c:v>
                </c:pt>
                <c:pt idx="1">
                  <c:v>29</c:v>
                </c:pt>
                <c:pt idx="2">
                  <c:v>55</c:v>
                </c:pt>
              </c:numCache>
            </c:numRef>
          </c:val>
          <c:extLst>
            <c:ext xmlns:c16="http://schemas.microsoft.com/office/drawing/2014/chart" uri="{C3380CC4-5D6E-409C-BE32-E72D297353CC}">
              <c16:uniqueId val="{00000000-0F70-480E-9160-F6CD156F454D}"/>
            </c:ext>
          </c:extLst>
        </c:ser>
        <c:ser>
          <c:idx val="1"/>
          <c:order val="1"/>
          <c:tx>
            <c:strRef>
              <c:f>Figure4_a!$E$31</c:f>
              <c:strCache>
                <c:ptCount val="1"/>
                <c:pt idx="0">
                  <c:v>准则</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Figure4_a!$C$32:$C$34</c:f>
              <c:strCache>
                <c:ptCount val="3"/>
                <c:pt idx="0">
                  <c:v>业务管理</c:v>
                </c:pt>
                <c:pt idx="1">
                  <c:v>治理</c:v>
                </c:pt>
                <c:pt idx="2">
                  <c:v>方案管理</c:v>
                </c:pt>
              </c:strCache>
            </c:strRef>
          </c:cat>
          <c:val>
            <c:numRef>
              <c:f>Figure4_a!$E$32:$E$34</c:f>
              <c:numCache>
                <c:formatCode>General</c:formatCode>
                <c:ptCount val="3"/>
                <c:pt idx="0">
                  <c:v>5</c:v>
                </c:pt>
                <c:pt idx="1">
                  <c:v>13</c:v>
                </c:pt>
                <c:pt idx="2">
                  <c:v>8</c:v>
                </c:pt>
              </c:numCache>
            </c:numRef>
          </c:val>
          <c:extLst>
            <c:ext xmlns:c16="http://schemas.microsoft.com/office/drawing/2014/chart" uri="{C3380CC4-5D6E-409C-BE32-E72D297353CC}">
              <c16:uniqueId val="{00000001-0F70-480E-9160-F6CD156F454D}"/>
            </c:ext>
          </c:extLst>
        </c:ser>
        <c:ser>
          <c:idx val="2"/>
          <c:order val="2"/>
          <c:tx>
            <c:strRef>
              <c:f>Figure4_a!$F$31</c:f>
              <c:strCache>
                <c:ptCount val="1"/>
                <c:pt idx="0">
                  <c:v>资源</c:v>
                </c:pt>
              </c:strCache>
            </c:strRef>
          </c:tx>
          <c:spPr>
            <a:solidFill>
              <a:srgbClr val="4EA72E">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Figure4_a!$C$32:$C$34</c:f>
              <c:strCache>
                <c:ptCount val="3"/>
                <c:pt idx="0">
                  <c:v>业务管理</c:v>
                </c:pt>
                <c:pt idx="1">
                  <c:v>治理</c:v>
                </c:pt>
                <c:pt idx="2">
                  <c:v>方案管理</c:v>
                </c:pt>
              </c:strCache>
            </c:strRef>
          </c:cat>
          <c:val>
            <c:numRef>
              <c:f>Figure4_a!$F$32:$F$34</c:f>
              <c:numCache>
                <c:formatCode>General</c:formatCode>
                <c:ptCount val="3"/>
                <c:pt idx="0">
                  <c:v>12</c:v>
                </c:pt>
                <c:pt idx="1">
                  <c:v>8</c:v>
                </c:pt>
                <c:pt idx="2">
                  <c:v>13</c:v>
                </c:pt>
              </c:numCache>
            </c:numRef>
          </c:val>
          <c:extLst>
            <c:ext xmlns:c16="http://schemas.microsoft.com/office/drawing/2014/chart" uri="{C3380CC4-5D6E-409C-BE32-E72D297353CC}">
              <c16:uniqueId val="{00000002-0F70-480E-9160-F6CD156F454D}"/>
            </c:ext>
          </c:extLst>
        </c:ser>
        <c:ser>
          <c:idx val="3"/>
          <c:order val="3"/>
          <c:tx>
            <c:strRef>
              <c:f>Figure4_a!$G$31</c:f>
              <c:strCache>
                <c:ptCount val="1"/>
                <c:pt idx="0">
                  <c:v>其他 - 人口基金控制之外的其他因素</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Figure4_a!$C$32:$C$34</c:f>
              <c:strCache>
                <c:ptCount val="3"/>
                <c:pt idx="0">
                  <c:v>业务管理</c:v>
                </c:pt>
                <c:pt idx="1">
                  <c:v>治理</c:v>
                </c:pt>
                <c:pt idx="2">
                  <c:v>方案管理</c:v>
                </c:pt>
              </c:strCache>
            </c:strRef>
          </c:cat>
          <c:val>
            <c:numRef>
              <c:f>Figure4_a!$G$32:$G$34</c:f>
              <c:numCache>
                <c:formatCode>General</c:formatCode>
                <c:ptCount val="3"/>
                <c:pt idx="0">
                  <c:v>1</c:v>
                </c:pt>
                <c:pt idx="1">
                  <c:v>1</c:v>
                </c:pt>
              </c:numCache>
            </c:numRef>
          </c:val>
          <c:extLst>
            <c:ext xmlns:c16="http://schemas.microsoft.com/office/drawing/2014/chart" uri="{C3380CC4-5D6E-409C-BE32-E72D297353CC}">
              <c16:uniqueId val="{00000003-0F70-480E-9160-F6CD156F454D}"/>
            </c:ext>
          </c:extLst>
        </c:ser>
        <c:dLbls>
          <c:dLblPos val="ctr"/>
          <c:showLegendKey val="0"/>
          <c:showVal val="1"/>
          <c:showCatName val="0"/>
          <c:showSerName val="0"/>
          <c:showPercent val="0"/>
          <c:showBubbleSize val="0"/>
        </c:dLbls>
        <c:gapWidth val="150"/>
        <c:overlap val="100"/>
        <c:axId val="1597322672"/>
        <c:axId val="1597323152"/>
      </c:barChart>
      <c:catAx>
        <c:axId val="1597322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crossAx val="1597323152"/>
        <c:crosses val="autoZero"/>
        <c:auto val="1"/>
        <c:lblAlgn val="ctr"/>
        <c:lblOffset val="100"/>
        <c:noMultiLvlLbl val="0"/>
      </c:catAx>
      <c:valAx>
        <c:axId val="1597323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crossAx val="1597322672"/>
        <c:crosses val="autoZero"/>
        <c:crossBetween val="between"/>
      </c:valAx>
      <c:spPr>
        <a:noFill/>
        <a:ln>
          <a:noFill/>
        </a:ln>
        <a:effectLst/>
      </c:spPr>
    </c:plotArea>
    <c:legend>
      <c:legendPos val="r"/>
      <c:layout>
        <c:manualLayout>
          <c:xMode val="edge"/>
          <c:yMode val="edge"/>
          <c:x val="0.68714675430441285"/>
          <c:y val="0.48684061551129643"/>
          <c:w val="0.21756480183895063"/>
          <c:h val="0.3322531278017492"/>
        </c:manualLayout>
      </c:layout>
      <c:overlay val="1"/>
      <c:spPr>
        <a:noFill/>
        <a:ln>
          <a:noFill/>
        </a:ln>
        <a:effectLst/>
      </c:spPr>
      <c:txPr>
        <a:bodyPr rot="0" spcFirstLastPara="1" vertOverflow="ellipsis" vert="horz" wrap="square" anchor="ctr" anchorCtr="1"/>
        <a:lstStyle/>
        <a:p>
          <a:pPr>
            <a:defRPr sz="5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userShapes r:id="rId5"/>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Calibri" panose="020F0502020204030204" pitchFamily="34" charset="0"/>
                <a:cs typeface="Calibri" panose="020F0502020204030204" pitchFamily="34" charset="0"/>
              </a:defRPr>
            </a:pPr>
            <a:r>
              <a:rPr lang="zh-CN" sz="1200" b="1">
                <a:solidFill>
                  <a:schemeClr val="tx1"/>
                </a:solidFill>
                <a:ea typeface="SimSun"/>
              </a:rPr>
              <a:t>2023</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7"/>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Figure4_b!$D$23</c:f>
              <c:strCache>
                <c:ptCount val="1"/>
                <c:pt idx="0">
                  <c:v>指导</c:v>
                </c:pt>
              </c:strCache>
            </c:strRef>
          </c:tx>
          <c:spPr>
            <a:solidFill>
              <a:srgbClr val="0E2841">
                <a:lumMod val="75000"/>
                <a:lumOff val="2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Figure4_b!$C$24:$C$26</c:f>
              <c:strCache>
                <c:ptCount val="3"/>
                <c:pt idx="0">
                  <c:v>业务管理</c:v>
                </c:pt>
                <c:pt idx="1">
                  <c:v>治理</c:v>
                </c:pt>
                <c:pt idx="2">
                  <c:v>方案管理</c:v>
                </c:pt>
              </c:strCache>
            </c:strRef>
          </c:cat>
          <c:val>
            <c:numRef>
              <c:f>Figure4_b!$D$24:$D$26</c:f>
              <c:numCache>
                <c:formatCode>General</c:formatCode>
                <c:ptCount val="3"/>
                <c:pt idx="0">
                  <c:v>22</c:v>
                </c:pt>
                <c:pt idx="1">
                  <c:v>34</c:v>
                </c:pt>
                <c:pt idx="2">
                  <c:v>52</c:v>
                </c:pt>
              </c:numCache>
            </c:numRef>
          </c:val>
          <c:extLst>
            <c:ext xmlns:c16="http://schemas.microsoft.com/office/drawing/2014/chart" uri="{C3380CC4-5D6E-409C-BE32-E72D297353CC}">
              <c16:uniqueId val="{00000000-074F-42A7-AACB-D82F378DC6D2}"/>
            </c:ext>
          </c:extLst>
        </c:ser>
        <c:ser>
          <c:idx val="1"/>
          <c:order val="1"/>
          <c:tx>
            <c:strRef>
              <c:f>Figure4_b!$E$23</c:f>
              <c:strCache>
                <c:ptCount val="1"/>
                <c:pt idx="0">
                  <c:v>准则</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Figure4_b!$C$24:$C$26</c:f>
              <c:strCache>
                <c:ptCount val="3"/>
                <c:pt idx="0">
                  <c:v>业务管理</c:v>
                </c:pt>
                <c:pt idx="1">
                  <c:v>治理</c:v>
                </c:pt>
                <c:pt idx="2">
                  <c:v>方案管理</c:v>
                </c:pt>
              </c:strCache>
            </c:strRef>
          </c:cat>
          <c:val>
            <c:numRef>
              <c:f>Figure4_b!$E$24:$E$26</c:f>
              <c:numCache>
                <c:formatCode>General</c:formatCode>
                <c:ptCount val="3"/>
                <c:pt idx="0">
                  <c:v>4</c:v>
                </c:pt>
                <c:pt idx="1">
                  <c:v>7</c:v>
                </c:pt>
                <c:pt idx="2">
                  <c:v>12</c:v>
                </c:pt>
              </c:numCache>
            </c:numRef>
          </c:val>
          <c:extLst>
            <c:ext xmlns:c16="http://schemas.microsoft.com/office/drawing/2014/chart" uri="{C3380CC4-5D6E-409C-BE32-E72D297353CC}">
              <c16:uniqueId val="{00000001-074F-42A7-AACB-D82F378DC6D2}"/>
            </c:ext>
          </c:extLst>
        </c:ser>
        <c:ser>
          <c:idx val="2"/>
          <c:order val="2"/>
          <c:tx>
            <c:strRef>
              <c:f>Figure4_b!$F$23</c:f>
              <c:strCache>
                <c:ptCount val="1"/>
                <c:pt idx="0">
                  <c:v>资源</c:v>
                </c:pt>
              </c:strCache>
            </c:strRef>
          </c:tx>
          <c:spPr>
            <a:solidFill>
              <a:srgbClr val="4EA72E">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Figure4_b!$C$24:$C$26</c:f>
              <c:strCache>
                <c:ptCount val="3"/>
                <c:pt idx="0">
                  <c:v>业务管理</c:v>
                </c:pt>
                <c:pt idx="1">
                  <c:v>治理</c:v>
                </c:pt>
                <c:pt idx="2">
                  <c:v>方案管理</c:v>
                </c:pt>
              </c:strCache>
            </c:strRef>
          </c:cat>
          <c:val>
            <c:numRef>
              <c:f>Figure4_b!$F$24:$F$26</c:f>
              <c:numCache>
                <c:formatCode>General</c:formatCode>
                <c:ptCount val="3"/>
                <c:pt idx="0">
                  <c:v>5</c:v>
                </c:pt>
                <c:pt idx="1">
                  <c:v>11</c:v>
                </c:pt>
                <c:pt idx="2">
                  <c:v>12</c:v>
                </c:pt>
              </c:numCache>
            </c:numRef>
          </c:val>
          <c:extLst>
            <c:ext xmlns:c16="http://schemas.microsoft.com/office/drawing/2014/chart" uri="{C3380CC4-5D6E-409C-BE32-E72D297353CC}">
              <c16:uniqueId val="{00000002-074F-42A7-AACB-D82F378DC6D2}"/>
            </c:ext>
          </c:extLst>
        </c:ser>
        <c:ser>
          <c:idx val="3"/>
          <c:order val="3"/>
          <c:tx>
            <c:strRef>
              <c:f>Figure4_b!$G$23</c:f>
              <c:strCache>
                <c:ptCount val="1"/>
                <c:pt idx="0">
                  <c:v>其他 - 人口基金控制之外的其他因素</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Figure4_b!$C$24:$C$26</c:f>
              <c:strCache>
                <c:ptCount val="3"/>
                <c:pt idx="0">
                  <c:v>业务管理</c:v>
                </c:pt>
                <c:pt idx="1">
                  <c:v>治理</c:v>
                </c:pt>
                <c:pt idx="2">
                  <c:v>方案管理</c:v>
                </c:pt>
              </c:strCache>
            </c:strRef>
          </c:cat>
          <c:val>
            <c:numRef>
              <c:f>Figure4_b!$G$24:$G$26</c:f>
              <c:numCache>
                <c:formatCode>General</c:formatCode>
                <c:ptCount val="3"/>
                <c:pt idx="0">
                  <c:v>1</c:v>
                </c:pt>
                <c:pt idx="1">
                  <c:v>3</c:v>
                </c:pt>
                <c:pt idx="2">
                  <c:v>11</c:v>
                </c:pt>
              </c:numCache>
            </c:numRef>
          </c:val>
          <c:extLst>
            <c:ext xmlns:c16="http://schemas.microsoft.com/office/drawing/2014/chart" uri="{C3380CC4-5D6E-409C-BE32-E72D297353CC}">
              <c16:uniqueId val="{00000003-074F-42A7-AACB-D82F378DC6D2}"/>
            </c:ext>
          </c:extLst>
        </c:ser>
        <c:dLbls>
          <c:dLblPos val="ctr"/>
          <c:showLegendKey val="0"/>
          <c:showVal val="1"/>
          <c:showCatName val="0"/>
          <c:showSerName val="0"/>
          <c:showPercent val="0"/>
          <c:showBubbleSize val="0"/>
        </c:dLbls>
        <c:gapWidth val="150"/>
        <c:overlap val="100"/>
        <c:axId val="1577245311"/>
        <c:axId val="1577243871"/>
      </c:barChart>
      <c:catAx>
        <c:axId val="15772453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crossAx val="1577243871"/>
        <c:crosses val="autoZero"/>
        <c:auto val="1"/>
        <c:lblAlgn val="ctr"/>
        <c:lblOffset val="100"/>
        <c:noMultiLvlLbl val="0"/>
      </c:catAx>
      <c:valAx>
        <c:axId val="15772438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baseline="0">
                <a:solidFill>
                  <a:schemeClr val="tx1"/>
                </a:solidFill>
                <a:latin typeface="+mn-lt"/>
                <a:ea typeface="+mn-ea"/>
                <a:cs typeface="+mn-cs"/>
              </a:defRPr>
            </a:pPr>
            <a:endParaRPr lang="cs-CZ"/>
          </a:p>
        </c:txPr>
        <c:crossAx val="1577245311"/>
        <c:crosses val="autoZero"/>
        <c:crossBetween val="between"/>
      </c:valAx>
      <c:spPr>
        <a:noFill/>
        <a:ln>
          <a:noFill/>
        </a:ln>
        <a:effectLst/>
      </c:spPr>
    </c:plotArea>
    <c:legend>
      <c:legendPos val="r"/>
      <c:layout>
        <c:manualLayout>
          <c:xMode val="edge"/>
          <c:yMode val="edge"/>
          <c:x val="0.58402450530198824"/>
          <c:y val="0.48267271355779073"/>
          <c:w val="0.22750642933672724"/>
          <c:h val="0.32100128708543552"/>
        </c:manualLayout>
      </c:layout>
      <c:overlay val="1"/>
      <c:spPr>
        <a:noFill/>
        <a:ln>
          <a:noFill/>
        </a:ln>
        <a:effectLst/>
      </c:spPr>
      <c:txPr>
        <a:bodyPr rot="0" spcFirstLastPara="1" vertOverflow="ellipsis" vert="horz" wrap="square" anchor="ctr" anchorCtr="1"/>
        <a:lstStyle/>
        <a:p>
          <a:pPr>
            <a:defRPr sz="5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userShapes r:id="rId5"/>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0.75833</cdr:x>
      <cdr:y>0.47823</cdr:y>
    </cdr:from>
    <cdr:to>
      <cdr:x>0.93793</cdr:x>
      <cdr:y>0.56397</cdr:y>
    </cdr:to>
    <cdr:sp macro="" textlink="">
      <cdr:nvSpPr>
        <cdr:cNvPr id="2" name="TextBox 1">
          <a:extLst xmlns:a="http://schemas.openxmlformats.org/drawingml/2006/main">
            <a:ext uri="{FF2B5EF4-FFF2-40B4-BE49-F238E27FC236}">
              <a16:creationId xmlns:a16="http://schemas.microsoft.com/office/drawing/2014/main" id="{6D538415-E0A1-DDD6-35DD-A96800347A71}"/>
            </a:ext>
          </a:extLst>
        </cdr:cNvPr>
        <cdr:cNvSpPr txBox="1"/>
      </cdr:nvSpPr>
      <cdr:spPr>
        <a:xfrm xmlns:a="http://schemas.openxmlformats.org/drawingml/2006/main">
          <a:off x="2235295" y="887038"/>
          <a:ext cx="529407" cy="1590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sz="700" b="1">
              <a:solidFill>
                <a:schemeClr val="tx1"/>
              </a:solidFill>
              <a:ea typeface="SimSun"/>
            </a:rPr>
            <a:t>(26%)</a:t>
          </a:r>
        </a:p>
      </cdr:txBody>
    </cdr:sp>
  </cdr:relSizeAnchor>
  <cdr:relSizeAnchor xmlns:cdr="http://schemas.openxmlformats.org/drawingml/2006/chartDrawing">
    <cdr:from>
      <cdr:x>0.76344</cdr:x>
      <cdr:y>0.56592</cdr:y>
    </cdr:from>
    <cdr:to>
      <cdr:x>0.9148</cdr:x>
      <cdr:y>0.63464</cdr:y>
    </cdr:to>
    <cdr:sp macro="" textlink="">
      <cdr:nvSpPr>
        <cdr:cNvPr id="3"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2250369" y="1049681"/>
          <a:ext cx="446160" cy="1274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sz="700" b="1">
              <a:solidFill>
                <a:schemeClr val="tx1"/>
              </a:solidFill>
              <a:ea typeface="SimSun"/>
            </a:rPr>
            <a:t>(50%)</a:t>
          </a:r>
        </a:p>
      </cdr:txBody>
    </cdr:sp>
  </cdr:relSizeAnchor>
  <cdr:relSizeAnchor xmlns:cdr="http://schemas.openxmlformats.org/drawingml/2006/chartDrawing">
    <cdr:from>
      <cdr:x>0.76344</cdr:x>
      <cdr:y>0.64764</cdr:y>
    </cdr:from>
    <cdr:to>
      <cdr:x>0.94801</cdr:x>
      <cdr:y>0.7232</cdr:y>
    </cdr:to>
    <cdr:sp macro="" textlink="">
      <cdr:nvSpPr>
        <cdr:cNvPr id="4"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2250369" y="1201261"/>
          <a:ext cx="544038" cy="1401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sz="700" b="1">
              <a:solidFill>
                <a:schemeClr val="tx1"/>
              </a:solidFill>
              <a:ea typeface="SimSun"/>
            </a:rPr>
            <a:t>(3%)</a:t>
          </a:r>
        </a:p>
      </cdr:txBody>
    </cdr:sp>
  </cdr:relSizeAnchor>
  <cdr:relSizeAnchor xmlns:cdr="http://schemas.openxmlformats.org/drawingml/2006/chartDrawing">
    <cdr:from>
      <cdr:x>0.76344</cdr:x>
      <cdr:y>0.72947</cdr:y>
    </cdr:from>
    <cdr:to>
      <cdr:x>0.93063</cdr:x>
      <cdr:y>0.81267</cdr:y>
    </cdr:to>
    <cdr:sp macro="" textlink="">
      <cdr:nvSpPr>
        <cdr:cNvPr id="5"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2250368" y="1353040"/>
          <a:ext cx="492831" cy="1543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sz="700" b="1">
              <a:solidFill>
                <a:schemeClr val="tx1"/>
              </a:solidFill>
              <a:ea typeface="SimSun"/>
            </a:rPr>
            <a:t>(21%)</a:t>
          </a:r>
        </a:p>
      </cdr:txBody>
    </cdr:sp>
  </cdr:relSizeAnchor>
</c:userShapes>
</file>

<file path=word/drawings/drawing2.xml><?xml version="1.0" encoding="utf-8"?>
<c:userShapes xmlns:c="http://schemas.openxmlformats.org/drawingml/2006/chart">
  <cdr:relSizeAnchor xmlns:cdr="http://schemas.openxmlformats.org/drawingml/2006/chartDrawing">
    <cdr:from>
      <cdr:x>0.71203</cdr:x>
      <cdr:y>0.48513</cdr:y>
    </cdr:from>
    <cdr:to>
      <cdr:x>0.90015</cdr:x>
      <cdr:y>0.57195</cdr:y>
    </cdr:to>
    <cdr:sp macro="" textlink="">
      <cdr:nvSpPr>
        <cdr:cNvPr id="2"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2098829" y="905697"/>
          <a:ext cx="554516" cy="1620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sz="700" b="1">
              <a:solidFill>
                <a:schemeClr val="tx1"/>
              </a:solidFill>
              <a:ea typeface="SimSun"/>
            </a:rPr>
            <a:t>(22%)</a:t>
          </a:r>
        </a:p>
      </cdr:txBody>
    </cdr:sp>
  </cdr:relSizeAnchor>
  <cdr:relSizeAnchor xmlns:cdr="http://schemas.openxmlformats.org/drawingml/2006/chartDrawing">
    <cdr:from>
      <cdr:x>0.71203</cdr:x>
      <cdr:y>0.58175</cdr:y>
    </cdr:from>
    <cdr:to>
      <cdr:x>0.86249</cdr:x>
      <cdr:y>0.65587</cdr:y>
    </cdr:to>
    <cdr:sp macro="" textlink="">
      <cdr:nvSpPr>
        <cdr:cNvPr id="3"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2098829" y="1086062"/>
          <a:ext cx="443520" cy="1383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sz="700" b="1">
              <a:solidFill>
                <a:schemeClr val="tx1"/>
              </a:solidFill>
              <a:ea typeface="SimSun"/>
            </a:rPr>
            <a:t>(52%)</a:t>
          </a:r>
        </a:p>
      </cdr:txBody>
    </cdr:sp>
  </cdr:relSizeAnchor>
  <cdr:relSizeAnchor xmlns:cdr="http://schemas.openxmlformats.org/drawingml/2006/chartDrawing">
    <cdr:from>
      <cdr:x>0.71203</cdr:x>
      <cdr:y>0.67061</cdr:y>
    </cdr:from>
    <cdr:to>
      <cdr:x>0.88043</cdr:x>
      <cdr:y>0.75598</cdr:y>
    </cdr:to>
    <cdr:sp macro="" textlink="">
      <cdr:nvSpPr>
        <cdr:cNvPr id="4"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2098829" y="1251970"/>
          <a:ext cx="496375" cy="1593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sz="700" b="1">
              <a:solidFill>
                <a:schemeClr val="tx1"/>
              </a:solidFill>
              <a:ea typeface="SimSun"/>
            </a:rPr>
            <a:t>(5%)</a:t>
          </a:r>
        </a:p>
      </cdr:txBody>
    </cdr:sp>
  </cdr:relSizeAnchor>
  <cdr:relSizeAnchor xmlns:cdr="http://schemas.openxmlformats.org/drawingml/2006/chartDrawing">
    <cdr:from>
      <cdr:x>0.71203</cdr:x>
      <cdr:y>0.7662</cdr:y>
    </cdr:from>
    <cdr:to>
      <cdr:x>0.88401</cdr:x>
      <cdr:y>0.84941</cdr:y>
    </cdr:to>
    <cdr:sp macro="" textlink="">
      <cdr:nvSpPr>
        <cdr:cNvPr id="5"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2098829" y="1430427"/>
          <a:ext cx="506946" cy="1553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sz="700" b="1">
              <a:solidFill>
                <a:schemeClr val="tx1"/>
              </a:solidFill>
              <a:ea typeface="SimSun"/>
            </a:rPr>
            <a:t>(21%)</a:t>
          </a:r>
        </a:p>
      </cdr:txBody>
    </cdr:sp>
  </cdr:relSizeAnchor>
</c:userShapes>
</file>

<file path=word/drawings/drawing3.xml><?xml version="1.0" encoding="utf-8"?>
<c:userShapes xmlns:c="http://schemas.openxmlformats.org/drawingml/2006/chart">
  <cdr:relSizeAnchor xmlns:cdr="http://schemas.openxmlformats.org/drawingml/2006/chartDrawing">
    <cdr:from>
      <cdr:x>0.84686</cdr:x>
      <cdr:y>0.45962</cdr:y>
    </cdr:from>
    <cdr:to>
      <cdr:x>0.99051</cdr:x>
      <cdr:y>0.5085</cdr:y>
    </cdr:to>
    <cdr:sp macro="" textlink="">
      <cdr:nvSpPr>
        <cdr:cNvPr id="2"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2519923" y="848433"/>
          <a:ext cx="427443" cy="90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zh-CN" sz="500" b="1">
              <a:solidFill>
                <a:schemeClr val="tx1"/>
              </a:solidFill>
              <a:ea typeface="SimSun"/>
            </a:rPr>
            <a:t>(66%)</a:t>
          </a:r>
        </a:p>
      </cdr:txBody>
    </cdr:sp>
  </cdr:relSizeAnchor>
  <cdr:relSizeAnchor xmlns:cdr="http://schemas.openxmlformats.org/drawingml/2006/chartDrawing">
    <cdr:from>
      <cdr:x>0.84686</cdr:x>
      <cdr:y>0.54361</cdr:y>
    </cdr:from>
    <cdr:to>
      <cdr:x>0.99763</cdr:x>
      <cdr:y>0.59248</cdr:y>
    </cdr:to>
    <cdr:sp macro="" textlink="">
      <cdr:nvSpPr>
        <cdr:cNvPr id="3" name="TextBox 1">
          <a:extLst xmlns:a="http://schemas.openxmlformats.org/drawingml/2006/main">
            <a:ext uri="{FF2B5EF4-FFF2-40B4-BE49-F238E27FC236}">
              <a16:creationId xmlns:a16="http://schemas.microsoft.com/office/drawing/2014/main" id="{90386810-6FA2-C5CD-9462-1CEFFD799A90}"/>
            </a:ext>
          </a:extLst>
        </cdr:cNvPr>
        <cdr:cNvSpPr txBox="1"/>
      </cdr:nvSpPr>
      <cdr:spPr>
        <a:xfrm xmlns:a="http://schemas.openxmlformats.org/drawingml/2006/main">
          <a:off x="2519923" y="1003475"/>
          <a:ext cx="448626" cy="902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zh-CN" sz="500" b="1">
              <a:solidFill>
                <a:schemeClr val="tx1"/>
              </a:solidFill>
              <a:ea typeface="SimSun"/>
            </a:rPr>
            <a:t>(15%)</a:t>
          </a:r>
        </a:p>
      </cdr:txBody>
    </cdr:sp>
  </cdr:relSizeAnchor>
  <cdr:relSizeAnchor xmlns:cdr="http://schemas.openxmlformats.org/drawingml/2006/chartDrawing">
    <cdr:from>
      <cdr:x>0.84686</cdr:x>
      <cdr:y>0.62968</cdr:y>
    </cdr:from>
    <cdr:to>
      <cdr:x>0.99763</cdr:x>
      <cdr:y>0.67855</cdr:y>
    </cdr:to>
    <cdr:sp macro="" textlink="">
      <cdr:nvSpPr>
        <cdr:cNvPr id="4" name="TextBox 1">
          <a:extLst xmlns:a="http://schemas.openxmlformats.org/drawingml/2006/main">
            <a:ext uri="{FF2B5EF4-FFF2-40B4-BE49-F238E27FC236}">
              <a16:creationId xmlns:a16="http://schemas.microsoft.com/office/drawing/2014/main" id="{90386810-6FA2-C5CD-9462-1CEFFD799A90}"/>
            </a:ext>
          </a:extLst>
        </cdr:cNvPr>
        <cdr:cNvSpPr txBox="1"/>
      </cdr:nvSpPr>
      <cdr:spPr>
        <a:xfrm xmlns:a="http://schemas.openxmlformats.org/drawingml/2006/main">
          <a:off x="2519923" y="1162348"/>
          <a:ext cx="448626" cy="902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zh-CN" sz="500" b="1">
              <a:solidFill>
                <a:schemeClr val="tx1"/>
              </a:solidFill>
              <a:ea typeface="SimSun"/>
            </a:rPr>
            <a:t>(18%)</a:t>
          </a:r>
        </a:p>
      </cdr:txBody>
    </cdr:sp>
  </cdr:relSizeAnchor>
  <cdr:relSizeAnchor xmlns:cdr="http://schemas.openxmlformats.org/drawingml/2006/chartDrawing">
    <cdr:from>
      <cdr:x>0.84686</cdr:x>
      <cdr:y>0.75485</cdr:y>
    </cdr:from>
    <cdr:to>
      <cdr:x>1</cdr:x>
      <cdr:y>0.80373</cdr:y>
    </cdr:to>
    <cdr:sp macro="" textlink="">
      <cdr:nvSpPr>
        <cdr:cNvPr id="5" name="TextBox 1">
          <a:extLst xmlns:a="http://schemas.openxmlformats.org/drawingml/2006/main">
            <a:ext uri="{FF2B5EF4-FFF2-40B4-BE49-F238E27FC236}">
              <a16:creationId xmlns:a16="http://schemas.microsoft.com/office/drawing/2014/main" id="{90386810-6FA2-C5CD-9462-1CEFFD799A90}"/>
            </a:ext>
          </a:extLst>
        </cdr:cNvPr>
        <cdr:cNvSpPr txBox="1"/>
      </cdr:nvSpPr>
      <cdr:spPr>
        <a:xfrm xmlns:a="http://schemas.openxmlformats.org/drawingml/2006/main">
          <a:off x="2519923" y="1393415"/>
          <a:ext cx="455687" cy="90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zh-CN" sz="500" b="1">
              <a:solidFill>
                <a:schemeClr val="tx1"/>
              </a:solidFill>
              <a:ea typeface="SimSun"/>
            </a:rPr>
            <a:t>(1%)</a:t>
          </a:r>
        </a:p>
      </cdr:txBody>
    </cdr:sp>
  </cdr:relSizeAnchor>
</c:userShapes>
</file>

<file path=word/drawings/drawing4.xml><?xml version="1.0" encoding="utf-8"?>
<c:userShapes xmlns:c="http://schemas.openxmlformats.org/drawingml/2006/chart">
  <cdr:relSizeAnchor xmlns:cdr="http://schemas.openxmlformats.org/drawingml/2006/chartDrawing">
    <cdr:from>
      <cdr:x>0.79125</cdr:x>
      <cdr:y>0.45241</cdr:y>
    </cdr:from>
    <cdr:to>
      <cdr:x>0.93196</cdr:x>
      <cdr:y>0.5369</cdr:y>
    </cdr:to>
    <cdr:sp macro="" textlink="">
      <cdr:nvSpPr>
        <cdr:cNvPr id="2" name="TextBox 1">
          <a:extLst xmlns:a="http://schemas.openxmlformats.org/drawingml/2006/main">
            <a:ext uri="{FF2B5EF4-FFF2-40B4-BE49-F238E27FC236}">
              <a16:creationId xmlns:a16="http://schemas.microsoft.com/office/drawing/2014/main" id="{90386810-6FA2-C5CD-9462-1CEFFD799A90}"/>
            </a:ext>
          </a:extLst>
        </cdr:cNvPr>
        <cdr:cNvSpPr txBox="1"/>
      </cdr:nvSpPr>
      <cdr:spPr>
        <a:xfrm xmlns:a="http://schemas.openxmlformats.org/drawingml/2006/main">
          <a:off x="2371535" y="832829"/>
          <a:ext cx="421736" cy="1555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sz="500" b="1">
              <a:solidFill>
                <a:schemeClr val="tx1"/>
              </a:solidFill>
              <a:ea typeface="SimSun"/>
            </a:rPr>
            <a:t>(62%)</a:t>
          </a:r>
        </a:p>
      </cdr:txBody>
    </cdr:sp>
  </cdr:relSizeAnchor>
  <cdr:relSizeAnchor xmlns:cdr="http://schemas.openxmlformats.org/drawingml/2006/chartDrawing">
    <cdr:from>
      <cdr:x>0.79026</cdr:x>
      <cdr:y>0.53485</cdr:y>
    </cdr:from>
    <cdr:to>
      <cdr:x>0.92784</cdr:x>
      <cdr:y>0.62749</cdr:y>
    </cdr:to>
    <cdr:sp macro="" textlink="">
      <cdr:nvSpPr>
        <cdr:cNvPr id="3" name="TextBox 1">
          <a:extLst xmlns:a="http://schemas.openxmlformats.org/drawingml/2006/main">
            <a:ext uri="{FF2B5EF4-FFF2-40B4-BE49-F238E27FC236}">
              <a16:creationId xmlns:a16="http://schemas.microsoft.com/office/drawing/2014/main" id="{4C06F7E2-DFD2-92CD-175E-7BBAAE56B820}"/>
            </a:ext>
          </a:extLst>
        </cdr:cNvPr>
        <cdr:cNvSpPr txBox="1"/>
      </cdr:nvSpPr>
      <cdr:spPr>
        <a:xfrm xmlns:a="http://schemas.openxmlformats.org/drawingml/2006/main">
          <a:off x="2368567" y="984581"/>
          <a:ext cx="412355" cy="1705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sz="500" b="1">
              <a:solidFill>
                <a:schemeClr val="tx1"/>
              </a:solidFill>
              <a:ea typeface="SimSun"/>
            </a:rPr>
            <a:t>(13%)</a:t>
          </a:r>
        </a:p>
      </cdr:txBody>
    </cdr:sp>
  </cdr:relSizeAnchor>
  <cdr:relSizeAnchor xmlns:cdr="http://schemas.openxmlformats.org/drawingml/2006/chartDrawing">
    <cdr:from>
      <cdr:x>0.79026</cdr:x>
      <cdr:y>0.61802</cdr:y>
    </cdr:from>
    <cdr:to>
      <cdr:x>0.93608</cdr:x>
      <cdr:y>0.70403</cdr:y>
    </cdr:to>
    <cdr:sp macro="" textlink="">
      <cdr:nvSpPr>
        <cdr:cNvPr id="4" name="TextBox 1">
          <a:extLst xmlns:a="http://schemas.openxmlformats.org/drawingml/2006/main">
            <a:ext uri="{FF2B5EF4-FFF2-40B4-BE49-F238E27FC236}">
              <a16:creationId xmlns:a16="http://schemas.microsoft.com/office/drawing/2014/main" id="{4C06F7E2-DFD2-92CD-175E-7BBAAE56B820}"/>
            </a:ext>
          </a:extLst>
        </cdr:cNvPr>
        <cdr:cNvSpPr txBox="1"/>
      </cdr:nvSpPr>
      <cdr:spPr>
        <a:xfrm xmlns:a="http://schemas.openxmlformats.org/drawingml/2006/main">
          <a:off x="2368567" y="1137699"/>
          <a:ext cx="437052" cy="1583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sz="500" b="1">
              <a:solidFill>
                <a:schemeClr val="tx1"/>
              </a:solidFill>
              <a:ea typeface="SimSun"/>
            </a:rPr>
            <a:t>(16%)</a:t>
          </a:r>
        </a:p>
      </cdr:txBody>
    </cdr:sp>
  </cdr:relSizeAnchor>
  <cdr:relSizeAnchor xmlns:cdr="http://schemas.openxmlformats.org/drawingml/2006/chartDrawing">
    <cdr:from>
      <cdr:x>0.79341</cdr:x>
      <cdr:y>0.73444</cdr:y>
    </cdr:from>
    <cdr:to>
      <cdr:x>0.88905</cdr:x>
      <cdr:y>0.79841</cdr:y>
    </cdr:to>
    <cdr:sp macro="" textlink="">
      <cdr:nvSpPr>
        <cdr:cNvPr id="5" name="TextBox 1">
          <a:extLst xmlns:a="http://schemas.openxmlformats.org/drawingml/2006/main">
            <a:ext uri="{FF2B5EF4-FFF2-40B4-BE49-F238E27FC236}">
              <a16:creationId xmlns:a16="http://schemas.microsoft.com/office/drawing/2014/main" id="{4C06F7E2-DFD2-92CD-175E-7BBAAE56B820}"/>
            </a:ext>
          </a:extLst>
        </cdr:cNvPr>
        <cdr:cNvSpPr txBox="1"/>
      </cdr:nvSpPr>
      <cdr:spPr>
        <a:xfrm xmlns:a="http://schemas.openxmlformats.org/drawingml/2006/main">
          <a:off x="2378008" y="1351996"/>
          <a:ext cx="286654" cy="1177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sz="500" b="1">
              <a:solidFill>
                <a:schemeClr val="tx1"/>
              </a:solidFill>
              <a:ea typeface="SimSun"/>
            </a:rPr>
            <a:t>(9%)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41c8501f-7554-4cfe-b76f-88ff51cf7baf">
      <Terms xmlns="http://schemas.microsoft.com/office/infopath/2007/PartnerControls"/>
    </lcf76f155ced4ddcb4097134ff3c332f>
    <SharedWithUsers xmlns="32aca14f-6975-493a-b86a-2ec1bd8de72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6E448E249974CA99C3C0E91938F3E" ma:contentTypeVersion="16" ma:contentTypeDescription="Create a new document." ma:contentTypeScope="" ma:versionID="d586455a7fde1b896442e51ce98eca69">
  <xsd:schema xmlns:xsd="http://www.w3.org/2001/XMLSchema" xmlns:xs="http://www.w3.org/2001/XMLSchema" xmlns:p="http://schemas.microsoft.com/office/2006/metadata/properties" xmlns:ns2="41c8501f-7554-4cfe-b76f-88ff51cf7baf" xmlns:ns3="32aca14f-6975-493a-b86a-2ec1bd8de72a" xmlns:ns4="985ec44e-1bab-4c0b-9df0-6ba128686fc9" targetNamespace="http://schemas.microsoft.com/office/2006/metadata/properties" ma:root="true" ma:fieldsID="e52006cae7606f842f56539d09e7f7a1" ns2:_="" ns3:_="" ns4:_="">
    <xsd:import namespace="41c8501f-7554-4cfe-b76f-88ff51cf7baf"/>
    <xsd:import namespace="32aca14f-6975-493a-b86a-2ec1bd8de72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8501f-7554-4cfe-b76f-88ff51cf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ca14f-6975-493a-b86a-2ec1bd8de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fccc2b-c89e-4860-821b-a3504c340030}" ma:internalName="TaxCatchAll" ma:showField="CatchAllData" ma:web="32aca14f-6975-493a-b86a-2ec1bd8de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DD605-09E3-49F6-B4A0-DEEBBB547540}">
  <ds:schemaRefs>
    <ds:schemaRef ds:uri="http://schemas.microsoft.com/office/2006/metadata/properties"/>
    <ds:schemaRef ds:uri="985ec44e-1bab-4c0b-9df0-6ba128686fc9"/>
    <ds:schemaRef ds:uri="http://schemas.microsoft.com/office/2006/documentManagement/types"/>
    <ds:schemaRef ds:uri="41c8501f-7554-4cfe-b76f-88ff51cf7baf"/>
    <ds:schemaRef ds:uri="http://purl.org/dc/dcmitype/"/>
    <ds:schemaRef ds:uri="http://purl.org/dc/terms/"/>
    <ds:schemaRef ds:uri="http://purl.org/dc/elements/1.1/"/>
    <ds:schemaRef ds:uri="http://www.w3.org/XML/1998/namespace"/>
    <ds:schemaRef ds:uri="32aca14f-6975-493a-b86a-2ec1bd8de72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478F6FF-E792-4668-95EC-7BBD283DA7B4}">
  <ds:schemaRefs>
    <ds:schemaRef ds:uri="http://schemas.microsoft.com/sharepoint/v3/contenttype/forms"/>
  </ds:schemaRefs>
</ds:datastoreItem>
</file>

<file path=customXml/itemProps3.xml><?xml version="1.0" encoding="utf-8"?>
<ds:datastoreItem xmlns:ds="http://schemas.openxmlformats.org/officeDocument/2006/customXml" ds:itemID="{96DD0F57-6496-4BCD-89B9-55C80CC78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8501f-7554-4cfe-b76f-88ff51cf7baf"/>
    <ds:schemaRef ds:uri="32aca14f-6975-493a-b86a-2ec1bd8de72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4995</Words>
  <Characters>28477</Characters>
  <Application>Microsoft Office Word</Application>
  <DocSecurity>0</DocSecurity>
  <Lines>237</Lines>
  <Paragraphs>66</Paragraphs>
  <ScaleCrop>false</ScaleCrop>
  <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Ai-Yun Zhou</dc:creator>
  <cp:keywords/>
  <dc:description/>
  <cp:lastModifiedBy>Shu Xing Ji</cp:lastModifiedBy>
  <cp:revision>3</cp:revision>
  <cp:lastPrinted>2025-05-23T15:31:00Z</cp:lastPrinted>
  <dcterms:created xsi:type="dcterms:W3CDTF">2025-05-23T15:31:00Z</dcterms:created>
  <dcterms:modified xsi:type="dcterms:W3CDTF">2025-05-23T15:31:00Z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2507879</vt:lpwstr>
  </property>
  <property fmtid="{D5CDD505-2E9C-101B-9397-08002B2CF9AE}" pid="3" name="ODSRefJobNo">
    <vt:lpwstr>2512984C</vt:lpwstr>
  </property>
  <property fmtid="{D5CDD505-2E9C-101B-9397-08002B2CF9AE}" pid="4" name="Symbol1">
    <vt:lpwstr>DP/FPA/2025/6</vt:lpwstr>
  </property>
  <property fmtid="{D5CDD505-2E9C-101B-9397-08002B2CF9AE}" pid="5" name="Symbol2">
    <vt:lpwstr/>
  </property>
  <property fmtid="{D5CDD505-2E9C-101B-9397-08002B2CF9AE}" pid="6" name="Translator">
    <vt:lpwstr/>
  </property>
  <property fmtid="{D5CDD505-2E9C-101B-9397-08002B2CF9AE}" pid="7" name="Operator">
    <vt:lpwstr>ZAY</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Chinese</vt:lpwstr>
  </property>
  <property fmtid="{D5CDD505-2E9C-101B-9397-08002B2CF9AE}" pid="12" name="Distribution">
    <vt:lpwstr>General</vt:lpwstr>
  </property>
  <property fmtid="{D5CDD505-2E9C-101B-9397-08002B2CF9AE}" pid="13" name="Publication Date">
    <vt:lpwstr>5 April 2025</vt:lpwstr>
  </property>
  <property fmtid="{D5CDD505-2E9C-101B-9397-08002B2CF9AE}" pid="14" name="Original">
    <vt:lpwstr>English</vt:lpwstr>
  </property>
  <property fmtid="{D5CDD505-2E9C-101B-9397-08002B2CF9AE}" pid="15" name="Release Date">
    <vt:lpwstr>200525</vt:lpwstr>
  </property>
  <property fmtid="{D5CDD505-2E9C-101B-9397-08002B2CF9AE}" pid="16" name="Session1">
    <vt:lpwstr>2025年年度会议_x000d_</vt:lpwstr>
  </property>
  <property fmtid="{D5CDD505-2E9C-101B-9397-08002B2CF9AE}" pid="17" name="Agenda1">
    <vt:lpwstr>临时议程项目3_x000d_</vt:lpwstr>
  </property>
  <property fmtid="{D5CDD505-2E9C-101B-9397-08002B2CF9AE}" pid="18" name="Agenda Title1">
    <vt:lpwstr>	UNFPA——内部审计和调查_x000d_</vt:lpwstr>
  </property>
  <property fmtid="{D5CDD505-2E9C-101B-9397-08002B2CF9AE}" pid="19" name="Title1">
    <vt:lpwstr>		联合国人口基金_x000d_</vt:lpwstr>
  </property>
  <property fmtid="{D5CDD505-2E9C-101B-9397-08002B2CF9AE}" pid="20" name="Title2">
    <vt:lpwstr>		审计和调查处关于2024年人口基金内部审计和调查活动的报告_x000d_</vt:lpwstr>
  </property>
</Properties>
</file>