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6B86" w14:textId="77777777" w:rsidR="004F332B" w:rsidRDefault="004F332B" w:rsidP="004F332B">
      <w:pPr>
        <w:spacing w:line="20" w:lineRule="exact"/>
        <w:jc w:val="left"/>
        <w:rPr>
          <w:szCs w:val="2"/>
        </w:rPr>
        <w:sectPr w:rsidR="004F332B" w:rsidSect="0001066F">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757" w:left="1200" w:header="432" w:footer="504" w:gutter="0"/>
          <w:cols w:space="720"/>
          <w:titlePg/>
          <w:docGrid w:linePitch="360"/>
        </w:sectPr>
      </w:pPr>
      <w:commentRangeStart w:id="0"/>
      <w:commentRangeEnd w:id="0"/>
      <w:r>
        <w:rPr>
          <w:rStyle w:val="CommentReference"/>
        </w:rPr>
        <w:commentReference w:id="0"/>
      </w:r>
    </w:p>
    <w:p w14:paraId="0017A986" w14:textId="77777777" w:rsidR="0001066F" w:rsidRDefault="0001066F" w:rsidP="0001066F">
      <w:pPr>
        <w:pStyle w:val="Session"/>
        <w:rPr>
          <w:rtl/>
        </w:rPr>
      </w:pPr>
      <w:r>
        <w:rPr>
          <w:rtl/>
        </w:rPr>
        <w:t>الدورة السنوية لعام 2025</w:t>
      </w:r>
    </w:p>
    <w:p w14:paraId="26CF21C5" w14:textId="6B384334" w:rsidR="0001066F" w:rsidRDefault="0001066F" w:rsidP="0001066F">
      <w:pPr>
        <w:rPr>
          <w:rtl/>
        </w:rPr>
      </w:pPr>
      <w:r>
        <w:rPr>
          <w:rtl/>
        </w:rPr>
        <w:t xml:space="preserve">من 2 </w:t>
      </w:r>
      <w:r w:rsidR="0026048E">
        <w:rPr>
          <w:rtl/>
        </w:rPr>
        <w:t>أيار/مايو</w:t>
      </w:r>
      <w:r>
        <w:rPr>
          <w:rtl/>
        </w:rPr>
        <w:t xml:space="preserve"> إلى 5 كانون الثاني/يناير 2025، نيويورك</w:t>
      </w:r>
    </w:p>
    <w:p w14:paraId="734F3CDC" w14:textId="77777777" w:rsidR="0001066F" w:rsidRDefault="0001066F" w:rsidP="0001066F">
      <w:pPr>
        <w:pStyle w:val="AgendaItemNormal"/>
        <w:bidi/>
        <w:rPr>
          <w:rtl/>
        </w:rPr>
      </w:pPr>
      <w:r>
        <w:rPr>
          <w:rtl/>
        </w:rPr>
        <w:t>البند 3 من جدول الأعمال المؤقت</w:t>
      </w:r>
    </w:p>
    <w:p w14:paraId="41DEB789" w14:textId="77777777" w:rsidR="0001066F" w:rsidRPr="0026048E" w:rsidRDefault="0001066F" w:rsidP="0001066F">
      <w:pPr>
        <w:pStyle w:val="AgendaTitleH2"/>
        <w:rPr>
          <w:rFonts w:ascii="Times New Roman Bold" w:hAnsi="Times New Roman Bold"/>
          <w:spacing w:val="-2"/>
          <w:rtl/>
        </w:rPr>
      </w:pPr>
      <w:r w:rsidRPr="0026048E">
        <w:rPr>
          <w:rFonts w:ascii="Times New Roman Bold" w:hAnsi="Times New Roman Bold"/>
          <w:spacing w:val="-2"/>
          <w:rtl/>
        </w:rPr>
        <w:t>صندوق الأمم المتحدة للسكان – التدقيق الداخلي والتحقيق</w:t>
      </w:r>
    </w:p>
    <w:p w14:paraId="607EE74A" w14:textId="77777777" w:rsidR="0001066F" w:rsidRPr="0001066F" w:rsidRDefault="0001066F" w:rsidP="0001066F">
      <w:pPr>
        <w:pStyle w:val="SingleTxt"/>
        <w:spacing w:after="0" w:line="120" w:lineRule="exact"/>
        <w:rPr>
          <w:sz w:val="10"/>
          <w:rtl/>
        </w:rPr>
      </w:pPr>
    </w:p>
    <w:p w14:paraId="5291415D" w14:textId="77777777" w:rsidR="0001066F" w:rsidRPr="0001066F" w:rsidRDefault="0001066F" w:rsidP="0001066F">
      <w:pPr>
        <w:pStyle w:val="SingleTxt"/>
        <w:spacing w:after="0" w:line="120" w:lineRule="exact"/>
        <w:rPr>
          <w:sz w:val="10"/>
          <w:rtl/>
        </w:rPr>
      </w:pPr>
    </w:p>
    <w:p w14:paraId="1833E71A" w14:textId="7E03D6B1" w:rsidR="0001066F" w:rsidRDefault="0001066F" w:rsidP="0001066F">
      <w:pPr>
        <w:pStyle w:val="TitleHCH"/>
        <w:ind w:left="1267" w:right="1267"/>
        <w:rPr>
          <w:rtl/>
        </w:rPr>
      </w:pPr>
      <w:r>
        <w:rPr>
          <w:rtl/>
        </w:rPr>
        <w:tab/>
      </w:r>
      <w:r>
        <w:rPr>
          <w:rtl/>
        </w:rPr>
        <w:tab/>
        <w:t>صندوق الأمم المتحدة للسكان</w:t>
      </w:r>
    </w:p>
    <w:p w14:paraId="54CEE629" w14:textId="77777777" w:rsidR="0001066F" w:rsidRPr="0001066F" w:rsidRDefault="0001066F" w:rsidP="0001066F">
      <w:pPr>
        <w:pStyle w:val="SingleTxt"/>
        <w:spacing w:after="0" w:line="120" w:lineRule="exact"/>
        <w:rPr>
          <w:sz w:val="10"/>
          <w:rtl/>
        </w:rPr>
      </w:pPr>
    </w:p>
    <w:p w14:paraId="4FE4A712" w14:textId="7A060A87" w:rsidR="004F332B" w:rsidRDefault="0001066F" w:rsidP="0001066F">
      <w:pPr>
        <w:pStyle w:val="TitleH1"/>
        <w:ind w:left="1267" w:right="1267" w:hanging="1267"/>
        <w:rPr>
          <w:rtl/>
        </w:rPr>
      </w:pPr>
      <w:r>
        <w:rPr>
          <w:rtl/>
        </w:rPr>
        <w:tab/>
      </w:r>
      <w:r>
        <w:rPr>
          <w:rtl/>
        </w:rPr>
        <w:tab/>
        <w:t>تقرير مكتب خدمات التدقيق الداخلي والتحقي المعني بأنشطة التدقيق الداخلي والتحقيقات الخاصة بصندوق الأمم المتحدة للسكان (</w:t>
      </w:r>
      <w:r>
        <w:t>UNFPA</w:t>
      </w:r>
      <w:r>
        <w:rPr>
          <w:rtl/>
        </w:rPr>
        <w:t>) في عام 2024</w:t>
      </w:r>
    </w:p>
    <w:p w14:paraId="61E3F5B7" w14:textId="77777777" w:rsidR="0001066F" w:rsidRPr="0001066F" w:rsidRDefault="0001066F" w:rsidP="0001066F">
      <w:pPr>
        <w:pStyle w:val="SingleTxt"/>
        <w:spacing w:after="0" w:line="120" w:lineRule="exact"/>
        <w:rPr>
          <w:sz w:val="10"/>
          <w:rtl/>
        </w:rPr>
      </w:pPr>
    </w:p>
    <w:tbl>
      <w:tblPr>
        <w:bidiVisual/>
        <w:tblW w:w="0" w:type="auto"/>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21"/>
      </w:tblGrid>
      <w:tr w:rsidR="0001066F" w14:paraId="5D1AD0F3" w14:textId="77777777" w:rsidTr="0001066F">
        <w:trPr>
          <w:jc w:val="center"/>
        </w:trPr>
        <w:tc>
          <w:tcPr>
            <w:tcW w:w="9821" w:type="dxa"/>
            <w:tcBorders>
              <w:top w:val="single" w:sz="2" w:space="0" w:color="auto"/>
            </w:tcBorders>
            <w:shd w:val="clear" w:color="auto" w:fill="auto"/>
          </w:tcPr>
          <w:p w14:paraId="140D4B9F" w14:textId="743B6C5A" w:rsidR="0001066F" w:rsidRPr="0001066F" w:rsidRDefault="0001066F" w:rsidP="0001066F">
            <w:pPr>
              <w:tabs>
                <w:tab w:val="left" w:pos="240"/>
              </w:tabs>
              <w:spacing w:before="240" w:after="120"/>
              <w:jc w:val="left"/>
              <w:rPr>
                <w:iCs/>
                <w:szCs w:val="26"/>
                <w:rtl/>
              </w:rPr>
            </w:pPr>
            <w:r>
              <w:rPr>
                <w:iCs/>
                <w:szCs w:val="26"/>
                <w:rtl/>
              </w:rPr>
              <w:tab/>
            </w:r>
            <w:r>
              <w:rPr>
                <w:rFonts w:hint="cs"/>
                <w:iCs/>
                <w:szCs w:val="26"/>
                <w:rtl/>
              </w:rPr>
              <w:t>الملخص</w:t>
            </w:r>
          </w:p>
        </w:tc>
      </w:tr>
      <w:tr w:rsidR="0001066F" w14:paraId="660D6222" w14:textId="77777777" w:rsidTr="0001066F">
        <w:trPr>
          <w:jc w:val="center"/>
        </w:trPr>
        <w:tc>
          <w:tcPr>
            <w:tcW w:w="9821" w:type="dxa"/>
            <w:shd w:val="clear" w:color="auto" w:fill="auto"/>
          </w:tcPr>
          <w:p w14:paraId="68CEF156" w14:textId="28E93D27" w:rsidR="0001066F" w:rsidRPr="0001066F" w:rsidRDefault="0001066F" w:rsidP="0001066F">
            <w:pPr>
              <w:pStyle w:val="SingleTxt"/>
              <w:rPr>
                <w:rtl/>
              </w:rPr>
            </w:pPr>
            <w:r>
              <w:rPr>
                <w:rtl/>
              </w:rPr>
              <w:tab/>
            </w:r>
            <w:r w:rsidRPr="002F644D">
              <w:rPr>
                <w:rtl/>
              </w:rPr>
              <w:t>استجابة لقرارات المجلس التنفيذي رقم 2015/2 و2015/13 و2022/15 و2022/22 وقرارات المجلس السابقة ذات الصلة، يقدم مدير مكتب خدمات مراجعة الحسابات والتحقيق (</w:t>
            </w:r>
            <w:r w:rsidRPr="002F644D">
              <w:t>OAIS</w:t>
            </w:r>
            <w:r w:rsidRPr="002F644D">
              <w:rPr>
                <w:rtl/>
              </w:rPr>
              <w:t>) لصندوق الأمم المتحدة للسكان تقريرًا مرفقًا يتناول خدمات مراجعة الحسابات الداخلية والتحقيق، والخدمات الاستشارية للعام المنتهي يوم 31 ديسمبر عام 2024.</w:t>
            </w:r>
          </w:p>
        </w:tc>
      </w:tr>
    </w:tbl>
    <w:p w14:paraId="77B2D218" w14:textId="5A0C7539" w:rsidR="0026048E" w:rsidRPr="0026048E" w:rsidRDefault="0026048E" w:rsidP="0026048E">
      <w:pPr>
        <w:framePr w:w="9792" w:h="432" w:hSpace="180" w:wrap="notBeside" w:hAnchor="page" w:x="1196" w:yAlign="bottom"/>
        <w:spacing w:line="240" w:lineRule="auto"/>
        <w:rPr>
          <w:szCs w:val="6"/>
          <w:rtl/>
        </w:rPr>
      </w:pPr>
      <w:r w:rsidRPr="0026048E">
        <w:rPr>
          <w:noProof/>
          <w:szCs w:val="6"/>
        </w:rPr>
        <mc:AlternateContent>
          <mc:Choice Requires="wps">
            <w:drawing>
              <wp:anchor distT="0" distB="0" distL="114300" distR="114300" simplePos="0" relativeHeight="251659264" behindDoc="0" locked="0" layoutInCell="1" allowOverlap="1" wp14:anchorId="2AFA01F2" wp14:editId="5434E85B">
                <wp:simplePos x="0" y="0"/>
                <wp:positionH relativeFrom="column">
                  <wp:posOffset>5029200</wp:posOffset>
                </wp:positionH>
                <wp:positionV relativeFrom="paragraph">
                  <wp:posOffset>-12700</wp:posOffset>
                </wp:positionV>
                <wp:extent cx="914400" cy="0"/>
                <wp:effectExtent l="0" t="0" r="0" b="0"/>
                <wp:wrapNone/>
                <wp:docPr id="312086775"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5BD1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" strokecolor="#010000" strokeweight=".5pt">
                <v:stroke joinstyle="miter"/>
              </v:line>
            </w:pict>
          </mc:Fallback>
        </mc:AlternateContent>
      </w:r>
    </w:p>
    <w:p w14:paraId="2F28F8AB" w14:textId="419B9FB8" w:rsidR="0026048E" w:rsidRPr="0026048E" w:rsidRDefault="0026048E" w:rsidP="0026048E">
      <w:pPr>
        <w:framePr w:w="9792" w:h="432" w:hSpace="180" w:wrap="notBeside" w:hAnchor="page" w:x="1196" w:yAlign="bottom"/>
        <w:tabs>
          <w:tab w:val="right" w:pos="1195"/>
          <w:tab w:val="left" w:pos="1267"/>
        </w:tabs>
        <w:spacing w:after="80" w:line="280" w:lineRule="exact"/>
        <w:ind w:left="1267" w:right="1267" w:hanging="547"/>
        <w:rPr>
          <w:sz w:val="18"/>
          <w:szCs w:val="18"/>
        </w:rPr>
      </w:pPr>
      <w:r>
        <w:rPr>
          <w:sz w:val="18"/>
          <w:szCs w:val="18"/>
          <w:rtl/>
        </w:rPr>
        <w:tab/>
      </w:r>
      <w:r w:rsidRPr="0026048E">
        <w:rPr>
          <w:rFonts w:hint="cs"/>
          <w:i/>
          <w:iCs/>
          <w:sz w:val="18"/>
          <w:szCs w:val="18"/>
          <w:rtl/>
        </w:rPr>
        <w:t>ملاحظة:</w:t>
      </w:r>
      <w:r>
        <w:rPr>
          <w:sz w:val="18"/>
          <w:szCs w:val="18"/>
          <w:rtl/>
        </w:rPr>
        <w:tab/>
      </w:r>
      <w:r w:rsidRPr="0026048E">
        <w:rPr>
          <w:sz w:val="18"/>
          <w:szCs w:val="18"/>
          <w:rtl/>
        </w:rPr>
        <w:t>جهز صندوق الأمم المتحدة للسكان الوثيقة الحالية برمتها</w:t>
      </w:r>
      <w:r>
        <w:rPr>
          <w:rFonts w:hint="cs"/>
          <w:sz w:val="18"/>
          <w:szCs w:val="18"/>
          <w:rtl/>
        </w:rPr>
        <w:t>.</w:t>
      </w:r>
    </w:p>
    <w:tbl>
      <w:tblPr>
        <w:bidiVisual/>
        <w:tblW w:w="0" w:type="auto"/>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21"/>
      </w:tblGrid>
      <w:tr w:rsidR="0001066F" w14:paraId="3AEAFF44" w14:textId="77777777" w:rsidTr="0001066F">
        <w:trPr>
          <w:jc w:val="center"/>
        </w:trPr>
        <w:tc>
          <w:tcPr>
            <w:tcW w:w="9821" w:type="dxa"/>
            <w:shd w:val="clear" w:color="auto" w:fill="auto"/>
          </w:tcPr>
          <w:p w14:paraId="2A7A8FCA" w14:textId="506A11E5" w:rsidR="0001066F" w:rsidRPr="0001066F" w:rsidRDefault="0001066F" w:rsidP="0001066F">
            <w:pPr>
              <w:pStyle w:val="SingleTxt"/>
              <w:rPr>
                <w:rtl/>
              </w:rPr>
            </w:pPr>
            <w:r>
              <w:rPr>
                <w:rtl/>
              </w:rPr>
              <w:tab/>
            </w:r>
            <w:r w:rsidRPr="002F644D">
              <w:rPr>
                <w:rtl/>
              </w:rPr>
              <w:t>ويتضمن التقرير معلومات عن: (أ) مهام مكتب خدمات مراجعة الحسابات والتحقيق واختصاصاته؛ (ب) رأي المراجعة الداخلية للحسابات بشأن الحوكمة وإدارة المخاطر والضوابط الداخلية لصندوق الأمم المتحدة للسكان؛ (ج) بيان استقلالية مكتب خدمات مراجعة الحسابات والتحقيق (</w:t>
            </w:r>
            <w:r w:rsidRPr="002F644D">
              <w:t>OAIS</w:t>
            </w:r>
            <w:r w:rsidRPr="002F644D">
              <w:rPr>
                <w:rtl/>
              </w:rPr>
              <w:t>) ومطابقته للمعايير المهنية؛ (د) موارد مكتب خدمات مراجعة الحسابات والتحقيق (</w:t>
            </w:r>
            <w:r w:rsidRPr="002F644D">
              <w:t>OAIS</w:t>
            </w:r>
            <w:r w:rsidRPr="002F644D">
              <w:rPr>
                <w:rtl/>
              </w:rPr>
              <w:t>) في عام 2024؛ (ه) نتائج تنفيذ خطة المراجعة القائمة على المخاطر لعام 2024؛ (و) تقرير التقييمات وحالات المراجعة المهمة والتوصيات؛ (ز) أنشطة المراجعة الداخلية ونتائجها؛ (ح) التحقيقات، بما في ذلك المعلومات المتعلقة بطبيعة الحالات الواردة، والتي تم التحقيق فيها، والإجراءات المتخذة؛ (ط) الخدمات الاستشارية المقدمة في عام 2024؛ (ي) الأنشطة الأخرى المضطلع بها في عام 2024؛ (ك) الطريق المقترح للمضي قدمًا في العام القادم وما بعده.</w:t>
            </w:r>
          </w:p>
        </w:tc>
      </w:tr>
      <w:tr w:rsidR="0001066F" w14:paraId="5ECA4A4A" w14:textId="77777777" w:rsidTr="0001066F">
        <w:trPr>
          <w:jc w:val="center"/>
        </w:trPr>
        <w:tc>
          <w:tcPr>
            <w:tcW w:w="9821" w:type="dxa"/>
            <w:tcBorders>
              <w:bottom w:val="nil"/>
            </w:tcBorders>
            <w:shd w:val="clear" w:color="auto" w:fill="auto"/>
          </w:tcPr>
          <w:p w14:paraId="644FA719" w14:textId="0A42BADA" w:rsidR="0001066F" w:rsidRPr="0001066F" w:rsidRDefault="0001066F" w:rsidP="0001066F">
            <w:pPr>
              <w:pStyle w:val="SingleTxt"/>
              <w:rPr>
                <w:rtl/>
              </w:rPr>
            </w:pPr>
            <w:r>
              <w:rPr>
                <w:rtl/>
              </w:rPr>
              <w:lastRenderedPageBreak/>
              <w:tab/>
            </w:r>
            <w:r w:rsidRPr="002F644D">
              <w:rPr>
                <w:rtl/>
              </w:rPr>
              <w:t>تتوفر المرفقات الملحقة بهذا التقرير على نحو منفصل على الموقع الإلكتروني لصندوق الأمم المتحدة للسكان.</w:t>
            </w:r>
          </w:p>
        </w:tc>
      </w:tr>
      <w:tr w:rsidR="0001066F" w14:paraId="03543004" w14:textId="77777777" w:rsidTr="0001066F">
        <w:trPr>
          <w:jc w:val="center"/>
        </w:trPr>
        <w:tc>
          <w:tcPr>
            <w:tcW w:w="9821" w:type="dxa"/>
            <w:tcBorders>
              <w:bottom w:val="nil"/>
            </w:tcBorders>
            <w:shd w:val="clear" w:color="auto" w:fill="auto"/>
          </w:tcPr>
          <w:p w14:paraId="60E31973" w14:textId="3D06F6D1" w:rsidR="0001066F" w:rsidRPr="0001066F" w:rsidRDefault="0001066F" w:rsidP="0001066F">
            <w:pPr>
              <w:pStyle w:val="SingleTxt"/>
              <w:rPr>
                <w:rtl/>
              </w:rPr>
            </w:pPr>
            <w:r>
              <w:rPr>
                <w:rtl/>
              </w:rPr>
              <w:tab/>
            </w:r>
            <w:r w:rsidRPr="002F644D">
              <w:rPr>
                <w:rtl/>
              </w:rPr>
              <w:t>وفقًا لما طلبه المجلس التنفيذي في قراره 2022/22، وحسب الاقتضاء، فإن علامات الخطر المحتملة، والمخاطر الناشئة، وقضايا الرقابة الداخلية، ونتائج مراجعة الحسابات، وحالة التحقيقات، الناتجة عن عمل مكتب خدمات مراجعة الحسابات والتحقيق (</w:t>
            </w:r>
            <w:r w:rsidRPr="002F644D">
              <w:t>OAIS</w:t>
            </w:r>
            <w:r w:rsidRPr="002F644D">
              <w:rPr>
                <w:rtl/>
              </w:rPr>
              <w:t>) في عام 2024 تتطلب اهتمامًا خاصًا من المجلس التنفيذي، على النحو التالي:</w:t>
            </w:r>
            <w:r w:rsidRPr="002F644D">
              <w:rPr>
                <w:rFonts w:hint="cs"/>
                <w:rtl/>
              </w:rPr>
              <w:t xml:space="preserve"> </w:t>
            </w:r>
          </w:p>
        </w:tc>
      </w:tr>
      <w:tr w:rsidR="0001066F" w14:paraId="7C10710E" w14:textId="77777777" w:rsidTr="0001066F">
        <w:trPr>
          <w:jc w:val="center"/>
        </w:trPr>
        <w:tc>
          <w:tcPr>
            <w:tcW w:w="9821" w:type="dxa"/>
            <w:tcBorders>
              <w:bottom w:val="nil"/>
            </w:tcBorders>
            <w:shd w:val="clear" w:color="auto" w:fill="auto"/>
          </w:tcPr>
          <w:p w14:paraId="4FC2B7C2" w14:textId="4F377D8D" w:rsidR="0001066F" w:rsidRPr="0001066F" w:rsidRDefault="0001066F" w:rsidP="0001066F">
            <w:pPr>
              <w:pStyle w:val="SingleTxt"/>
              <w:rPr>
                <w:rtl/>
              </w:rPr>
            </w:pPr>
            <w:r>
              <w:rPr>
                <w:rtl/>
              </w:rPr>
              <w:tab/>
            </w:r>
            <w:r w:rsidRPr="002F644D">
              <w:rPr>
                <w:rtl/>
              </w:rPr>
              <w:t xml:space="preserve">أصدر مكتب خدمات مراجعة الحسابات والتحقيق </w:t>
            </w:r>
            <w:r w:rsidRPr="002F644D">
              <w:t>(OAIS) 28</w:t>
            </w:r>
            <w:r w:rsidRPr="002F644D">
              <w:rPr>
                <w:rtl/>
              </w:rPr>
              <w:t xml:space="preserve"> تقريرًا للمراجعة في عام 2024، تم تصنيف خمسة منها على أنها "مرضٍ"، و15 على أنها "مرضٍ جزئيًا، مع الحاجة إلى بعض التحسينات"، وخمسة على أنها "مرضٍ جزئيًا، مع حاجة إلى تحسينات كبيرة"، وثلاثة على أنها "غير مرضٍ". </w:t>
            </w:r>
          </w:p>
        </w:tc>
      </w:tr>
      <w:tr w:rsidR="0001066F" w14:paraId="089FB6A2" w14:textId="77777777" w:rsidTr="0001066F">
        <w:trPr>
          <w:jc w:val="center"/>
        </w:trPr>
        <w:tc>
          <w:tcPr>
            <w:tcW w:w="9821" w:type="dxa"/>
            <w:tcBorders>
              <w:bottom w:val="nil"/>
            </w:tcBorders>
            <w:shd w:val="clear" w:color="auto" w:fill="auto"/>
          </w:tcPr>
          <w:p w14:paraId="1DCE264A" w14:textId="1ED86AF5" w:rsidR="0001066F" w:rsidRPr="0001066F" w:rsidRDefault="0001066F" w:rsidP="0001066F">
            <w:pPr>
              <w:pStyle w:val="SingleTxt"/>
              <w:rPr>
                <w:rtl/>
              </w:rPr>
            </w:pPr>
            <w:r>
              <w:rPr>
                <w:rtl/>
              </w:rPr>
              <w:tab/>
            </w:r>
            <w:r w:rsidRPr="002F644D">
              <w:rPr>
                <w:rtl/>
              </w:rPr>
              <w:t xml:space="preserve">تتمحور معظم المشاكل المتكررة التي تم تحديدها في تقارير مراجعة حسابات عام 2024 في المقام الأول حول الحوكمة وإدارة البرنامج وإدارة العمليات. تشمل تحديات الحوكمة ترتيبات الهيكل التنظيمي والتوظيف غير المتوافقة، وعدم كفاية تخطيط النتائج وإعداد التقارير عنها، وعدم كفاية عمليات إدارة المخاطر، والافتقار إلى التدريب الكافي لموظفي المكتب. تنجم هذه المشاكل إلى حد بعيد عن الرقابة غير الكافية على مختلف المستويات، بما في ذلك المقر الرئيسي والمكاتب الإقليمية والقطرية. </w:t>
            </w:r>
          </w:p>
        </w:tc>
      </w:tr>
      <w:tr w:rsidR="0001066F" w14:paraId="522FC679" w14:textId="77777777" w:rsidTr="0001066F">
        <w:trPr>
          <w:jc w:val="center"/>
        </w:trPr>
        <w:tc>
          <w:tcPr>
            <w:tcW w:w="9821" w:type="dxa"/>
            <w:tcBorders>
              <w:bottom w:val="nil"/>
            </w:tcBorders>
            <w:shd w:val="clear" w:color="auto" w:fill="auto"/>
          </w:tcPr>
          <w:p w14:paraId="25EEB8AF" w14:textId="6F8BFF95" w:rsidR="0001066F" w:rsidRPr="0001066F" w:rsidRDefault="0001066F" w:rsidP="0001066F">
            <w:pPr>
              <w:pStyle w:val="SingleTxt"/>
              <w:rPr>
                <w:rtl/>
              </w:rPr>
            </w:pPr>
            <w:r>
              <w:rPr>
                <w:rtl/>
              </w:rPr>
              <w:tab/>
            </w:r>
            <w:r w:rsidRPr="002F644D">
              <w:rPr>
                <w:rtl/>
              </w:rPr>
              <w:t xml:space="preserve">وتتمثل إحدى مشاكل الحوكمة المهمة الأخرى في عدم كفاية عمليات إدارة المخاطر في العديد من المكاتب القطرية، ما يؤدي إلى ضعف تحديد المخاطر المحتملة وتتبعها والحدّ منها. وينتج عن ضعف الرقابة والافتقار إلى وضع أُطر منظمة لإدارة المخاطر، تفاقم الأوضاع. </w:t>
            </w:r>
          </w:p>
        </w:tc>
      </w:tr>
      <w:tr w:rsidR="0001066F" w14:paraId="16BDB902" w14:textId="77777777" w:rsidTr="0001066F">
        <w:trPr>
          <w:jc w:val="center"/>
        </w:trPr>
        <w:tc>
          <w:tcPr>
            <w:tcW w:w="9821" w:type="dxa"/>
            <w:tcBorders>
              <w:bottom w:val="nil"/>
            </w:tcBorders>
            <w:shd w:val="clear" w:color="auto" w:fill="auto"/>
          </w:tcPr>
          <w:p w14:paraId="0DDDF2F1" w14:textId="68D8FB60" w:rsidR="0001066F" w:rsidRPr="0001066F" w:rsidRDefault="0001066F" w:rsidP="0001066F">
            <w:pPr>
              <w:pStyle w:val="SingleTxt"/>
              <w:rPr>
                <w:rtl/>
              </w:rPr>
            </w:pPr>
            <w:r>
              <w:rPr>
                <w:rtl/>
              </w:rPr>
              <w:tab/>
            </w:r>
            <w:r w:rsidRPr="002F644D">
              <w:rPr>
                <w:rtl/>
              </w:rPr>
              <w:t>تمثل الإدارة والرقابة غير الفعالة للشركاء المنفذين تحديًا رئيسيًا تم تحديده في تقارير مراجعة حسابات عام 2024، ما يؤثر في العمليات في 19 مكتبًا قطريًا. وتشمل المشاكل الرئيسية عدم كفاية الرقابة، وعدم الالتزام بسياسات الشركات، وضعف المراقبة المالية والبرنامجية. ومن بين الشواغل المهمة الاختيار غير التنافسي للشركاء من المنظمات غير الحكومية (</w:t>
            </w:r>
            <w:r w:rsidRPr="002F644D">
              <w:t>NGO</w:t>
            </w:r>
            <w:r w:rsidRPr="002F644D">
              <w:rPr>
                <w:rtl/>
              </w:rPr>
              <w:t>)، ما يؤدي إلى تنامي المخاطر المتعلقة بالمساءلة والفعالية. إضافة إلى ذلك، أضاع العديد من المكاتب فرصة إجراء أنشطة ضمان النهج المُنسَّق للتحويلات النقدية (</w:t>
            </w:r>
            <w:r w:rsidRPr="002F644D">
              <w:t>HACT</w:t>
            </w:r>
            <w:r w:rsidRPr="002F644D">
              <w:rPr>
                <w:rtl/>
              </w:rPr>
              <w:t>) في الوقت المناسب، ما أدى إلى سوء الإدارة المالية وعدم الكفاءة في تنفيذ خطة العمل. يسهم ضعف الضوابط على التحويلات النقدية في زيادة المخاطر المالية. وللتصدي لهذه المشاكل، يوصي مكتب خدمات مراجعة الحسابات والتحقيق (</w:t>
            </w:r>
            <w:r w:rsidRPr="002F644D">
              <w:t>OAIS</w:t>
            </w:r>
            <w:r w:rsidRPr="002F644D">
              <w:rPr>
                <w:rtl/>
              </w:rPr>
              <w:t>) بتعزيز عمليات إدارة الشركاء المنفذين من خلال تحسين الإشراف وتقييم المخاطر والامتثال للسياسات.</w:t>
            </w:r>
          </w:p>
        </w:tc>
      </w:tr>
      <w:tr w:rsidR="0001066F" w14:paraId="4FAC6552" w14:textId="77777777" w:rsidTr="0001066F">
        <w:trPr>
          <w:jc w:val="center"/>
        </w:trPr>
        <w:tc>
          <w:tcPr>
            <w:tcW w:w="9821" w:type="dxa"/>
            <w:tcBorders>
              <w:bottom w:val="nil"/>
            </w:tcBorders>
            <w:shd w:val="clear" w:color="auto" w:fill="auto"/>
          </w:tcPr>
          <w:p w14:paraId="076F30B6" w14:textId="673082A4" w:rsidR="0001066F" w:rsidRPr="0001066F" w:rsidRDefault="0001066F" w:rsidP="0001066F">
            <w:pPr>
              <w:pStyle w:val="SingleTxt"/>
              <w:rPr>
                <w:rtl/>
              </w:rPr>
            </w:pPr>
            <w:r>
              <w:rPr>
                <w:rtl/>
              </w:rPr>
              <w:tab/>
            </w:r>
            <w:r w:rsidRPr="002F644D">
              <w:rPr>
                <w:rtl/>
              </w:rPr>
              <w:t>هناك مشكلة حاسمة أخرى وهي التنفيذ غير المتسق لتدابير منع الاستغلال الجنسي والإساءة الجنسية (</w:t>
            </w:r>
            <w:r w:rsidRPr="002F644D">
              <w:t>PSEA</w:t>
            </w:r>
            <w:r w:rsidRPr="002F644D">
              <w:rPr>
                <w:rtl/>
              </w:rPr>
              <w:t>). يُعد ضمان الامتثال لهذه التدابير أمرًا ضروريًا لحماية المستفيدين والحفاظ على المعايير الأخلاقية في الشراكات. إلا أنه لا تطبق بعض المكاتب سياسات منع الاستغلال الجنسي والإساءة الجنسية (</w:t>
            </w:r>
            <w:r w:rsidRPr="002F644D">
              <w:t>PSEA</w:t>
            </w:r>
            <w:r w:rsidRPr="002F644D">
              <w:rPr>
                <w:rtl/>
              </w:rPr>
              <w:t xml:space="preserve">) بشكل كامل أو توفر التدريب الكافي للشركاء المنفذين بشأن متطلبات الامتثال. إضافة إلى ذلك، يؤدي عدم تسجيل الشركاء المناسب في بوابة شركاء الأمم المتحدة إلى صعوبة تتبع الشراكات ورصدها، ما يقلل من الكفاءة التشغيلية بوجه عام. </w:t>
            </w:r>
          </w:p>
        </w:tc>
      </w:tr>
      <w:tr w:rsidR="0001066F" w14:paraId="1D8CA26B" w14:textId="77777777" w:rsidTr="0001066F">
        <w:trPr>
          <w:jc w:val="center"/>
        </w:trPr>
        <w:tc>
          <w:tcPr>
            <w:tcW w:w="9821" w:type="dxa"/>
            <w:tcBorders>
              <w:bottom w:val="nil"/>
            </w:tcBorders>
            <w:shd w:val="clear" w:color="auto" w:fill="auto"/>
          </w:tcPr>
          <w:p w14:paraId="36029EA3" w14:textId="4B10B594" w:rsidR="0001066F" w:rsidRPr="0001066F" w:rsidRDefault="0001066F" w:rsidP="0001066F">
            <w:pPr>
              <w:pStyle w:val="SingleTxt"/>
              <w:rPr>
                <w:rtl/>
              </w:rPr>
            </w:pPr>
            <w:r>
              <w:rPr>
                <w:rtl/>
              </w:rPr>
              <w:tab/>
            </w:r>
            <w:r w:rsidRPr="002F644D">
              <w:rPr>
                <w:rtl/>
              </w:rPr>
              <w:t xml:space="preserve">تحدد تقارير مراجعة الحسابات لعام 2024 العديد من المشاكل الرئيسية المتعلقة بإدارة العمليات، ما يؤثر في العديد من المكاتب القطرية ووحدات الأعمال. إحدى المشاكل الرئيسية هي عدم الامتثال </w:t>
            </w:r>
            <w:r w:rsidRPr="002F644D">
              <w:rPr>
                <w:rtl/>
              </w:rPr>
              <w:lastRenderedPageBreak/>
              <w:t xml:space="preserve">لإجراءات الشراء، وهو ما تمت ملاحظته في 15 دولة. تخفق المكاتب في كثير من الأحيان في تطوير خطط شراء شاملة، أو توثيق استلام البضائع وفحصها بشكل صحيح، أو إبرام اتفاقيات طويلة الأجل للعناصر التي يشيع شراؤها. ترجع هذه المشكلة في المقام الأول إلى عدم كفاية المراقبة والتدريب غير الكافي للموظفين، ما يؤدي إلى انعدام الكفاءة وحدوث مخاطر مالية. وهناك تحدٍّ كبير آخر يتمثل في نقص الضوابط المالية، بما في ذلك الاستخدام المكثف للمدفوعات النقدية وضعف إدارة المخاطر في المعاملات المالية، وقد تم رصد ذلك في 8 مكاتب قطرية. </w:t>
            </w:r>
          </w:p>
        </w:tc>
      </w:tr>
      <w:tr w:rsidR="0001066F" w14:paraId="1D6F0665" w14:textId="77777777" w:rsidTr="0001066F">
        <w:trPr>
          <w:jc w:val="center"/>
        </w:trPr>
        <w:tc>
          <w:tcPr>
            <w:tcW w:w="9821" w:type="dxa"/>
            <w:tcBorders>
              <w:bottom w:val="nil"/>
            </w:tcBorders>
            <w:shd w:val="clear" w:color="auto" w:fill="auto"/>
          </w:tcPr>
          <w:p w14:paraId="373F961F" w14:textId="0FBB15C3" w:rsidR="0001066F" w:rsidRPr="0001066F" w:rsidRDefault="0001066F" w:rsidP="0001066F">
            <w:pPr>
              <w:pStyle w:val="SingleTxt"/>
              <w:rPr>
                <w:rtl/>
              </w:rPr>
            </w:pPr>
            <w:r>
              <w:rPr>
                <w:rtl/>
              </w:rPr>
              <w:lastRenderedPageBreak/>
              <w:tab/>
            </w:r>
            <w:r w:rsidRPr="002F644D">
              <w:rPr>
                <w:rtl/>
              </w:rPr>
              <w:t>وتمت ملاحظة مشكلة أخرى وهي عدم كفاية إدارة الموارد المالية. مثلاً، لم يحتفظ مكتب قطري بالبيانات التي تمت مراجعة حساباتها بعملية فعالة لإدارة الموارد. إضافة إلى حدوث عجز مالي بقيمة 4</w:t>
            </w:r>
            <w:r w:rsidR="00122081">
              <w:rPr>
                <w:rFonts w:hint="cs"/>
                <w:rtl/>
              </w:rPr>
              <w:t> </w:t>
            </w:r>
            <w:r w:rsidRPr="002F644D">
              <w:rPr>
                <w:rtl/>
              </w:rPr>
              <w:t>ملايين دولار في تكاليف التخليص وإدارة سلسلة التوريد لعام 2024، ومن المتوقع أن يرتفع العجز ليصل إلى 7.9 ملايين دولار في عام 2025، في حين بلغ إجمالي النفقات الزائدة للمشروع 1.1 مليون دولار أمريكي حتى نوفمبر 2024، كان يعاني المكتب عجزًا قدره 0.5 مليون دولار أمريكي في الموارد العادية حتى 30 نوفمبر 2024. وتم تقدير الأثر المالي للإجراءات ذات الأثر الرجعي بمبلغ 3.3 ملايين دولار. وفي حالة أخرى تتعلق باليمن، ألغى البنك المركزي اليمني (عدن) تراخيص ستة بنوك تجارية عاملة في البلاد، بما في ذلك البنك الذي تم إيداع أموال صندوق الأمم المتحدة للسكان (</w:t>
            </w:r>
            <w:r w:rsidRPr="002F644D">
              <w:t>UNFPA</w:t>
            </w:r>
            <w:r w:rsidRPr="002F644D">
              <w:rPr>
                <w:rtl/>
              </w:rPr>
              <w:t>) فيه، إضافة إلى وكالات الأمم المتحدة الأخرى. وقد أدى إغلاق البنوك بشكل غير متوقع إلى حدوث نقص في السيولة، ما</w:t>
            </w:r>
            <w:r w:rsidR="00122081">
              <w:rPr>
                <w:rFonts w:hint="cs"/>
                <w:rtl/>
              </w:rPr>
              <w:t> </w:t>
            </w:r>
            <w:r w:rsidRPr="002F644D">
              <w:rPr>
                <w:rtl/>
              </w:rPr>
              <w:t xml:space="preserve">أثر بشكل سلبي في عمليات صندوق الأمم المتحدة للسكان في البلاد. </w:t>
            </w:r>
          </w:p>
        </w:tc>
      </w:tr>
      <w:tr w:rsidR="0001066F" w14:paraId="2556C2BB" w14:textId="77777777" w:rsidTr="0001066F">
        <w:trPr>
          <w:jc w:val="center"/>
        </w:trPr>
        <w:tc>
          <w:tcPr>
            <w:tcW w:w="9821" w:type="dxa"/>
            <w:tcBorders>
              <w:bottom w:val="nil"/>
            </w:tcBorders>
            <w:shd w:val="clear" w:color="auto" w:fill="auto"/>
          </w:tcPr>
          <w:p w14:paraId="47551015" w14:textId="7B532C38" w:rsidR="0001066F" w:rsidRPr="0001066F" w:rsidRDefault="0001066F" w:rsidP="0001066F">
            <w:pPr>
              <w:pStyle w:val="SingleTxt"/>
              <w:rPr>
                <w:rtl/>
              </w:rPr>
            </w:pPr>
            <w:r>
              <w:rPr>
                <w:rtl/>
              </w:rPr>
              <w:tab/>
            </w:r>
            <w:r w:rsidRPr="002F644D">
              <w:rPr>
                <w:rtl/>
              </w:rPr>
              <w:t>استجابة لنتائج مراجعة الحسابات، نفذت إدارة صندوق الأمم المتحدة للسكان (</w:t>
            </w:r>
            <w:r w:rsidRPr="002F644D">
              <w:t>UNFPA</w:t>
            </w:r>
            <w:r w:rsidRPr="002F644D">
              <w:rPr>
                <w:rtl/>
              </w:rPr>
              <w:t>) سلسلة من الإجراءات التصحيحية، بما في ذلك تعزيز الحوكمة وإدارة المخاطر والكفاءة التشغيلية. تم تعزيز الإدارة المركزية للمخاطر (</w:t>
            </w:r>
            <w:r w:rsidRPr="002F644D">
              <w:t>ERM</w:t>
            </w:r>
            <w:r w:rsidRPr="002F644D">
              <w:rPr>
                <w:rtl/>
              </w:rPr>
              <w:t>) بسياسة جديدة، حيث أكمل أكثر من 80 في المائة من المكاتب القطرية وجميع وحدات المقر الرئيسي تقييمات المخاطر. تم إضفاء الطابع العملي على لجنة مخاطر المقر الرئيسي (</w:t>
            </w:r>
            <w:r w:rsidRPr="002F644D">
              <w:t>HRC</w:t>
            </w:r>
            <w:r w:rsidRPr="002F644D">
              <w:rPr>
                <w:rtl/>
              </w:rPr>
              <w:t>) بالكامل، وتم دمج الإدارة المركزية للمخاطر (</w:t>
            </w:r>
            <w:r w:rsidRPr="002F644D">
              <w:t>ERM</w:t>
            </w:r>
            <w:r w:rsidRPr="002F644D">
              <w:rPr>
                <w:rtl/>
              </w:rPr>
              <w:t>) مع مبادرات إدارة المخاطر المتعلقة بالسمعة. وبالنسبة إلى المكاتب القطرية التي حصلت على تصنيفات مراجعة حسابات "غير مرضٍ"، أدت خطط العمل التي تم تصميمها خصوصًا إلى حلّ المشاكل الرئيسية، حيث أغلق مكتب قطري 9 توصيات من أصل 14 توصية، بينما تصدى مكتب آخر لمعظم المخاوف، باستثناء المراقبة المستمرة للإدارة النقدية للشركاء المنفذين.</w:t>
            </w:r>
          </w:p>
        </w:tc>
      </w:tr>
      <w:tr w:rsidR="0001066F" w14:paraId="1CF2D2EC" w14:textId="77777777" w:rsidTr="0001066F">
        <w:trPr>
          <w:jc w:val="center"/>
        </w:trPr>
        <w:tc>
          <w:tcPr>
            <w:tcW w:w="9821" w:type="dxa"/>
            <w:tcBorders>
              <w:bottom w:val="nil"/>
            </w:tcBorders>
            <w:shd w:val="clear" w:color="auto" w:fill="auto"/>
          </w:tcPr>
          <w:p w14:paraId="4BFBFBAC" w14:textId="51F6AB82" w:rsidR="0001066F" w:rsidRPr="0001066F" w:rsidRDefault="0001066F" w:rsidP="0001066F">
            <w:pPr>
              <w:pStyle w:val="SingleTxt"/>
              <w:rPr>
                <w:rtl/>
              </w:rPr>
            </w:pPr>
            <w:r>
              <w:rPr>
                <w:rtl/>
              </w:rPr>
              <w:tab/>
            </w:r>
            <w:r w:rsidRPr="002F644D">
              <w:rPr>
                <w:rtl/>
              </w:rPr>
              <w:t>فيما يتعلق بالتحقيقات، قام مكتب خدمات مراجعة الحسابات والتحقيق (</w:t>
            </w:r>
            <w:r w:rsidRPr="002F644D">
              <w:t>OAIS</w:t>
            </w:r>
            <w:r w:rsidRPr="002F644D">
              <w:rPr>
                <w:rtl/>
              </w:rPr>
              <w:t>) بترحيل 314</w:t>
            </w:r>
            <w:r w:rsidR="00122081">
              <w:rPr>
                <w:rFonts w:hint="cs"/>
                <w:rtl/>
              </w:rPr>
              <w:t> </w:t>
            </w:r>
            <w:r w:rsidRPr="002F644D">
              <w:rPr>
                <w:rtl/>
              </w:rPr>
              <w:t>حالة مفتوحة من السنوات السابقة، يتعلق معظمها بالاحتيال وسوء السلوك الجنسي والتصرفات المحظورة. إضافة إلى ذلك، تم تسجيل 366 مسألة جديدة، منها 134 حالة جديدة تم فتحها كحالات جديدة. وشملت الحالات الجديدة بشكل أساسي موضوعات داخلية، مثل موظفي صندوق الأمم المتحدة للسكان (</w:t>
            </w:r>
            <w:r w:rsidRPr="002F644D">
              <w:t>UNFPA</w:t>
            </w:r>
            <w:r w:rsidRPr="002F644D">
              <w:rPr>
                <w:rtl/>
              </w:rPr>
              <w:t>) ومقاولي الخدمات، إضافة إلى كيانات خارجية مثل الشركاء المنفذين والموردين. وشملت المناطق الجغرافية للحالات الجديدة الواردة المقر الرئيسي (15 حالة، 11 في المائة)، والدول العربية (20</w:t>
            </w:r>
            <w:r w:rsidR="00122081">
              <w:rPr>
                <w:rFonts w:hint="cs"/>
                <w:rtl/>
              </w:rPr>
              <w:t> </w:t>
            </w:r>
            <w:r w:rsidRPr="002F644D">
              <w:rPr>
                <w:rtl/>
              </w:rPr>
              <w:t xml:space="preserve">حالة، 15 في المائة)، وآسيا والمحيط الهادئ (23 حالة، 17 في المائة)، وشرق إفريقيا والجنوب الإفريقي (29 حالة، 22 في المائة)، وأوروبا الشرقية وآسيا الوسطى (7 حالات، 5 في المائة)، وأمريكا اللاتينية ومنطقة البحر الكاريبي (9 حالات، 7 في المائة)، وغرب ووسط إفريقيا (31 حالة، 23 في المائة). </w:t>
            </w:r>
          </w:p>
        </w:tc>
      </w:tr>
      <w:tr w:rsidR="0001066F" w14:paraId="4EAA76CB" w14:textId="77777777" w:rsidTr="0001066F">
        <w:trPr>
          <w:jc w:val="center"/>
        </w:trPr>
        <w:tc>
          <w:tcPr>
            <w:tcW w:w="9821" w:type="dxa"/>
            <w:tcBorders>
              <w:bottom w:val="nil"/>
            </w:tcBorders>
            <w:shd w:val="clear" w:color="auto" w:fill="auto"/>
          </w:tcPr>
          <w:p w14:paraId="2A926E9E" w14:textId="2BE80ADF" w:rsidR="0001066F" w:rsidRPr="0001066F" w:rsidRDefault="0001066F" w:rsidP="0001066F">
            <w:pPr>
              <w:pStyle w:val="SingleTxt"/>
              <w:rPr>
                <w:rtl/>
              </w:rPr>
            </w:pPr>
            <w:r>
              <w:rPr>
                <w:rtl/>
              </w:rPr>
              <w:lastRenderedPageBreak/>
              <w:tab/>
            </w:r>
            <w:r w:rsidRPr="002F644D">
              <w:rPr>
                <w:rtl/>
              </w:rPr>
              <w:t xml:space="preserve">حتى 31 ديسمبر 2024، أغلق مكتب خدمات مراجعة الحسابات والتحقيق </w:t>
            </w:r>
            <w:r w:rsidRPr="002F644D">
              <w:t>(OAIS) 165</w:t>
            </w:r>
            <w:r w:rsidRPr="002F644D">
              <w:rPr>
                <w:rtl/>
              </w:rPr>
              <w:t xml:space="preserve"> حالة. ومن بين هذه الحالات، تم إغلاق 78% منها من خلال مذكرات إغلاق الحالات، و22% منها من خلال تقارير التحقيق. وشملت الادعاءات الرئيسية في الحالات الموثقة الاحتيال والمخالفات المالية (15 حالة، 62 في المائة)، وسوء السلوك الجنسي (3 حالات، 13 في المائة)، والسلوك المحظور (3 حالات، 13 في المائة)، ومخالفات أخرى (حالتان، 8 في المائة)، والانتقام (حالة واحدة، 4 في المائة). بلغ الأثر المالي لحالات الاحتيال الموثقة 613,691 2 دولارًا.</w:t>
            </w:r>
          </w:p>
        </w:tc>
      </w:tr>
      <w:tr w:rsidR="0001066F" w14:paraId="0E02582D" w14:textId="77777777" w:rsidTr="0001066F">
        <w:trPr>
          <w:jc w:val="center"/>
        </w:trPr>
        <w:tc>
          <w:tcPr>
            <w:tcW w:w="9821" w:type="dxa"/>
            <w:tcBorders>
              <w:bottom w:val="nil"/>
            </w:tcBorders>
            <w:shd w:val="clear" w:color="auto" w:fill="auto"/>
          </w:tcPr>
          <w:p w14:paraId="7C9C29F3" w14:textId="7FF5CC3F" w:rsidR="0001066F" w:rsidRPr="0001066F" w:rsidRDefault="0001066F" w:rsidP="0001066F">
            <w:pPr>
              <w:pStyle w:val="SingleTxt"/>
              <w:rPr>
                <w:rtl/>
              </w:rPr>
            </w:pPr>
            <w:r>
              <w:rPr>
                <w:rtl/>
              </w:rPr>
              <w:tab/>
            </w:r>
            <w:r w:rsidRPr="002F644D">
              <w:rPr>
                <w:rtl/>
              </w:rPr>
              <w:t>أجرى مكتب خدمات مراجعة الحسابات والتحقيق (</w:t>
            </w:r>
            <w:r w:rsidRPr="002F644D">
              <w:t>OAIS</w:t>
            </w:r>
            <w:r w:rsidRPr="002F644D">
              <w:rPr>
                <w:rtl/>
              </w:rPr>
              <w:t>) تحسينات على عملية تلقي الشكاوى للتعامل مع العدد المتزايد من تقارير سوء السلوك وزيادة مستويات التوظيف، ما سمح بإجراء عملية تحقق أكثر صرامة لضمان دخول الشكاوى ضمن نطاق اختصاصه قبل فتح الحالات. إضافة إلى ذلك، ركز مكتب خدمات مراجعة الحسابات والتحقيق (</w:t>
            </w:r>
            <w:r w:rsidRPr="002F644D">
              <w:t>OAIS</w:t>
            </w:r>
            <w:r w:rsidRPr="002F644D">
              <w:rPr>
                <w:rtl/>
              </w:rPr>
              <w:t>) على تجميع الحالات غير المتشابهة في مجموعات لتبسيط عملية تلقي الشكاوى. وقد أسفرت هذه الجهود عن حدوث انخفاض بنسبة 3 في المائة في عدد الحالات غير المتشابهة مقارنة بعام 2023. كما أعطى مكتب خدمات مراجعة الحسابات والتحقيق (</w:t>
            </w:r>
            <w:r w:rsidRPr="002F644D">
              <w:t>OAIS</w:t>
            </w:r>
            <w:r w:rsidRPr="002F644D">
              <w:rPr>
                <w:rtl/>
              </w:rPr>
              <w:t>) الأولوية للحالات ذات الأولوية القصوى لمنع تراكم الحالات في المستقبل، ما أدى إلى التعامل مع الحالات بكفاءة أكثر.</w:t>
            </w:r>
          </w:p>
        </w:tc>
      </w:tr>
      <w:tr w:rsidR="0001066F" w14:paraId="0A8EF293" w14:textId="77777777" w:rsidTr="0001066F">
        <w:trPr>
          <w:jc w:val="center"/>
        </w:trPr>
        <w:tc>
          <w:tcPr>
            <w:tcW w:w="9821" w:type="dxa"/>
            <w:tcBorders>
              <w:bottom w:val="nil"/>
            </w:tcBorders>
            <w:shd w:val="clear" w:color="auto" w:fill="auto"/>
          </w:tcPr>
          <w:p w14:paraId="47BBCC07" w14:textId="46974FBC" w:rsidR="0001066F" w:rsidRPr="0001066F" w:rsidRDefault="0001066F" w:rsidP="0001066F">
            <w:pPr>
              <w:pStyle w:val="H4"/>
              <w:rPr>
                <w:rtl/>
              </w:rPr>
            </w:pPr>
            <w:r>
              <w:rPr>
                <w:rtl/>
              </w:rPr>
              <w:tab/>
            </w:r>
            <w:r>
              <w:rPr>
                <w:rtl/>
              </w:rPr>
              <w:tab/>
            </w:r>
            <w:r w:rsidRPr="002F644D">
              <w:rPr>
                <w:rtl/>
              </w:rPr>
              <w:t>عناصر القرار</w:t>
            </w:r>
          </w:p>
        </w:tc>
      </w:tr>
      <w:tr w:rsidR="0001066F" w14:paraId="01F47EE5" w14:textId="77777777" w:rsidTr="0001066F">
        <w:trPr>
          <w:jc w:val="center"/>
        </w:trPr>
        <w:tc>
          <w:tcPr>
            <w:tcW w:w="9821" w:type="dxa"/>
            <w:tcBorders>
              <w:bottom w:val="nil"/>
            </w:tcBorders>
            <w:shd w:val="clear" w:color="auto" w:fill="auto"/>
          </w:tcPr>
          <w:p w14:paraId="28FCB690" w14:textId="35DAB2FE" w:rsidR="0001066F" w:rsidRPr="0001066F" w:rsidRDefault="0001066F" w:rsidP="0001066F">
            <w:pPr>
              <w:pStyle w:val="SingleTxt"/>
              <w:rPr>
                <w:rtl/>
              </w:rPr>
            </w:pPr>
            <w:r>
              <w:rPr>
                <w:rtl/>
              </w:rPr>
              <w:tab/>
            </w:r>
            <w:r w:rsidRPr="002F644D">
              <w:rPr>
                <w:rtl/>
              </w:rPr>
              <w:t xml:space="preserve">قد يرغب المجلس التنفيذي في الآتي: </w:t>
            </w:r>
          </w:p>
        </w:tc>
      </w:tr>
      <w:tr w:rsidR="0001066F" w14:paraId="7FB92BD9" w14:textId="77777777" w:rsidTr="0001066F">
        <w:trPr>
          <w:jc w:val="center"/>
        </w:trPr>
        <w:tc>
          <w:tcPr>
            <w:tcW w:w="9821" w:type="dxa"/>
            <w:tcBorders>
              <w:bottom w:val="nil"/>
            </w:tcBorders>
            <w:shd w:val="clear" w:color="auto" w:fill="auto"/>
          </w:tcPr>
          <w:p w14:paraId="1BB4BCBC" w14:textId="717D80A7" w:rsidR="0001066F" w:rsidRPr="0001066F" w:rsidRDefault="0001066F" w:rsidP="004A0F20">
            <w:pPr>
              <w:pStyle w:val="SingleTxt"/>
              <w:rPr>
                <w:rtl/>
              </w:rPr>
            </w:pPr>
            <w:r>
              <w:rPr>
                <w:rtl/>
              </w:rPr>
              <w:tab/>
            </w:r>
            <w:r w:rsidRPr="002F644D">
              <w:rPr>
                <w:rtl/>
              </w:rPr>
              <w:t>لاحظ ما يلي: (أ) هذا التقرير (</w:t>
            </w:r>
            <w:r w:rsidRPr="002F644D">
              <w:t>DP/FPA/2024/6</w:t>
            </w:r>
            <w:r w:rsidRPr="002F644D">
              <w:rPr>
                <w:rtl/>
              </w:rPr>
              <w:t>)، الذي يوائم تقارير الصناديق والبرامج الأخرى، تمشيًا مع قرار المجلس التنفيذي 2020/10؛ (ب) رأي مكتب خدمات مراجعة الحسابات والتحقيق (</w:t>
            </w:r>
            <w:r w:rsidRPr="002F644D">
              <w:t>OAIS</w:t>
            </w:r>
            <w:r w:rsidRPr="002F644D">
              <w:rPr>
                <w:rtl/>
              </w:rPr>
              <w:t>) بشأن مدى كفاية وفعالية عمليات الحوكمة وإدارة المخاطر والرقابة في صندوق الأمم المتحدة للسكان، على النحو المبين في هذا التقرير؛ (ج) التقرير السنوي للجنة الاستشارية المعنية بالإشراف (</w:t>
            </w:r>
            <w:r w:rsidRPr="002F644D">
              <w:t>DP/FPA/2024/6/Add.1</w:t>
            </w:r>
            <w:r w:rsidRPr="002F644D">
              <w:rPr>
                <w:rtl/>
              </w:rPr>
              <w:t>)؛ و (د) رد الإدارة عليه وعلى هذا التقرير (</w:t>
            </w:r>
            <w:r w:rsidRPr="002F644D">
              <w:t>DP/FPA/2024/CRP.2</w:t>
            </w:r>
            <w:r w:rsidRPr="002F644D">
              <w:rPr>
                <w:rtl/>
              </w:rPr>
              <w:t>)؛</w:t>
            </w:r>
          </w:p>
        </w:tc>
      </w:tr>
      <w:tr w:rsidR="0001066F" w14:paraId="7D3E45E0" w14:textId="77777777" w:rsidTr="0001066F">
        <w:trPr>
          <w:jc w:val="center"/>
        </w:trPr>
        <w:tc>
          <w:tcPr>
            <w:tcW w:w="9821" w:type="dxa"/>
            <w:tcBorders>
              <w:bottom w:val="single" w:sz="2" w:space="0" w:color="auto"/>
            </w:tcBorders>
            <w:shd w:val="clear" w:color="auto" w:fill="auto"/>
          </w:tcPr>
          <w:p w14:paraId="1190DB6B" w14:textId="76BD8D03" w:rsidR="0001066F" w:rsidRPr="0001066F" w:rsidRDefault="0001066F" w:rsidP="0001066F">
            <w:pPr>
              <w:pStyle w:val="SingleTxt"/>
              <w:rPr>
                <w:rtl/>
              </w:rPr>
            </w:pPr>
            <w:r>
              <w:rPr>
                <w:rtl/>
              </w:rPr>
              <w:tab/>
            </w:r>
            <w:r w:rsidRPr="002F644D">
              <w:rPr>
                <w:rtl/>
              </w:rPr>
              <w:t>ويوضح التقرير دعمه المستمر لتعزيز وظائف مكتب خدمات مراجعة الحسابات والتحقيق (</w:t>
            </w:r>
            <w:r w:rsidRPr="002F644D">
              <w:t>OAIS</w:t>
            </w:r>
            <w:r w:rsidRPr="002F644D">
              <w:rPr>
                <w:rtl/>
              </w:rPr>
              <w:t>) في تنفيذ مهامه واختصاصاته وسبل المضي قدمًا الموضحة في هذا التقرير لتحسين أداء وفعالية مكتب خدمات مراجعة الحسابات والتحقيق (</w:t>
            </w:r>
            <w:r w:rsidRPr="002F644D">
              <w:t>OAIS</w:t>
            </w:r>
            <w:r w:rsidRPr="002F644D">
              <w:rPr>
                <w:rtl/>
              </w:rPr>
              <w:t>) وجعله أكثر ملاءمة للغرض.</w:t>
            </w:r>
          </w:p>
        </w:tc>
      </w:tr>
    </w:tbl>
    <w:p w14:paraId="2DD7FB71" w14:textId="77777777" w:rsidR="0001066F" w:rsidRPr="0001066F" w:rsidRDefault="0001066F" w:rsidP="0001066F">
      <w:pPr>
        <w:pStyle w:val="SingleTxt"/>
        <w:spacing w:after="0" w:line="120" w:lineRule="exact"/>
        <w:rPr>
          <w:sz w:val="10"/>
          <w:rtl/>
        </w:rPr>
      </w:pPr>
    </w:p>
    <w:p w14:paraId="4B27DFF1" w14:textId="77777777" w:rsidR="0001066F" w:rsidRPr="0001066F" w:rsidRDefault="0001066F" w:rsidP="0001066F">
      <w:pPr>
        <w:pStyle w:val="SingleTxt"/>
        <w:spacing w:after="0" w:line="120" w:lineRule="exact"/>
        <w:rPr>
          <w:sz w:val="10"/>
          <w:rtl/>
        </w:rPr>
      </w:pPr>
    </w:p>
    <w:p w14:paraId="16CADA1C" w14:textId="7F1E2B5A" w:rsidR="0001066F" w:rsidRDefault="0001066F">
      <w:pPr>
        <w:bidi w:val="0"/>
        <w:spacing w:after="160" w:line="259" w:lineRule="auto"/>
        <w:jc w:val="left"/>
        <w:rPr>
          <w:sz w:val="22"/>
          <w:rtl/>
        </w:rPr>
      </w:pPr>
      <w:r>
        <w:rPr>
          <w:rtl/>
        </w:rPr>
        <w:br w:type="page"/>
      </w:r>
    </w:p>
    <w:p w14:paraId="547B9DBD" w14:textId="77777777" w:rsidR="0026048E" w:rsidRPr="00A467ED" w:rsidRDefault="0026048E" w:rsidP="0026048E">
      <w:pPr>
        <w:spacing w:line="276" w:lineRule="auto"/>
        <w:rPr>
          <w:rFonts w:cs="Times New Roman"/>
          <w:b/>
          <w:bCs/>
          <w:sz w:val="24"/>
          <w:szCs w:val="24"/>
          <w:rtl/>
        </w:rPr>
      </w:pPr>
      <w:r w:rsidRPr="00A467ED">
        <w:rPr>
          <w:rFonts w:cs="Times New Roman"/>
          <w:b/>
          <w:bCs/>
          <w:sz w:val="24"/>
          <w:szCs w:val="24"/>
          <w:rtl/>
        </w:rPr>
        <w:lastRenderedPageBreak/>
        <w:t>المحتويات</w:t>
      </w:r>
    </w:p>
    <w:sdt>
      <w:sdtPr>
        <w:rPr>
          <w:rFonts w:eastAsia="Times New Roman" w:cs="Times New Roman"/>
          <w:b/>
          <w:noProof/>
          <w:spacing w:val="4"/>
          <w:w w:val="103"/>
          <w:kern w:val="0"/>
          <w:szCs w:val="20"/>
          <w:rtl/>
          <w:lang w:val="en-AU"/>
        </w:rPr>
        <w:id w:val="-875926999"/>
        <w:docPartObj>
          <w:docPartGallery w:val="Table of Contents"/>
          <w:docPartUnique/>
        </w:docPartObj>
      </w:sdtPr>
      <w:sdtEndPr>
        <w:rPr>
          <w:rFonts w:eastAsia="Calibri"/>
          <w:b w:val="0"/>
          <w:spacing w:val="0"/>
          <w:w w:val="100"/>
        </w:rPr>
      </w:sdtEndPr>
      <w:sdtContent>
        <w:p w14:paraId="255F41B7" w14:textId="77777777" w:rsidR="0026048E" w:rsidRPr="002B43E6" w:rsidRDefault="0026048E" w:rsidP="0026048E">
          <w:pPr>
            <w:pBdr>
              <w:top w:val="nil"/>
              <w:left w:val="nil"/>
              <w:bottom w:val="nil"/>
              <w:right w:val="nil"/>
              <w:between w:val="nil"/>
            </w:pBdr>
            <w:tabs>
              <w:tab w:val="left" w:pos="490"/>
              <w:tab w:val="right" w:leader="dot" w:pos="9835"/>
            </w:tabs>
            <w:spacing w:after="80" w:line="240" w:lineRule="auto"/>
            <w:rPr>
              <w:rFonts w:cs="Times New Roman"/>
              <w:color w:val="000000"/>
              <w:szCs w:val="20"/>
              <w:rtl/>
            </w:rPr>
          </w:pPr>
          <w:r w:rsidRPr="002B43E6">
            <w:rPr>
              <w:rFonts w:eastAsia="Calibri" w:cs="Times New Roman"/>
              <w:szCs w:val="20"/>
              <w:rtl/>
            </w:rPr>
            <w:fldChar w:fldCharType="begin"/>
          </w:r>
        </w:p>
        <w:p w14:paraId="5268CC17" w14:textId="7F282917" w:rsidR="0026048E" w:rsidRPr="004A0F20" w:rsidRDefault="0026048E" w:rsidP="004A0F20">
          <w:pPr>
            <w:pStyle w:val="TOC1"/>
            <w:rPr>
              <w:rFonts w:eastAsiaTheme="minorEastAsia"/>
              <w:kern w:val="2"/>
              <w:lang w:val="en-US" w:eastAsia="ko-KR"/>
              <w14:ligatures w14:val="standardContextual"/>
            </w:rPr>
          </w:pPr>
          <w:r w:rsidRPr="002B43E6">
            <w:rPr>
              <w:rtl/>
            </w:rPr>
            <w:instrText xml:space="preserve"> </w:instrText>
          </w:r>
          <w:r w:rsidRPr="002B43E6">
            <w:instrText xml:space="preserve">TOC \h \u \z </w:instrText>
          </w:r>
          <w:r w:rsidRPr="002B43E6">
            <w:rPr>
              <w:rtl/>
            </w:rPr>
            <w:fldChar w:fldCharType="separate"/>
          </w:r>
          <w:bookmarkStart w:id="1" w:name="_heading=h.qsh70q" w:colFirst="0" w:colLast="0"/>
          <w:bookmarkEnd w:id="1"/>
          <w:r w:rsidRPr="004A0F20">
            <w:rPr>
              <w:rStyle w:val="Hyperlink"/>
              <w:rFonts w:ascii="Simplified Arabic" w:hAnsi="Simplified Arabic" w:cs="Simplified Arabic"/>
            </w:rPr>
            <w:fldChar w:fldCharType="begin"/>
          </w:r>
          <w:r w:rsidRPr="004A0F20">
            <w:rPr>
              <w:rStyle w:val="Hyperlink"/>
              <w:rFonts w:ascii="Simplified Arabic" w:hAnsi="Simplified Arabic" w:cs="Simplified Arabic"/>
            </w:rPr>
            <w:instrText xml:space="preserve"> </w:instrText>
          </w:r>
          <w:r w:rsidRPr="004A0F20">
            <w:instrText>HYPERLINK \l "_Toc197359803"</w:instrText>
          </w:r>
          <w:r w:rsidRPr="004A0F20">
            <w:rPr>
              <w:rStyle w:val="Hyperlink"/>
              <w:rFonts w:ascii="Simplified Arabic" w:hAnsi="Simplified Arabic" w:cs="Simplified Arabic"/>
            </w:rPr>
            <w:instrText xml:space="preserve"> </w:instrText>
          </w:r>
          <w:r w:rsidR="00122081" w:rsidRPr="004A0F20">
            <w:rPr>
              <w:rStyle w:val="Hyperlink"/>
              <w:rFonts w:ascii="Simplified Arabic" w:hAnsi="Simplified Arabic" w:cs="Simplified Arabic"/>
            </w:rPr>
          </w:r>
          <w:r w:rsidRPr="004A0F20">
            <w:rPr>
              <w:rStyle w:val="Hyperlink"/>
              <w:rFonts w:ascii="Simplified Arabic" w:hAnsi="Simplified Arabic" w:cs="Simplified Arabic"/>
            </w:rPr>
            <w:fldChar w:fldCharType="separate"/>
          </w:r>
          <w:r w:rsidRPr="004A0F20">
            <w:rPr>
              <w:rStyle w:val="Hyperlink"/>
              <w:rFonts w:ascii="Simplified Arabic" w:hAnsi="Simplified Arabic" w:cs="Simplified Arabic"/>
            </w:rPr>
            <w:t>I.</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tl/>
            </w:rPr>
            <w:t>مقدمة</w:t>
          </w:r>
          <w:r w:rsidRPr="004A0F20">
            <w:rPr>
              <w:webHidden/>
            </w:rPr>
            <w:tab/>
          </w:r>
          <w:r w:rsidRPr="004A0F20">
            <w:rPr>
              <w:webHidden/>
            </w:rPr>
            <w:fldChar w:fldCharType="begin"/>
          </w:r>
          <w:r w:rsidRPr="004A0F20">
            <w:rPr>
              <w:webHidden/>
            </w:rPr>
            <w:instrText xml:space="preserve"> PAGEREF _Toc197359803 \h </w:instrText>
          </w:r>
          <w:r w:rsidRPr="004A0F20">
            <w:rPr>
              <w:webHidden/>
            </w:rPr>
          </w:r>
          <w:r w:rsidRPr="004A0F20">
            <w:rPr>
              <w:webHidden/>
            </w:rPr>
            <w:fldChar w:fldCharType="separate"/>
          </w:r>
          <w:r w:rsidR="00122081">
            <w:rPr>
              <w:webHidden/>
              <w:rtl/>
            </w:rPr>
            <w:t>6</w:t>
          </w:r>
          <w:r w:rsidRPr="004A0F20">
            <w:rPr>
              <w:webHidden/>
            </w:rPr>
            <w:fldChar w:fldCharType="end"/>
          </w:r>
          <w:r w:rsidRPr="004A0F20">
            <w:rPr>
              <w:rStyle w:val="Hyperlink"/>
              <w:rFonts w:ascii="Simplified Arabic" w:hAnsi="Simplified Arabic" w:cs="Simplified Arabic"/>
            </w:rPr>
            <w:fldChar w:fldCharType="end"/>
          </w:r>
        </w:p>
        <w:p w14:paraId="196A7A8E" w14:textId="60426464" w:rsidR="0026048E" w:rsidRPr="004A0F20" w:rsidRDefault="0026048E" w:rsidP="004A0F20">
          <w:pPr>
            <w:pStyle w:val="TOC1"/>
            <w:rPr>
              <w:rFonts w:eastAsiaTheme="minorEastAsia"/>
              <w:kern w:val="2"/>
              <w:lang w:val="en-US" w:eastAsia="ko-KR"/>
              <w14:ligatures w14:val="standardContextual"/>
            </w:rPr>
          </w:pPr>
          <w:hyperlink w:anchor="_Toc197359804" w:history="1">
            <w:r w:rsidRPr="004A0F20">
              <w:rPr>
                <w:rStyle w:val="Hyperlink"/>
                <w:rFonts w:ascii="Simplified Arabic" w:hAnsi="Simplified Arabic" w:cs="Simplified Arabic"/>
              </w:rPr>
              <w:t>II.</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الولاية</w:t>
            </w:r>
            <w:r w:rsidRPr="004A0F20">
              <w:rPr>
                <w:webHidden/>
              </w:rPr>
              <w:tab/>
            </w:r>
            <w:r w:rsidRPr="004A0F20">
              <w:rPr>
                <w:webHidden/>
              </w:rPr>
              <w:fldChar w:fldCharType="begin"/>
            </w:r>
            <w:r w:rsidRPr="004A0F20">
              <w:rPr>
                <w:webHidden/>
              </w:rPr>
              <w:instrText xml:space="preserve"> PAGEREF _Toc197359804 \h </w:instrText>
            </w:r>
            <w:r w:rsidRPr="004A0F20">
              <w:rPr>
                <w:webHidden/>
              </w:rPr>
            </w:r>
            <w:r w:rsidRPr="004A0F20">
              <w:rPr>
                <w:webHidden/>
              </w:rPr>
              <w:fldChar w:fldCharType="separate"/>
            </w:r>
            <w:r w:rsidR="00122081">
              <w:rPr>
                <w:webHidden/>
                <w:rtl/>
              </w:rPr>
              <w:t>6</w:t>
            </w:r>
            <w:r w:rsidRPr="004A0F20">
              <w:rPr>
                <w:webHidden/>
              </w:rPr>
              <w:fldChar w:fldCharType="end"/>
            </w:r>
          </w:hyperlink>
        </w:p>
        <w:p w14:paraId="24EC5827" w14:textId="722215BD" w:rsidR="0026048E" w:rsidRPr="004A0F20" w:rsidRDefault="0026048E" w:rsidP="004A0F20">
          <w:pPr>
            <w:pStyle w:val="TOC1"/>
            <w:rPr>
              <w:rFonts w:eastAsiaTheme="minorEastAsia"/>
              <w:kern w:val="2"/>
              <w:lang w:val="en-US" w:eastAsia="ko-KR"/>
              <w14:ligatures w14:val="standardContextual"/>
            </w:rPr>
          </w:pPr>
          <w:hyperlink w:anchor="_Toc197359805" w:history="1">
            <w:r w:rsidRPr="004A0F20">
              <w:rPr>
                <w:rStyle w:val="Hyperlink"/>
                <w:rFonts w:ascii="Simplified Arabic" w:hAnsi="Simplified Arabic" w:cs="Simplified Arabic"/>
              </w:rPr>
              <w:t>III.</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الرأي</w:t>
            </w:r>
            <w:r w:rsidRPr="004A0F20">
              <w:rPr>
                <w:webHidden/>
              </w:rPr>
              <w:tab/>
            </w:r>
            <w:r w:rsidRPr="004A0F20">
              <w:rPr>
                <w:webHidden/>
              </w:rPr>
              <w:fldChar w:fldCharType="begin"/>
            </w:r>
            <w:r w:rsidRPr="004A0F20">
              <w:rPr>
                <w:webHidden/>
              </w:rPr>
              <w:instrText xml:space="preserve"> PAGEREF _Toc197359805 \h </w:instrText>
            </w:r>
            <w:r w:rsidRPr="004A0F20">
              <w:rPr>
                <w:webHidden/>
              </w:rPr>
            </w:r>
            <w:r w:rsidRPr="004A0F20">
              <w:rPr>
                <w:webHidden/>
              </w:rPr>
              <w:fldChar w:fldCharType="separate"/>
            </w:r>
            <w:r w:rsidR="00122081">
              <w:rPr>
                <w:webHidden/>
                <w:rtl/>
              </w:rPr>
              <w:t>6</w:t>
            </w:r>
            <w:r w:rsidRPr="004A0F20">
              <w:rPr>
                <w:webHidden/>
              </w:rPr>
              <w:fldChar w:fldCharType="end"/>
            </w:r>
          </w:hyperlink>
        </w:p>
        <w:p w14:paraId="19FE9D59" w14:textId="1E1B47D0" w:rsidR="0026048E" w:rsidRPr="004A0F20" w:rsidRDefault="0026048E" w:rsidP="004A0F20">
          <w:pPr>
            <w:pStyle w:val="TOC1"/>
            <w:rPr>
              <w:rFonts w:eastAsiaTheme="minorEastAsia"/>
              <w:kern w:val="2"/>
              <w:lang w:val="en-US" w:eastAsia="ko-KR"/>
              <w14:ligatures w14:val="standardContextual"/>
            </w:rPr>
          </w:pPr>
          <w:hyperlink w:anchor="_Toc197359806" w:history="1">
            <w:r w:rsidRPr="004A0F20">
              <w:rPr>
                <w:rStyle w:val="Hyperlink"/>
                <w:rFonts w:ascii="Simplified Arabic" w:hAnsi="Simplified Arabic" w:cs="Simplified Arabic"/>
              </w:rPr>
              <w:t>A.</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مسؤوليات إدارة صندوق الأمم المتحدة للسكان ومكتب خدمات التدقيق والتحقيق</w:t>
            </w:r>
            <w:r w:rsidRPr="004A0F20">
              <w:rPr>
                <w:webHidden/>
              </w:rPr>
              <w:tab/>
            </w:r>
            <w:r w:rsidRPr="004A0F20">
              <w:rPr>
                <w:webHidden/>
              </w:rPr>
              <w:fldChar w:fldCharType="begin"/>
            </w:r>
            <w:r w:rsidRPr="004A0F20">
              <w:rPr>
                <w:webHidden/>
              </w:rPr>
              <w:instrText xml:space="preserve"> PAGEREF _Toc197359806 \h </w:instrText>
            </w:r>
            <w:r w:rsidRPr="004A0F20">
              <w:rPr>
                <w:webHidden/>
              </w:rPr>
            </w:r>
            <w:r w:rsidRPr="004A0F20">
              <w:rPr>
                <w:webHidden/>
              </w:rPr>
              <w:fldChar w:fldCharType="separate"/>
            </w:r>
            <w:r w:rsidR="00122081">
              <w:rPr>
                <w:webHidden/>
                <w:rtl/>
              </w:rPr>
              <w:t>6</w:t>
            </w:r>
            <w:r w:rsidRPr="004A0F20">
              <w:rPr>
                <w:webHidden/>
              </w:rPr>
              <w:fldChar w:fldCharType="end"/>
            </w:r>
          </w:hyperlink>
        </w:p>
        <w:p w14:paraId="57E71641" w14:textId="6B96F55F" w:rsidR="0026048E" w:rsidRPr="004A0F20" w:rsidRDefault="0026048E" w:rsidP="004A0F20">
          <w:pPr>
            <w:pStyle w:val="TOC1"/>
            <w:rPr>
              <w:rFonts w:eastAsiaTheme="minorEastAsia"/>
              <w:kern w:val="2"/>
              <w:lang w:val="en-US" w:eastAsia="ko-KR"/>
              <w14:ligatures w14:val="standardContextual"/>
            </w:rPr>
          </w:pPr>
          <w:hyperlink w:anchor="_Toc197359807" w:history="1">
            <w:r w:rsidRPr="004A0F20">
              <w:rPr>
                <w:rStyle w:val="Hyperlink"/>
                <w:rFonts w:ascii="Simplified Arabic" w:hAnsi="Simplified Arabic" w:cs="Simplified Arabic"/>
              </w:rPr>
              <w:t>B.</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أساس رأي التدقيق الداخلي</w:t>
            </w:r>
            <w:r w:rsidRPr="004A0F20">
              <w:rPr>
                <w:webHidden/>
              </w:rPr>
              <w:tab/>
            </w:r>
            <w:r w:rsidRPr="004A0F20">
              <w:rPr>
                <w:webHidden/>
              </w:rPr>
              <w:fldChar w:fldCharType="begin"/>
            </w:r>
            <w:r w:rsidRPr="004A0F20">
              <w:rPr>
                <w:webHidden/>
              </w:rPr>
              <w:instrText xml:space="preserve"> PAGEREF _Toc197359807 \h </w:instrText>
            </w:r>
            <w:r w:rsidRPr="004A0F20">
              <w:rPr>
                <w:webHidden/>
              </w:rPr>
            </w:r>
            <w:r w:rsidRPr="004A0F20">
              <w:rPr>
                <w:webHidden/>
              </w:rPr>
              <w:fldChar w:fldCharType="separate"/>
            </w:r>
            <w:r w:rsidR="00122081">
              <w:rPr>
                <w:webHidden/>
                <w:rtl/>
              </w:rPr>
              <w:t>7</w:t>
            </w:r>
            <w:r w:rsidRPr="004A0F20">
              <w:rPr>
                <w:webHidden/>
              </w:rPr>
              <w:fldChar w:fldCharType="end"/>
            </w:r>
          </w:hyperlink>
        </w:p>
        <w:p w14:paraId="574D9AEC" w14:textId="600AA814" w:rsidR="0026048E" w:rsidRPr="004A0F20" w:rsidRDefault="0026048E" w:rsidP="004A0F20">
          <w:pPr>
            <w:pStyle w:val="TOC1"/>
            <w:rPr>
              <w:rFonts w:eastAsiaTheme="minorEastAsia"/>
              <w:kern w:val="2"/>
              <w:lang w:val="en-US" w:eastAsia="ko-KR"/>
              <w14:ligatures w14:val="standardContextual"/>
            </w:rPr>
          </w:pPr>
          <w:hyperlink w:anchor="_Toc197359808" w:history="1">
            <w:r w:rsidRPr="004A0F20">
              <w:rPr>
                <w:rStyle w:val="Hyperlink"/>
                <w:rFonts w:ascii="Simplified Arabic" w:hAnsi="Simplified Arabic" w:cs="Simplified Arabic"/>
              </w:rPr>
              <w:t>C.</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استثناءات من رأي التدقيق الداخلي</w:t>
            </w:r>
            <w:r w:rsidRPr="004A0F20">
              <w:rPr>
                <w:webHidden/>
              </w:rPr>
              <w:tab/>
            </w:r>
            <w:r w:rsidRPr="004A0F20">
              <w:rPr>
                <w:webHidden/>
              </w:rPr>
              <w:fldChar w:fldCharType="begin"/>
            </w:r>
            <w:r w:rsidRPr="004A0F20">
              <w:rPr>
                <w:webHidden/>
              </w:rPr>
              <w:instrText xml:space="preserve"> PAGEREF _Toc197359808 \h </w:instrText>
            </w:r>
            <w:r w:rsidRPr="004A0F20">
              <w:rPr>
                <w:webHidden/>
              </w:rPr>
            </w:r>
            <w:r w:rsidRPr="004A0F20">
              <w:rPr>
                <w:webHidden/>
              </w:rPr>
              <w:fldChar w:fldCharType="separate"/>
            </w:r>
            <w:r w:rsidR="00122081">
              <w:rPr>
                <w:webHidden/>
                <w:rtl/>
              </w:rPr>
              <w:t>7</w:t>
            </w:r>
            <w:r w:rsidRPr="004A0F20">
              <w:rPr>
                <w:webHidden/>
              </w:rPr>
              <w:fldChar w:fldCharType="end"/>
            </w:r>
          </w:hyperlink>
        </w:p>
        <w:p w14:paraId="573D2B5F" w14:textId="0D2D3613" w:rsidR="0026048E" w:rsidRPr="004A0F20" w:rsidRDefault="0026048E" w:rsidP="004A0F20">
          <w:pPr>
            <w:pStyle w:val="TOC1"/>
            <w:rPr>
              <w:rFonts w:eastAsiaTheme="minorEastAsia"/>
              <w:kern w:val="2"/>
              <w:lang w:val="en-US" w:eastAsia="ko-KR"/>
              <w14:ligatures w14:val="standardContextual"/>
            </w:rPr>
          </w:pPr>
          <w:hyperlink w:anchor="_Toc197359809" w:history="1">
            <w:r w:rsidRPr="004A0F20">
              <w:rPr>
                <w:rStyle w:val="Hyperlink"/>
                <w:rFonts w:ascii="Simplified Arabic" w:hAnsi="Simplified Arabic" w:cs="Simplified Arabic"/>
              </w:rPr>
              <w:t>D.</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مجمل رأي التدقيق الداخلي</w:t>
            </w:r>
            <w:r w:rsidRPr="004A0F20">
              <w:rPr>
                <w:webHidden/>
              </w:rPr>
              <w:tab/>
            </w:r>
            <w:r w:rsidRPr="004A0F20">
              <w:rPr>
                <w:webHidden/>
              </w:rPr>
              <w:fldChar w:fldCharType="begin"/>
            </w:r>
            <w:r w:rsidRPr="004A0F20">
              <w:rPr>
                <w:webHidden/>
              </w:rPr>
              <w:instrText xml:space="preserve"> PAGEREF _Toc197359809 \h </w:instrText>
            </w:r>
            <w:r w:rsidRPr="004A0F20">
              <w:rPr>
                <w:webHidden/>
              </w:rPr>
            </w:r>
            <w:r w:rsidRPr="004A0F20">
              <w:rPr>
                <w:webHidden/>
              </w:rPr>
              <w:fldChar w:fldCharType="separate"/>
            </w:r>
            <w:r w:rsidR="00122081">
              <w:rPr>
                <w:webHidden/>
                <w:rtl/>
              </w:rPr>
              <w:t>8</w:t>
            </w:r>
            <w:r w:rsidRPr="004A0F20">
              <w:rPr>
                <w:webHidden/>
              </w:rPr>
              <w:fldChar w:fldCharType="end"/>
            </w:r>
          </w:hyperlink>
        </w:p>
        <w:p w14:paraId="60B5BAF8" w14:textId="73DC2FC5" w:rsidR="0026048E" w:rsidRPr="004A0F20" w:rsidRDefault="0026048E" w:rsidP="004A0F20">
          <w:pPr>
            <w:pStyle w:val="TOC1"/>
            <w:rPr>
              <w:rFonts w:eastAsiaTheme="minorEastAsia"/>
              <w:kern w:val="2"/>
              <w:lang w:val="en-US" w:eastAsia="ko-KR"/>
              <w14:ligatures w14:val="standardContextual"/>
            </w:rPr>
          </w:pPr>
          <w:hyperlink w:anchor="_Toc197359810" w:history="1">
            <w:r w:rsidRPr="004A0F20">
              <w:rPr>
                <w:rStyle w:val="Hyperlink"/>
                <w:rFonts w:ascii="Simplified Arabic" w:hAnsi="Simplified Arabic" w:cs="Simplified Arabic"/>
              </w:rPr>
              <w:t>IV.</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بيان استقلالية مكتب خدمات التدقيق والتحقيق ومطابقتها لمعايير التدقيق الداخلي ومبادئ التحقيق</w:t>
            </w:r>
            <w:r w:rsidRPr="004A0F20">
              <w:rPr>
                <w:webHidden/>
              </w:rPr>
              <w:tab/>
            </w:r>
            <w:r w:rsidRPr="004A0F20">
              <w:rPr>
                <w:webHidden/>
              </w:rPr>
              <w:fldChar w:fldCharType="begin"/>
            </w:r>
            <w:r w:rsidRPr="004A0F20">
              <w:rPr>
                <w:webHidden/>
              </w:rPr>
              <w:instrText xml:space="preserve"> PAGEREF _Toc197359810 \h </w:instrText>
            </w:r>
            <w:r w:rsidRPr="004A0F20">
              <w:rPr>
                <w:webHidden/>
              </w:rPr>
            </w:r>
            <w:r w:rsidRPr="004A0F20">
              <w:rPr>
                <w:webHidden/>
              </w:rPr>
              <w:fldChar w:fldCharType="separate"/>
            </w:r>
            <w:r w:rsidR="00122081">
              <w:rPr>
                <w:webHidden/>
                <w:rtl/>
              </w:rPr>
              <w:t>8</w:t>
            </w:r>
            <w:r w:rsidRPr="004A0F20">
              <w:rPr>
                <w:webHidden/>
              </w:rPr>
              <w:fldChar w:fldCharType="end"/>
            </w:r>
          </w:hyperlink>
        </w:p>
        <w:p w14:paraId="36D2A5AB" w14:textId="5B6A6224" w:rsidR="0026048E" w:rsidRPr="004A0F20" w:rsidRDefault="0026048E" w:rsidP="004A0F20">
          <w:pPr>
            <w:pStyle w:val="TOC1"/>
            <w:rPr>
              <w:rFonts w:eastAsiaTheme="minorEastAsia"/>
              <w:kern w:val="2"/>
              <w:lang w:val="en-US" w:eastAsia="ko-KR"/>
              <w14:ligatures w14:val="standardContextual"/>
            </w:rPr>
          </w:pPr>
          <w:hyperlink w:anchor="_Toc197359811" w:history="1">
            <w:r w:rsidRPr="004A0F20">
              <w:rPr>
                <w:rStyle w:val="Hyperlink"/>
                <w:rFonts w:ascii="Simplified Arabic" w:hAnsi="Simplified Arabic" w:cs="Simplified Arabic"/>
              </w:rPr>
              <w:t>V.</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التوظيف والميزانية في مكتب خدمات التدقيق والتحقيق</w:t>
            </w:r>
            <w:r w:rsidRPr="004A0F20">
              <w:rPr>
                <w:webHidden/>
              </w:rPr>
              <w:tab/>
            </w:r>
            <w:r w:rsidRPr="004A0F20">
              <w:rPr>
                <w:webHidden/>
              </w:rPr>
              <w:fldChar w:fldCharType="begin"/>
            </w:r>
            <w:r w:rsidRPr="004A0F20">
              <w:rPr>
                <w:webHidden/>
              </w:rPr>
              <w:instrText xml:space="preserve"> PAGEREF _Toc197359811 \h </w:instrText>
            </w:r>
            <w:r w:rsidRPr="004A0F20">
              <w:rPr>
                <w:webHidden/>
              </w:rPr>
            </w:r>
            <w:r w:rsidRPr="004A0F20">
              <w:rPr>
                <w:webHidden/>
              </w:rPr>
              <w:fldChar w:fldCharType="separate"/>
            </w:r>
            <w:r w:rsidR="00122081">
              <w:rPr>
                <w:webHidden/>
                <w:rtl/>
              </w:rPr>
              <w:t>9</w:t>
            </w:r>
            <w:r w:rsidRPr="004A0F20">
              <w:rPr>
                <w:webHidden/>
              </w:rPr>
              <w:fldChar w:fldCharType="end"/>
            </w:r>
          </w:hyperlink>
        </w:p>
        <w:p w14:paraId="4A2A6856" w14:textId="7A247CC2" w:rsidR="0026048E" w:rsidRPr="004A0F20" w:rsidRDefault="0026048E" w:rsidP="004A0F20">
          <w:pPr>
            <w:pStyle w:val="TOC1"/>
            <w:rPr>
              <w:rFonts w:eastAsiaTheme="minorEastAsia"/>
              <w:kern w:val="2"/>
              <w:lang w:val="en-US" w:eastAsia="ko-KR"/>
              <w14:ligatures w14:val="standardContextual"/>
            </w:rPr>
          </w:pPr>
          <w:hyperlink w:anchor="_Toc197359812" w:history="1">
            <w:r w:rsidRPr="004A0F20">
              <w:rPr>
                <w:rStyle w:val="Hyperlink"/>
                <w:rFonts w:ascii="Simplified Arabic" w:hAnsi="Simplified Arabic" w:cs="Simplified Arabic"/>
              </w:rPr>
              <w:t>VI.</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تنفيذ خطة التدقيق القائمة على المخاطر لعام 2024</w:t>
            </w:r>
            <w:r w:rsidRPr="004A0F20">
              <w:rPr>
                <w:webHidden/>
              </w:rPr>
              <w:tab/>
            </w:r>
            <w:r w:rsidRPr="004A0F20">
              <w:rPr>
                <w:webHidden/>
              </w:rPr>
              <w:fldChar w:fldCharType="begin"/>
            </w:r>
            <w:r w:rsidRPr="004A0F20">
              <w:rPr>
                <w:webHidden/>
              </w:rPr>
              <w:instrText xml:space="preserve"> PAGEREF _Toc197359812 \h </w:instrText>
            </w:r>
            <w:r w:rsidRPr="004A0F20">
              <w:rPr>
                <w:webHidden/>
              </w:rPr>
            </w:r>
            <w:r w:rsidRPr="004A0F20">
              <w:rPr>
                <w:webHidden/>
              </w:rPr>
              <w:fldChar w:fldCharType="separate"/>
            </w:r>
            <w:r w:rsidR="00122081">
              <w:rPr>
                <w:webHidden/>
                <w:rtl/>
              </w:rPr>
              <w:t>10</w:t>
            </w:r>
            <w:r w:rsidRPr="004A0F20">
              <w:rPr>
                <w:webHidden/>
              </w:rPr>
              <w:fldChar w:fldCharType="end"/>
            </w:r>
          </w:hyperlink>
        </w:p>
        <w:p w14:paraId="57F19590" w14:textId="419C6936" w:rsidR="0026048E" w:rsidRPr="004A0F20" w:rsidRDefault="0026048E" w:rsidP="004A0F20">
          <w:pPr>
            <w:pStyle w:val="TOC1"/>
            <w:rPr>
              <w:rFonts w:eastAsiaTheme="minorEastAsia"/>
              <w:kern w:val="2"/>
              <w:lang w:val="en-US" w:eastAsia="ko-KR"/>
              <w14:ligatures w14:val="standardContextual"/>
            </w:rPr>
          </w:pPr>
          <w:hyperlink w:anchor="_Toc197359813" w:history="1">
            <w:r w:rsidRPr="004A0F20">
              <w:rPr>
                <w:rStyle w:val="Hyperlink"/>
                <w:rFonts w:ascii="Simplified Arabic" w:hAnsi="Simplified Arabic" w:cs="Simplified Arabic"/>
              </w:rPr>
              <w:t>VII.</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أنشطة التدقيق الداخلي ونتائجها</w:t>
            </w:r>
            <w:r w:rsidRPr="004A0F20">
              <w:rPr>
                <w:webHidden/>
              </w:rPr>
              <w:tab/>
            </w:r>
            <w:r w:rsidRPr="004A0F20">
              <w:rPr>
                <w:webHidden/>
              </w:rPr>
              <w:fldChar w:fldCharType="begin"/>
            </w:r>
            <w:r w:rsidRPr="004A0F20">
              <w:rPr>
                <w:webHidden/>
              </w:rPr>
              <w:instrText xml:space="preserve"> PAGEREF _Toc197359813 \h </w:instrText>
            </w:r>
            <w:r w:rsidRPr="004A0F20">
              <w:rPr>
                <w:webHidden/>
              </w:rPr>
            </w:r>
            <w:r w:rsidRPr="004A0F20">
              <w:rPr>
                <w:webHidden/>
              </w:rPr>
              <w:fldChar w:fldCharType="separate"/>
            </w:r>
            <w:r w:rsidR="00122081">
              <w:rPr>
                <w:webHidden/>
                <w:rtl/>
              </w:rPr>
              <w:t>12</w:t>
            </w:r>
            <w:r w:rsidRPr="004A0F20">
              <w:rPr>
                <w:webHidden/>
              </w:rPr>
              <w:fldChar w:fldCharType="end"/>
            </w:r>
          </w:hyperlink>
        </w:p>
        <w:p w14:paraId="6A03ABD9" w14:textId="401739FD" w:rsidR="0026048E" w:rsidRPr="004A0F20" w:rsidRDefault="0026048E" w:rsidP="004A0F20">
          <w:pPr>
            <w:pStyle w:val="TOC1"/>
            <w:rPr>
              <w:rFonts w:eastAsiaTheme="minorEastAsia"/>
              <w:kern w:val="2"/>
              <w:lang w:val="en-US" w:eastAsia="ko-KR"/>
              <w14:ligatures w14:val="standardContextual"/>
            </w:rPr>
          </w:pPr>
          <w:hyperlink w:anchor="_Toc197359814" w:history="1">
            <w:r w:rsidRPr="004A0F20">
              <w:rPr>
                <w:rStyle w:val="Hyperlink"/>
                <w:rFonts w:ascii="Simplified Arabic" w:hAnsi="Simplified Arabic" w:cs="Simplified Arabic"/>
              </w:rPr>
              <w:t>A.</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الممارسات الجيدة</w:t>
            </w:r>
            <w:r w:rsidRPr="004A0F20">
              <w:rPr>
                <w:webHidden/>
              </w:rPr>
              <w:tab/>
            </w:r>
            <w:r w:rsidRPr="004A0F20">
              <w:rPr>
                <w:webHidden/>
              </w:rPr>
              <w:fldChar w:fldCharType="begin"/>
            </w:r>
            <w:r w:rsidRPr="004A0F20">
              <w:rPr>
                <w:webHidden/>
              </w:rPr>
              <w:instrText xml:space="preserve"> PAGEREF _Toc197359814 \h </w:instrText>
            </w:r>
            <w:r w:rsidRPr="004A0F20">
              <w:rPr>
                <w:webHidden/>
              </w:rPr>
            </w:r>
            <w:r w:rsidRPr="004A0F20">
              <w:rPr>
                <w:webHidden/>
              </w:rPr>
              <w:fldChar w:fldCharType="separate"/>
            </w:r>
            <w:r w:rsidR="00122081">
              <w:rPr>
                <w:webHidden/>
                <w:rtl/>
              </w:rPr>
              <w:t>12</w:t>
            </w:r>
            <w:r w:rsidRPr="004A0F20">
              <w:rPr>
                <w:webHidden/>
              </w:rPr>
              <w:fldChar w:fldCharType="end"/>
            </w:r>
          </w:hyperlink>
        </w:p>
        <w:p w14:paraId="29E48B4F" w14:textId="369A10D4" w:rsidR="0026048E" w:rsidRPr="004A0F20" w:rsidRDefault="0026048E" w:rsidP="004A0F20">
          <w:pPr>
            <w:pStyle w:val="TOC1"/>
            <w:rPr>
              <w:rFonts w:eastAsiaTheme="minorEastAsia"/>
              <w:kern w:val="2"/>
              <w:lang w:val="en-US" w:eastAsia="ko-KR"/>
              <w14:ligatures w14:val="standardContextual"/>
            </w:rPr>
          </w:pPr>
          <w:hyperlink w:anchor="_Toc197359815" w:history="1">
            <w:r w:rsidRPr="004A0F20">
              <w:rPr>
                <w:rStyle w:val="Hyperlink"/>
                <w:rFonts w:ascii="Simplified Arabic" w:hAnsi="Simplified Arabic" w:cs="Simplified Arabic"/>
              </w:rPr>
              <w:t>B.</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الإبلاغ عن التقييمات ومشكلات المراجعة والتوصيات</w:t>
            </w:r>
            <w:r w:rsidRPr="004A0F20">
              <w:rPr>
                <w:webHidden/>
              </w:rPr>
              <w:tab/>
            </w:r>
            <w:r w:rsidRPr="004A0F20">
              <w:rPr>
                <w:webHidden/>
              </w:rPr>
              <w:fldChar w:fldCharType="begin"/>
            </w:r>
            <w:r w:rsidRPr="004A0F20">
              <w:rPr>
                <w:webHidden/>
              </w:rPr>
              <w:instrText xml:space="preserve"> PAGEREF _Toc197359815 \h </w:instrText>
            </w:r>
            <w:r w:rsidRPr="004A0F20">
              <w:rPr>
                <w:webHidden/>
              </w:rPr>
            </w:r>
            <w:r w:rsidRPr="004A0F20">
              <w:rPr>
                <w:webHidden/>
              </w:rPr>
              <w:fldChar w:fldCharType="separate"/>
            </w:r>
            <w:r w:rsidR="00122081">
              <w:rPr>
                <w:webHidden/>
                <w:rtl/>
              </w:rPr>
              <w:t>13</w:t>
            </w:r>
            <w:r w:rsidRPr="004A0F20">
              <w:rPr>
                <w:webHidden/>
              </w:rPr>
              <w:fldChar w:fldCharType="end"/>
            </w:r>
          </w:hyperlink>
        </w:p>
        <w:p w14:paraId="3FC1299F" w14:textId="59637C38" w:rsidR="0026048E" w:rsidRPr="004A0F20" w:rsidRDefault="0026048E" w:rsidP="004A0F20">
          <w:pPr>
            <w:pStyle w:val="TOC1"/>
            <w:rPr>
              <w:rFonts w:eastAsiaTheme="minorEastAsia"/>
              <w:kern w:val="2"/>
              <w:lang w:val="en-US" w:eastAsia="ko-KR"/>
              <w14:ligatures w14:val="standardContextual"/>
            </w:rPr>
          </w:pPr>
          <w:hyperlink w:anchor="_Toc197359816" w:history="1">
            <w:r w:rsidRPr="004A0F20">
              <w:rPr>
                <w:rStyle w:val="Hyperlink"/>
                <w:rFonts w:ascii="Simplified Arabic" w:hAnsi="Simplified Arabic" w:cs="Simplified Arabic"/>
              </w:rPr>
              <w:t>C.</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تنفيذ توصيات التدقيق الداخلي</w:t>
            </w:r>
            <w:r w:rsidRPr="004A0F20">
              <w:rPr>
                <w:webHidden/>
              </w:rPr>
              <w:tab/>
            </w:r>
            <w:r w:rsidRPr="004A0F20">
              <w:rPr>
                <w:webHidden/>
              </w:rPr>
              <w:fldChar w:fldCharType="begin"/>
            </w:r>
            <w:r w:rsidRPr="004A0F20">
              <w:rPr>
                <w:webHidden/>
              </w:rPr>
              <w:instrText xml:space="preserve"> PAGEREF _Toc197359816 \h </w:instrText>
            </w:r>
            <w:r w:rsidRPr="004A0F20">
              <w:rPr>
                <w:webHidden/>
              </w:rPr>
            </w:r>
            <w:r w:rsidRPr="004A0F20">
              <w:rPr>
                <w:webHidden/>
              </w:rPr>
              <w:fldChar w:fldCharType="separate"/>
            </w:r>
            <w:r w:rsidR="00122081">
              <w:rPr>
                <w:webHidden/>
                <w:rtl/>
              </w:rPr>
              <w:t>21</w:t>
            </w:r>
            <w:r w:rsidRPr="004A0F20">
              <w:rPr>
                <w:webHidden/>
              </w:rPr>
              <w:fldChar w:fldCharType="end"/>
            </w:r>
          </w:hyperlink>
        </w:p>
        <w:p w14:paraId="70667D05" w14:textId="1258B923" w:rsidR="0026048E" w:rsidRPr="004A0F20" w:rsidRDefault="0026048E" w:rsidP="004A0F20">
          <w:pPr>
            <w:pStyle w:val="TOC1"/>
            <w:rPr>
              <w:rFonts w:eastAsiaTheme="minorEastAsia"/>
              <w:kern w:val="2"/>
              <w:lang w:val="en-US" w:eastAsia="ko-KR"/>
              <w14:ligatures w14:val="standardContextual"/>
            </w:rPr>
          </w:pPr>
          <w:hyperlink w:anchor="_Toc197359817" w:history="1">
            <w:r w:rsidRPr="004A0F20">
              <w:rPr>
                <w:rStyle w:val="Hyperlink"/>
                <w:rFonts w:ascii="Simplified Arabic" w:hAnsi="Simplified Arabic" w:cs="Simplified Arabic"/>
              </w:rPr>
              <w:t>D.</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إصدار ونشر تقارير التدقيق الداخلي</w:t>
            </w:r>
            <w:r w:rsidRPr="004A0F20">
              <w:rPr>
                <w:webHidden/>
              </w:rPr>
              <w:tab/>
            </w:r>
            <w:r w:rsidRPr="004A0F20">
              <w:rPr>
                <w:webHidden/>
              </w:rPr>
              <w:fldChar w:fldCharType="begin"/>
            </w:r>
            <w:r w:rsidRPr="004A0F20">
              <w:rPr>
                <w:webHidden/>
              </w:rPr>
              <w:instrText xml:space="preserve"> PAGEREF _Toc197359817 \h </w:instrText>
            </w:r>
            <w:r w:rsidRPr="004A0F20">
              <w:rPr>
                <w:webHidden/>
              </w:rPr>
            </w:r>
            <w:r w:rsidRPr="004A0F20">
              <w:rPr>
                <w:webHidden/>
              </w:rPr>
              <w:fldChar w:fldCharType="separate"/>
            </w:r>
            <w:r w:rsidR="00122081">
              <w:rPr>
                <w:webHidden/>
                <w:rtl/>
              </w:rPr>
              <w:t>22</w:t>
            </w:r>
            <w:r w:rsidRPr="004A0F20">
              <w:rPr>
                <w:webHidden/>
              </w:rPr>
              <w:fldChar w:fldCharType="end"/>
            </w:r>
          </w:hyperlink>
        </w:p>
        <w:p w14:paraId="26D714DD" w14:textId="29852F57" w:rsidR="0026048E" w:rsidRPr="004A0F20" w:rsidRDefault="0026048E" w:rsidP="004A0F20">
          <w:pPr>
            <w:pStyle w:val="TOC1"/>
            <w:rPr>
              <w:rFonts w:eastAsiaTheme="minorEastAsia"/>
              <w:kern w:val="2"/>
              <w:lang w:val="en-US" w:eastAsia="ko-KR"/>
              <w14:ligatures w14:val="standardContextual"/>
            </w:rPr>
          </w:pPr>
          <w:hyperlink w:anchor="_Toc197359818" w:history="1">
            <w:r w:rsidRPr="004A0F20">
              <w:rPr>
                <w:rStyle w:val="Hyperlink"/>
                <w:rFonts w:ascii="Simplified Arabic" w:hAnsi="Simplified Arabic" w:cs="Simplified Arabic"/>
              </w:rPr>
              <w:t>VIII.</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أنشطة التحقيق والنتائج</w:t>
            </w:r>
            <w:r w:rsidRPr="004A0F20">
              <w:rPr>
                <w:webHidden/>
              </w:rPr>
              <w:tab/>
            </w:r>
            <w:r w:rsidRPr="004A0F20">
              <w:rPr>
                <w:webHidden/>
              </w:rPr>
              <w:fldChar w:fldCharType="begin"/>
            </w:r>
            <w:r w:rsidRPr="004A0F20">
              <w:rPr>
                <w:webHidden/>
              </w:rPr>
              <w:instrText xml:space="preserve"> PAGEREF _Toc197359818 \h </w:instrText>
            </w:r>
            <w:r w:rsidRPr="004A0F20">
              <w:rPr>
                <w:webHidden/>
              </w:rPr>
            </w:r>
            <w:r w:rsidRPr="004A0F20">
              <w:rPr>
                <w:webHidden/>
              </w:rPr>
              <w:fldChar w:fldCharType="separate"/>
            </w:r>
            <w:r w:rsidR="00122081">
              <w:rPr>
                <w:webHidden/>
                <w:rtl/>
              </w:rPr>
              <w:t>22</w:t>
            </w:r>
            <w:r w:rsidRPr="004A0F20">
              <w:rPr>
                <w:webHidden/>
              </w:rPr>
              <w:fldChar w:fldCharType="end"/>
            </w:r>
          </w:hyperlink>
        </w:p>
        <w:p w14:paraId="2448396E" w14:textId="1037A235" w:rsidR="0026048E" w:rsidRPr="004A0F20" w:rsidRDefault="0026048E" w:rsidP="004A0F20">
          <w:pPr>
            <w:pStyle w:val="TOC1"/>
            <w:rPr>
              <w:rFonts w:eastAsiaTheme="minorEastAsia"/>
              <w:kern w:val="2"/>
              <w:lang w:val="en-US" w:eastAsia="ko-KR"/>
              <w14:ligatures w14:val="standardContextual"/>
            </w:rPr>
          </w:pPr>
          <w:hyperlink w:anchor="_Toc197359819" w:history="1">
            <w:r w:rsidRPr="004A0F20">
              <w:rPr>
                <w:rStyle w:val="Hyperlink"/>
                <w:rFonts w:ascii="Simplified Arabic" w:hAnsi="Simplified Arabic" w:cs="Simplified Arabic"/>
              </w:rPr>
              <w:t>IX.</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الخدمات الاستشارية المُقدمة في عام 2024</w:t>
            </w:r>
            <w:r w:rsidRPr="004A0F20">
              <w:rPr>
                <w:webHidden/>
              </w:rPr>
              <w:tab/>
            </w:r>
            <w:r w:rsidRPr="004A0F20">
              <w:rPr>
                <w:webHidden/>
              </w:rPr>
              <w:fldChar w:fldCharType="begin"/>
            </w:r>
            <w:r w:rsidRPr="004A0F20">
              <w:rPr>
                <w:webHidden/>
              </w:rPr>
              <w:instrText xml:space="preserve"> PAGEREF _Toc197359819 \h </w:instrText>
            </w:r>
            <w:r w:rsidRPr="004A0F20">
              <w:rPr>
                <w:webHidden/>
              </w:rPr>
            </w:r>
            <w:r w:rsidRPr="004A0F20">
              <w:rPr>
                <w:webHidden/>
              </w:rPr>
              <w:fldChar w:fldCharType="separate"/>
            </w:r>
            <w:r w:rsidR="00122081">
              <w:rPr>
                <w:webHidden/>
                <w:rtl/>
              </w:rPr>
              <w:t>36</w:t>
            </w:r>
            <w:r w:rsidRPr="004A0F20">
              <w:rPr>
                <w:webHidden/>
              </w:rPr>
              <w:fldChar w:fldCharType="end"/>
            </w:r>
          </w:hyperlink>
        </w:p>
        <w:p w14:paraId="01CFEDF5" w14:textId="459A02BF" w:rsidR="0026048E" w:rsidRPr="004A0F20" w:rsidRDefault="0026048E" w:rsidP="004A0F20">
          <w:pPr>
            <w:pStyle w:val="TOC1"/>
            <w:rPr>
              <w:rFonts w:eastAsiaTheme="minorEastAsia"/>
              <w:kern w:val="2"/>
              <w:lang w:val="en-US" w:eastAsia="ko-KR"/>
              <w14:ligatures w14:val="standardContextual"/>
            </w:rPr>
          </w:pPr>
          <w:hyperlink w:anchor="_Toc197359820" w:history="1">
            <w:r w:rsidRPr="004A0F20">
              <w:rPr>
                <w:rStyle w:val="Hyperlink"/>
                <w:rFonts w:ascii="Simplified Arabic" w:hAnsi="Simplified Arabic" w:cs="Simplified Arabic"/>
              </w:rPr>
              <w:t>X.</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الإشراف ومراقبة وتنسيق أنشطة التدقيق والتحقيق</w:t>
            </w:r>
            <w:r w:rsidRPr="004A0F20">
              <w:rPr>
                <w:webHidden/>
              </w:rPr>
              <w:tab/>
            </w:r>
            <w:r w:rsidRPr="004A0F20">
              <w:rPr>
                <w:webHidden/>
              </w:rPr>
              <w:fldChar w:fldCharType="begin"/>
            </w:r>
            <w:r w:rsidRPr="004A0F20">
              <w:rPr>
                <w:webHidden/>
              </w:rPr>
              <w:instrText xml:space="preserve"> PAGEREF _Toc197359820 \h </w:instrText>
            </w:r>
            <w:r w:rsidRPr="004A0F20">
              <w:rPr>
                <w:webHidden/>
              </w:rPr>
            </w:r>
            <w:r w:rsidRPr="004A0F20">
              <w:rPr>
                <w:webHidden/>
              </w:rPr>
              <w:fldChar w:fldCharType="separate"/>
            </w:r>
            <w:r w:rsidR="00122081">
              <w:rPr>
                <w:webHidden/>
                <w:rtl/>
              </w:rPr>
              <w:t>38</w:t>
            </w:r>
            <w:r w:rsidRPr="004A0F20">
              <w:rPr>
                <w:webHidden/>
              </w:rPr>
              <w:fldChar w:fldCharType="end"/>
            </w:r>
          </w:hyperlink>
        </w:p>
        <w:p w14:paraId="20E87DF0" w14:textId="4C21E1AB" w:rsidR="0026048E" w:rsidRPr="004A0F20" w:rsidRDefault="0026048E" w:rsidP="004A0F20">
          <w:pPr>
            <w:pStyle w:val="TOC1"/>
            <w:rPr>
              <w:rFonts w:eastAsiaTheme="minorEastAsia"/>
              <w:kern w:val="2"/>
              <w:lang w:val="en-US" w:eastAsia="ko-KR"/>
              <w14:ligatures w14:val="standardContextual"/>
            </w:rPr>
          </w:pPr>
          <w:hyperlink w:anchor="_Toc197359821" w:history="1">
            <w:r w:rsidRPr="004A0F20">
              <w:rPr>
                <w:rStyle w:val="Hyperlink"/>
                <w:rFonts w:ascii="Simplified Arabic" w:hAnsi="Simplified Arabic" w:cs="Simplified Arabic"/>
              </w:rPr>
              <w:t>XI.</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أنشطة أخرى تم تنفيذها في عام 2024</w:t>
            </w:r>
            <w:r w:rsidRPr="004A0F20">
              <w:rPr>
                <w:webHidden/>
              </w:rPr>
              <w:tab/>
            </w:r>
            <w:r w:rsidRPr="004A0F20">
              <w:rPr>
                <w:webHidden/>
              </w:rPr>
              <w:fldChar w:fldCharType="begin"/>
            </w:r>
            <w:r w:rsidRPr="004A0F20">
              <w:rPr>
                <w:webHidden/>
              </w:rPr>
              <w:instrText xml:space="preserve"> PAGEREF _Toc197359821 \h </w:instrText>
            </w:r>
            <w:r w:rsidRPr="004A0F20">
              <w:rPr>
                <w:webHidden/>
              </w:rPr>
            </w:r>
            <w:r w:rsidRPr="004A0F20">
              <w:rPr>
                <w:webHidden/>
              </w:rPr>
              <w:fldChar w:fldCharType="separate"/>
            </w:r>
            <w:r w:rsidR="00122081">
              <w:rPr>
                <w:webHidden/>
                <w:rtl/>
              </w:rPr>
              <w:t>39</w:t>
            </w:r>
            <w:r w:rsidRPr="004A0F20">
              <w:rPr>
                <w:webHidden/>
              </w:rPr>
              <w:fldChar w:fldCharType="end"/>
            </w:r>
          </w:hyperlink>
        </w:p>
        <w:p w14:paraId="123420EE" w14:textId="0EDC5861" w:rsidR="0026048E" w:rsidRPr="004A0F20" w:rsidRDefault="0026048E" w:rsidP="004A0F20">
          <w:pPr>
            <w:pStyle w:val="TOC1"/>
            <w:rPr>
              <w:rFonts w:eastAsiaTheme="minorEastAsia"/>
              <w:kern w:val="2"/>
              <w:lang w:val="en-US" w:eastAsia="ko-KR"/>
              <w14:ligatures w14:val="standardContextual"/>
            </w:rPr>
          </w:pPr>
          <w:hyperlink w:anchor="_Toc197359822" w:history="1">
            <w:r w:rsidRPr="004A0F20">
              <w:rPr>
                <w:rStyle w:val="Hyperlink"/>
                <w:rFonts w:ascii="Simplified Arabic" w:hAnsi="Simplified Arabic" w:cs="Simplified Arabic"/>
              </w:rPr>
              <w:t>XII.</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نظرة عامة إلى خطط العمل السنوية لمكتب خدمات التدقيق والتحقيق لعام 2025</w:t>
            </w:r>
            <w:r w:rsidRPr="004A0F20">
              <w:rPr>
                <w:webHidden/>
              </w:rPr>
              <w:tab/>
            </w:r>
            <w:r w:rsidRPr="004A0F20">
              <w:rPr>
                <w:webHidden/>
              </w:rPr>
              <w:fldChar w:fldCharType="begin"/>
            </w:r>
            <w:r w:rsidRPr="004A0F20">
              <w:rPr>
                <w:webHidden/>
              </w:rPr>
              <w:instrText xml:space="preserve"> PAGEREF _Toc197359822 \h </w:instrText>
            </w:r>
            <w:r w:rsidRPr="004A0F20">
              <w:rPr>
                <w:webHidden/>
              </w:rPr>
            </w:r>
            <w:r w:rsidRPr="004A0F20">
              <w:rPr>
                <w:webHidden/>
              </w:rPr>
              <w:fldChar w:fldCharType="separate"/>
            </w:r>
            <w:r w:rsidR="00122081">
              <w:rPr>
                <w:webHidden/>
                <w:rtl/>
              </w:rPr>
              <w:t>40</w:t>
            </w:r>
            <w:r w:rsidRPr="004A0F20">
              <w:rPr>
                <w:webHidden/>
              </w:rPr>
              <w:fldChar w:fldCharType="end"/>
            </w:r>
          </w:hyperlink>
        </w:p>
        <w:p w14:paraId="74E0128A" w14:textId="39DABCE0" w:rsidR="0026048E" w:rsidRPr="004A0F20" w:rsidRDefault="0026048E" w:rsidP="004A0F20">
          <w:pPr>
            <w:pStyle w:val="TOC1"/>
            <w:rPr>
              <w:rFonts w:eastAsiaTheme="minorEastAsia"/>
              <w:kern w:val="2"/>
              <w:lang w:val="en-US" w:eastAsia="ko-KR"/>
              <w14:ligatures w14:val="standardContextual"/>
            </w:rPr>
          </w:pPr>
          <w:hyperlink w:anchor="_Toc197359823" w:history="1">
            <w:r w:rsidRPr="004A0F20">
              <w:rPr>
                <w:rStyle w:val="Hyperlink"/>
                <w:rFonts w:ascii="Simplified Arabic" w:hAnsi="Simplified Arabic" w:cs="Simplified Arabic"/>
              </w:rPr>
              <w:t>A.</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عمل التدقيق الداخلي</w:t>
            </w:r>
            <w:r w:rsidRPr="004A0F20">
              <w:rPr>
                <w:webHidden/>
              </w:rPr>
              <w:tab/>
            </w:r>
            <w:r w:rsidRPr="004A0F20">
              <w:rPr>
                <w:webHidden/>
              </w:rPr>
              <w:fldChar w:fldCharType="begin"/>
            </w:r>
            <w:r w:rsidRPr="004A0F20">
              <w:rPr>
                <w:webHidden/>
              </w:rPr>
              <w:instrText xml:space="preserve"> PAGEREF _Toc197359823 \h </w:instrText>
            </w:r>
            <w:r w:rsidRPr="004A0F20">
              <w:rPr>
                <w:webHidden/>
              </w:rPr>
            </w:r>
            <w:r w:rsidRPr="004A0F20">
              <w:rPr>
                <w:webHidden/>
              </w:rPr>
              <w:fldChar w:fldCharType="separate"/>
            </w:r>
            <w:r w:rsidR="00122081">
              <w:rPr>
                <w:webHidden/>
                <w:rtl/>
              </w:rPr>
              <w:t>40</w:t>
            </w:r>
            <w:r w:rsidRPr="004A0F20">
              <w:rPr>
                <w:webHidden/>
              </w:rPr>
              <w:fldChar w:fldCharType="end"/>
            </w:r>
          </w:hyperlink>
        </w:p>
        <w:p w14:paraId="53342E4B" w14:textId="749702C0" w:rsidR="0026048E" w:rsidRPr="004A0F20" w:rsidRDefault="0026048E" w:rsidP="004A0F20">
          <w:pPr>
            <w:pStyle w:val="TOC1"/>
            <w:rPr>
              <w:rFonts w:eastAsiaTheme="minorEastAsia"/>
              <w:kern w:val="2"/>
              <w:lang w:val="en-US" w:eastAsia="ko-KR"/>
              <w14:ligatures w14:val="standardContextual"/>
            </w:rPr>
          </w:pPr>
          <w:hyperlink w:anchor="_Toc197359824" w:history="1">
            <w:r w:rsidRPr="004A0F20">
              <w:rPr>
                <w:rStyle w:val="Hyperlink"/>
                <w:rFonts w:ascii="Simplified Arabic" w:hAnsi="Simplified Arabic" w:cs="Simplified Arabic"/>
              </w:rPr>
              <w:t>B.</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خطة عمل التحقيق</w:t>
            </w:r>
            <w:r w:rsidRPr="004A0F20">
              <w:rPr>
                <w:webHidden/>
              </w:rPr>
              <w:tab/>
            </w:r>
            <w:r w:rsidRPr="004A0F20">
              <w:rPr>
                <w:webHidden/>
              </w:rPr>
              <w:fldChar w:fldCharType="begin"/>
            </w:r>
            <w:r w:rsidRPr="004A0F20">
              <w:rPr>
                <w:webHidden/>
              </w:rPr>
              <w:instrText xml:space="preserve"> PAGEREF _Toc197359824 \h </w:instrText>
            </w:r>
            <w:r w:rsidRPr="004A0F20">
              <w:rPr>
                <w:webHidden/>
              </w:rPr>
            </w:r>
            <w:r w:rsidRPr="004A0F20">
              <w:rPr>
                <w:webHidden/>
              </w:rPr>
              <w:fldChar w:fldCharType="separate"/>
            </w:r>
            <w:r w:rsidR="00122081">
              <w:rPr>
                <w:webHidden/>
                <w:rtl/>
              </w:rPr>
              <w:t>41</w:t>
            </w:r>
            <w:r w:rsidRPr="004A0F20">
              <w:rPr>
                <w:webHidden/>
              </w:rPr>
              <w:fldChar w:fldCharType="end"/>
            </w:r>
          </w:hyperlink>
        </w:p>
        <w:p w14:paraId="34BDB8EC" w14:textId="7516B4C4" w:rsidR="0026048E" w:rsidRPr="008E305D" w:rsidRDefault="0026048E" w:rsidP="004A0F20">
          <w:pPr>
            <w:pStyle w:val="TOC1"/>
            <w:rPr>
              <w:b/>
              <w:rtl/>
            </w:rPr>
          </w:pPr>
          <w:hyperlink w:anchor="_Toc197359825" w:history="1">
            <w:r w:rsidRPr="004A0F20">
              <w:rPr>
                <w:rStyle w:val="Hyperlink"/>
                <w:rFonts w:ascii="Simplified Arabic" w:hAnsi="Simplified Arabic" w:cs="Simplified Arabic"/>
              </w:rPr>
              <w:t>XIII.</w:t>
            </w:r>
            <w:r w:rsidRPr="004A0F20">
              <w:rPr>
                <w:rFonts w:eastAsiaTheme="minorEastAsia"/>
                <w:kern w:val="2"/>
                <w:lang w:val="en-US" w:eastAsia="ko-KR"/>
                <w14:ligatures w14:val="standardContextual"/>
              </w:rPr>
              <w:tab/>
            </w:r>
            <w:r w:rsidRPr="004A0F20">
              <w:rPr>
                <w:rStyle w:val="Hyperlink"/>
                <w:rFonts w:ascii="Simplified Arabic" w:hAnsi="Simplified Arabic" w:cs="Simplified Arabic"/>
              </w:rPr>
              <w:t>سبل المضي قدمًا</w:t>
            </w:r>
            <w:r w:rsidRPr="004A0F20">
              <w:rPr>
                <w:webHidden/>
              </w:rPr>
              <w:tab/>
            </w:r>
            <w:r w:rsidRPr="004A0F20">
              <w:rPr>
                <w:webHidden/>
              </w:rPr>
              <w:fldChar w:fldCharType="begin"/>
            </w:r>
            <w:r w:rsidRPr="004A0F20">
              <w:rPr>
                <w:webHidden/>
              </w:rPr>
              <w:instrText xml:space="preserve"> PAGEREF _Toc197359825 \h </w:instrText>
            </w:r>
            <w:r w:rsidRPr="004A0F20">
              <w:rPr>
                <w:webHidden/>
              </w:rPr>
            </w:r>
            <w:r w:rsidRPr="004A0F20">
              <w:rPr>
                <w:webHidden/>
              </w:rPr>
              <w:fldChar w:fldCharType="separate"/>
            </w:r>
            <w:r w:rsidR="00122081">
              <w:rPr>
                <w:webHidden/>
                <w:rtl/>
              </w:rPr>
              <w:t>43</w:t>
            </w:r>
            <w:r w:rsidRPr="004A0F20">
              <w:rPr>
                <w:webHidden/>
              </w:rPr>
              <w:fldChar w:fldCharType="end"/>
            </w:r>
          </w:hyperlink>
          <w:r w:rsidRPr="002B43E6">
            <w:rPr>
              <w:b/>
              <w:rtl/>
            </w:rPr>
            <w:fldChar w:fldCharType="end"/>
          </w:r>
        </w:p>
      </w:sdtContent>
    </w:sdt>
    <w:bookmarkStart w:id="2" w:name="_Toc100418312" w:displacedByCustomXml="prev"/>
    <w:bookmarkEnd w:id="2" w:displacedByCustomXml="prev"/>
    <w:p w14:paraId="6D6BF3FF" w14:textId="77777777" w:rsidR="0026048E" w:rsidRPr="008E305D" w:rsidRDefault="0026048E" w:rsidP="0026048E">
      <w:pPr>
        <w:tabs>
          <w:tab w:val="left" w:pos="1260"/>
          <w:tab w:val="right" w:pos="1350"/>
        </w:tabs>
        <w:spacing w:before="360" w:after="60" w:line="276" w:lineRule="auto"/>
        <w:rPr>
          <w:rFonts w:eastAsia="Times New Roman" w:cs="Times New Roman"/>
          <w:b/>
          <w:bCs/>
          <w:rtl/>
        </w:rPr>
      </w:pPr>
      <w:r w:rsidRPr="008E305D">
        <w:rPr>
          <w:rFonts w:cs="Times New Roman"/>
          <w:b/>
          <w:bCs/>
          <w:rtl/>
        </w:rPr>
        <w:t>المرفقات</w:t>
      </w:r>
    </w:p>
    <w:p w14:paraId="617C7BAA" w14:textId="77777777" w:rsidR="0026048E" w:rsidRPr="008B3840" w:rsidRDefault="0026048E" w:rsidP="008B3840">
      <w:pPr>
        <w:spacing w:line="280" w:lineRule="exact"/>
        <w:ind w:left="720" w:hanging="360"/>
        <w:rPr>
          <w:rFonts w:ascii="Simplified Arabic" w:eastAsia="Times New Roman" w:hAnsi="Simplified Arabic"/>
          <w:color w:val="000000"/>
          <w:szCs w:val="20"/>
          <w:rtl/>
        </w:rPr>
      </w:pPr>
      <w:bookmarkStart w:id="3" w:name="_Hlk132092853"/>
      <w:r w:rsidRPr="008E305D">
        <w:rPr>
          <w:rFonts w:eastAsia="Times New Roman" w:cs="Times New Roman"/>
          <w:color w:val="000000"/>
          <w:szCs w:val="20"/>
          <w:rtl/>
        </w:rPr>
        <w:t>1.</w:t>
      </w:r>
      <w:r w:rsidRPr="008E305D">
        <w:rPr>
          <w:rFonts w:eastAsia="Times New Roman" w:cs="Times New Roman"/>
          <w:color w:val="000000"/>
          <w:szCs w:val="20"/>
          <w:rtl/>
        </w:rPr>
        <w:tab/>
      </w:r>
      <w:r w:rsidRPr="008B3840">
        <w:rPr>
          <w:rFonts w:ascii="Simplified Arabic" w:hAnsi="Simplified Arabic"/>
          <w:color w:val="000000"/>
          <w:szCs w:val="20"/>
          <w:rtl/>
        </w:rPr>
        <w:t>ميثاق مكتب خدمات مراجعة الحسابات والتحقيق (OAIS)</w:t>
      </w:r>
    </w:p>
    <w:p w14:paraId="7FA116AD" w14:textId="77777777" w:rsidR="0026048E" w:rsidRPr="008B3840" w:rsidRDefault="0026048E" w:rsidP="008B3840">
      <w:pPr>
        <w:spacing w:line="280" w:lineRule="exact"/>
        <w:ind w:left="720" w:hanging="360"/>
        <w:rPr>
          <w:rFonts w:ascii="Simplified Arabic" w:eastAsia="Times New Roman" w:hAnsi="Simplified Arabic"/>
          <w:color w:val="000000"/>
          <w:szCs w:val="20"/>
          <w:rtl/>
        </w:rPr>
      </w:pPr>
      <w:r w:rsidRPr="008B3840">
        <w:rPr>
          <w:rFonts w:ascii="Simplified Arabic" w:eastAsia="Times New Roman" w:hAnsi="Simplified Arabic"/>
          <w:color w:val="000000"/>
          <w:szCs w:val="20"/>
          <w:rtl/>
        </w:rPr>
        <w:t>2.</w:t>
      </w:r>
      <w:r w:rsidRPr="008B3840">
        <w:rPr>
          <w:rFonts w:ascii="Simplified Arabic" w:eastAsia="Times New Roman" w:hAnsi="Simplified Arabic"/>
          <w:color w:val="000000"/>
          <w:szCs w:val="20"/>
          <w:rtl/>
        </w:rPr>
        <w:tab/>
      </w:r>
      <w:r w:rsidRPr="008B3840">
        <w:rPr>
          <w:rFonts w:ascii="Simplified Arabic" w:hAnsi="Simplified Arabic"/>
          <w:color w:val="000000"/>
          <w:szCs w:val="20"/>
          <w:rtl/>
        </w:rPr>
        <w:t>أساس رأي مكتب خدمات التدقيق والتحقيق لعام 2024 بشأن حوكمة صندوق الأمم المتحدة للسكان، وإدارة المخاطر، وعمليات الرقابة الداخلية</w:t>
      </w:r>
      <w:r w:rsidRPr="008B3840">
        <w:rPr>
          <w:rFonts w:ascii="Simplified Arabic" w:hAnsi="Simplified Arabic"/>
          <w:rtl/>
        </w:rPr>
        <w:t xml:space="preserve"> </w:t>
      </w:r>
    </w:p>
    <w:p w14:paraId="61EFD698" w14:textId="77777777" w:rsidR="0026048E" w:rsidRPr="008B3840" w:rsidRDefault="0026048E" w:rsidP="008B3840">
      <w:pPr>
        <w:spacing w:line="280" w:lineRule="exact"/>
        <w:ind w:left="720" w:hanging="360"/>
        <w:rPr>
          <w:rFonts w:ascii="Simplified Arabic" w:eastAsia="Times New Roman" w:hAnsi="Simplified Arabic"/>
          <w:color w:val="000000"/>
          <w:szCs w:val="20"/>
          <w:rtl/>
        </w:rPr>
      </w:pPr>
      <w:r w:rsidRPr="008B3840">
        <w:rPr>
          <w:rFonts w:ascii="Simplified Arabic" w:eastAsia="Times New Roman" w:hAnsi="Simplified Arabic"/>
          <w:color w:val="000000"/>
          <w:szCs w:val="20"/>
          <w:rtl/>
        </w:rPr>
        <w:t>3.</w:t>
      </w:r>
      <w:r w:rsidRPr="008B3840">
        <w:rPr>
          <w:rFonts w:ascii="Simplified Arabic" w:eastAsia="Times New Roman" w:hAnsi="Simplified Arabic"/>
          <w:color w:val="000000"/>
          <w:szCs w:val="20"/>
          <w:rtl/>
        </w:rPr>
        <w:tab/>
      </w:r>
      <w:r w:rsidRPr="008B3840">
        <w:rPr>
          <w:rFonts w:ascii="Simplified Arabic" w:hAnsi="Simplified Arabic"/>
          <w:color w:val="000000"/>
          <w:szCs w:val="20"/>
          <w:rtl/>
        </w:rPr>
        <w:t>ملخص القضايا الشائعة وعالية الخطورة المشار إليها في تقارير التدقيق لعام 2024</w:t>
      </w:r>
    </w:p>
    <w:p w14:paraId="490866DA" w14:textId="77777777" w:rsidR="0026048E" w:rsidRPr="008B3840" w:rsidRDefault="0026048E" w:rsidP="008B3840">
      <w:pPr>
        <w:spacing w:line="280" w:lineRule="exact"/>
        <w:ind w:left="720" w:hanging="360"/>
        <w:rPr>
          <w:rFonts w:ascii="Simplified Arabic" w:eastAsia="Times New Roman" w:hAnsi="Simplified Arabic"/>
          <w:color w:val="000000"/>
          <w:szCs w:val="20"/>
          <w:rtl/>
        </w:rPr>
      </w:pPr>
      <w:r w:rsidRPr="008B3840">
        <w:rPr>
          <w:rFonts w:ascii="Simplified Arabic" w:eastAsia="Times New Roman" w:hAnsi="Simplified Arabic"/>
          <w:color w:val="000000"/>
          <w:szCs w:val="20"/>
          <w:rtl/>
        </w:rPr>
        <w:t>4.</w:t>
      </w:r>
      <w:r w:rsidRPr="008B3840">
        <w:rPr>
          <w:rFonts w:ascii="Simplified Arabic" w:eastAsia="Times New Roman" w:hAnsi="Simplified Arabic"/>
          <w:color w:val="000000"/>
          <w:szCs w:val="20"/>
          <w:rtl/>
        </w:rPr>
        <w:tab/>
      </w:r>
      <w:r w:rsidRPr="008B3840">
        <w:rPr>
          <w:rFonts w:ascii="Simplified Arabic" w:hAnsi="Simplified Arabic"/>
          <w:color w:val="000000"/>
          <w:szCs w:val="20"/>
          <w:rtl/>
        </w:rPr>
        <w:t>ملخص تقارير التحقيق والختام الصادرة في عام 2024، حسب نوع الادعاء، اعتبارًا من 31 ديسمبر 2024</w:t>
      </w:r>
    </w:p>
    <w:p w14:paraId="625E86AB" w14:textId="77777777" w:rsidR="0026048E" w:rsidRPr="008B3840" w:rsidRDefault="0026048E" w:rsidP="008B3840">
      <w:pPr>
        <w:spacing w:line="280" w:lineRule="exact"/>
        <w:ind w:left="720" w:hanging="360"/>
        <w:rPr>
          <w:rFonts w:ascii="Simplified Arabic" w:eastAsia="Times New Roman" w:hAnsi="Simplified Arabic"/>
          <w:color w:val="000000"/>
          <w:szCs w:val="20"/>
          <w:rtl/>
        </w:rPr>
      </w:pPr>
      <w:r w:rsidRPr="008B3840">
        <w:rPr>
          <w:rFonts w:ascii="Simplified Arabic" w:eastAsia="Times New Roman" w:hAnsi="Simplified Arabic"/>
          <w:color w:val="000000"/>
          <w:szCs w:val="20"/>
          <w:rtl/>
        </w:rPr>
        <w:t>5.</w:t>
      </w:r>
      <w:r w:rsidRPr="008B3840">
        <w:rPr>
          <w:rFonts w:ascii="Simplified Arabic" w:eastAsia="Times New Roman" w:hAnsi="Simplified Arabic"/>
          <w:color w:val="000000"/>
          <w:szCs w:val="20"/>
          <w:rtl/>
        </w:rPr>
        <w:tab/>
      </w:r>
      <w:r w:rsidRPr="008B3840">
        <w:rPr>
          <w:rFonts w:ascii="Simplified Arabic" w:hAnsi="Simplified Arabic"/>
          <w:color w:val="000000"/>
          <w:szCs w:val="20"/>
          <w:rtl/>
        </w:rPr>
        <w:t>استعراض مفصّل للحالات المسجلة في عام 2024 والحالات المرحّلة إلى عام 2025</w:t>
      </w:r>
    </w:p>
    <w:p w14:paraId="5F614747" w14:textId="77777777" w:rsidR="0026048E" w:rsidRPr="008B3840" w:rsidRDefault="0026048E" w:rsidP="008B3840">
      <w:pPr>
        <w:spacing w:line="280" w:lineRule="exact"/>
        <w:ind w:left="720" w:hanging="360"/>
        <w:rPr>
          <w:rFonts w:ascii="Simplified Arabic" w:eastAsia="Times New Roman" w:hAnsi="Simplified Arabic"/>
          <w:color w:val="000000"/>
          <w:szCs w:val="20"/>
          <w:rtl/>
        </w:rPr>
      </w:pPr>
      <w:r w:rsidRPr="008B3840">
        <w:rPr>
          <w:rFonts w:ascii="Simplified Arabic" w:eastAsia="Times New Roman" w:hAnsi="Simplified Arabic"/>
          <w:color w:val="000000"/>
          <w:szCs w:val="20"/>
          <w:rtl/>
        </w:rPr>
        <w:t>6.</w:t>
      </w:r>
      <w:r w:rsidRPr="008B3840">
        <w:rPr>
          <w:rFonts w:ascii="Simplified Arabic" w:eastAsia="Times New Roman" w:hAnsi="Simplified Arabic"/>
          <w:color w:val="000000"/>
          <w:szCs w:val="20"/>
          <w:rtl/>
        </w:rPr>
        <w:tab/>
      </w:r>
      <w:r w:rsidRPr="008B3840">
        <w:rPr>
          <w:rFonts w:ascii="Simplified Arabic" w:hAnsi="Simplified Arabic"/>
          <w:color w:val="000000"/>
          <w:szCs w:val="20"/>
          <w:rtl/>
        </w:rPr>
        <w:t>تقارير المراجعة الصادرة في عام 2024</w:t>
      </w:r>
    </w:p>
    <w:p w14:paraId="31F863FB" w14:textId="77777777" w:rsidR="0026048E" w:rsidRPr="008B3840" w:rsidRDefault="0026048E" w:rsidP="008B3840">
      <w:pPr>
        <w:spacing w:line="280" w:lineRule="exact"/>
        <w:ind w:left="720" w:hanging="360"/>
        <w:rPr>
          <w:rFonts w:ascii="Simplified Arabic" w:eastAsia="Times New Roman" w:hAnsi="Simplified Arabic"/>
          <w:color w:val="000000"/>
          <w:szCs w:val="20"/>
          <w:rtl/>
        </w:rPr>
      </w:pPr>
      <w:r w:rsidRPr="008B3840">
        <w:rPr>
          <w:rFonts w:ascii="Simplified Arabic" w:eastAsia="Times New Roman" w:hAnsi="Simplified Arabic"/>
          <w:color w:val="000000"/>
          <w:szCs w:val="20"/>
          <w:rtl/>
        </w:rPr>
        <w:t>7.</w:t>
      </w:r>
      <w:r w:rsidRPr="008B3840">
        <w:rPr>
          <w:rFonts w:ascii="Simplified Arabic" w:eastAsia="Times New Roman" w:hAnsi="Simplified Arabic"/>
          <w:color w:val="000000"/>
          <w:szCs w:val="20"/>
          <w:rtl/>
        </w:rPr>
        <w:tab/>
      </w:r>
      <w:r w:rsidRPr="008B3840">
        <w:rPr>
          <w:rFonts w:ascii="Simplified Arabic" w:hAnsi="Simplified Arabic"/>
          <w:color w:val="000000"/>
          <w:szCs w:val="20"/>
          <w:rtl/>
        </w:rPr>
        <w:t>مؤشرات الأداء الرئيسية لمكتب خدمات التدقيق والتحقيق</w:t>
      </w:r>
    </w:p>
    <w:p w14:paraId="21207152" w14:textId="77777777" w:rsidR="0026048E" w:rsidRPr="008B3840" w:rsidRDefault="0026048E" w:rsidP="008B3840">
      <w:pPr>
        <w:spacing w:line="280" w:lineRule="exact"/>
        <w:ind w:left="720" w:hanging="360"/>
        <w:rPr>
          <w:rFonts w:ascii="Simplified Arabic" w:eastAsia="Times New Roman" w:hAnsi="Simplified Arabic"/>
          <w:color w:val="000000"/>
          <w:szCs w:val="20"/>
          <w:rtl/>
        </w:rPr>
      </w:pPr>
      <w:r w:rsidRPr="008B3840">
        <w:rPr>
          <w:rFonts w:ascii="Simplified Arabic" w:eastAsia="Times New Roman" w:hAnsi="Simplified Arabic"/>
          <w:color w:val="000000"/>
          <w:szCs w:val="20"/>
          <w:rtl/>
        </w:rPr>
        <w:t>8.</w:t>
      </w:r>
      <w:r w:rsidRPr="008B3840">
        <w:rPr>
          <w:rFonts w:ascii="Simplified Arabic" w:eastAsia="Times New Roman" w:hAnsi="Simplified Arabic"/>
          <w:color w:val="000000"/>
          <w:szCs w:val="20"/>
          <w:rtl/>
        </w:rPr>
        <w:tab/>
      </w:r>
      <w:r w:rsidRPr="008B3840">
        <w:rPr>
          <w:rFonts w:ascii="Simplified Arabic" w:hAnsi="Simplified Arabic"/>
          <w:color w:val="000000"/>
          <w:szCs w:val="20"/>
          <w:rtl/>
        </w:rPr>
        <w:t>التوصيات التي لم تُحل لمدة 18 شهرًا أو أكثر بدايةً من 31 من ديسمبر 2024</w:t>
      </w:r>
    </w:p>
    <w:p w14:paraId="74A82829" w14:textId="77777777" w:rsidR="0026048E" w:rsidRPr="008B3840" w:rsidRDefault="0026048E" w:rsidP="008B3840">
      <w:pPr>
        <w:tabs>
          <w:tab w:val="left" w:pos="1080"/>
        </w:tabs>
        <w:spacing w:before="60" w:after="60" w:line="240" w:lineRule="exact"/>
        <w:rPr>
          <w:rFonts w:ascii="Simplified Arabic" w:eastAsia="Times New Roman" w:hAnsi="Simplified Arabic"/>
          <w:b/>
          <w:bCs/>
          <w:rtl/>
        </w:rPr>
      </w:pPr>
      <w:r w:rsidRPr="008B3840">
        <w:rPr>
          <w:rFonts w:ascii="Simplified Arabic" w:hAnsi="Simplified Arabic"/>
          <w:b/>
          <w:bCs/>
          <w:rtl/>
        </w:rPr>
        <w:t>التذييلات</w:t>
      </w:r>
    </w:p>
    <w:p w14:paraId="721990C5" w14:textId="77777777" w:rsidR="0026048E" w:rsidRPr="008B3840" w:rsidRDefault="0026048E" w:rsidP="008B3840">
      <w:pPr>
        <w:pBdr>
          <w:top w:val="nil"/>
          <w:left w:val="nil"/>
          <w:bottom w:val="nil"/>
          <w:right w:val="nil"/>
          <w:between w:val="nil"/>
        </w:pBdr>
        <w:tabs>
          <w:tab w:val="left" w:pos="630"/>
        </w:tabs>
        <w:spacing w:line="240" w:lineRule="exact"/>
        <w:ind w:left="709" w:hanging="360"/>
        <w:rPr>
          <w:rFonts w:ascii="Simplified Arabic" w:eastAsia="Times New Roman" w:hAnsi="Simplified Arabic"/>
          <w:color w:val="000000"/>
          <w:szCs w:val="20"/>
          <w:rtl/>
        </w:rPr>
      </w:pPr>
      <w:r w:rsidRPr="008B3840">
        <w:rPr>
          <w:rFonts w:ascii="Simplified Arabic" w:eastAsia="Times New Roman" w:hAnsi="Simplified Arabic"/>
          <w:color w:val="000000"/>
          <w:szCs w:val="20"/>
          <w:rtl/>
        </w:rPr>
        <w:t>1.</w:t>
      </w:r>
      <w:r w:rsidRPr="008B3840">
        <w:rPr>
          <w:rFonts w:ascii="Simplified Arabic" w:eastAsia="Times New Roman" w:hAnsi="Simplified Arabic"/>
          <w:color w:val="000000"/>
          <w:szCs w:val="20"/>
          <w:rtl/>
        </w:rPr>
        <w:tab/>
      </w:r>
      <w:r w:rsidRPr="008B3840">
        <w:rPr>
          <w:rFonts w:ascii="Simplified Arabic" w:hAnsi="Simplified Arabic"/>
          <w:color w:val="000000"/>
          <w:szCs w:val="20"/>
          <w:rtl/>
        </w:rPr>
        <w:t>التقرير السنوي للّجنة الاستشارية المعنية بالرقابة 2024</w:t>
      </w:r>
    </w:p>
    <w:p w14:paraId="59D3DAB6" w14:textId="77777777" w:rsidR="0026048E" w:rsidRPr="008B3840" w:rsidRDefault="0026048E" w:rsidP="008B3840">
      <w:pPr>
        <w:pBdr>
          <w:top w:val="nil"/>
          <w:left w:val="nil"/>
          <w:bottom w:val="nil"/>
          <w:right w:val="nil"/>
          <w:between w:val="nil"/>
        </w:pBdr>
        <w:tabs>
          <w:tab w:val="left" w:pos="630"/>
        </w:tabs>
        <w:spacing w:line="240" w:lineRule="exact"/>
        <w:ind w:left="709" w:hanging="360"/>
        <w:rPr>
          <w:rFonts w:ascii="Simplified Arabic" w:eastAsia="Times New Roman" w:hAnsi="Simplified Arabic"/>
          <w:color w:val="000000"/>
          <w:szCs w:val="20"/>
          <w:rtl/>
        </w:rPr>
      </w:pPr>
      <w:r w:rsidRPr="008B3840">
        <w:rPr>
          <w:rFonts w:ascii="Simplified Arabic" w:eastAsia="Times New Roman" w:hAnsi="Simplified Arabic"/>
          <w:color w:val="000000"/>
          <w:szCs w:val="20"/>
          <w:rtl/>
        </w:rPr>
        <w:t>2.</w:t>
      </w:r>
      <w:r w:rsidRPr="008B3840">
        <w:rPr>
          <w:rFonts w:ascii="Simplified Arabic" w:eastAsia="Times New Roman" w:hAnsi="Simplified Arabic"/>
          <w:color w:val="000000"/>
          <w:szCs w:val="20"/>
          <w:rtl/>
        </w:rPr>
        <w:tab/>
      </w:r>
      <w:r w:rsidRPr="008B3840">
        <w:rPr>
          <w:rFonts w:ascii="Simplified Arabic" w:hAnsi="Simplified Arabic"/>
          <w:color w:val="000000"/>
          <w:szCs w:val="20"/>
          <w:rtl/>
        </w:rPr>
        <w:t>ردود الإدارة على التقرير السنوي لمكتب خدمات التدقيق والتحقيق والتقرير السنوي للجنة الاستشارية للرقابة</w:t>
      </w:r>
    </w:p>
    <w:p w14:paraId="2F7A6FC7" w14:textId="0D17877D" w:rsidR="0026048E" w:rsidRPr="008E305D" w:rsidRDefault="0026048E" w:rsidP="008B3840">
      <w:pPr>
        <w:pBdr>
          <w:top w:val="nil"/>
          <w:left w:val="nil"/>
          <w:bottom w:val="nil"/>
          <w:right w:val="nil"/>
          <w:between w:val="nil"/>
        </w:pBdr>
        <w:spacing w:before="120" w:line="240" w:lineRule="exact"/>
        <w:ind w:left="360"/>
        <w:jc w:val="center"/>
        <w:rPr>
          <w:rFonts w:cs="Times New Roman"/>
          <w:i/>
          <w:iCs/>
          <w:sz w:val="28"/>
          <w:szCs w:val="28"/>
          <w:rtl/>
        </w:rPr>
      </w:pPr>
      <w:r w:rsidRPr="008B3840">
        <w:rPr>
          <w:rFonts w:ascii="Simplified Arabic" w:hAnsi="Simplified Arabic"/>
          <w:i/>
          <w:iCs/>
          <w:szCs w:val="20"/>
          <w:rtl/>
        </w:rPr>
        <w:t xml:space="preserve">(الملحقات والتذييلات متاحة على </w:t>
      </w:r>
      <w:r>
        <w:fldChar w:fldCharType="begin"/>
      </w:r>
      <w:r>
        <w:instrText>HYPERLINK "https://www.unfpa.org/session-and-informals/executive-board-undp-unfpa-and-unops-annual-session-2025"</w:instrText>
      </w:r>
      <w:r>
        <w:fldChar w:fldCharType="separate"/>
      </w:r>
      <w:r w:rsidRPr="008B3840">
        <w:rPr>
          <w:rStyle w:val="Hyperlink"/>
          <w:rFonts w:ascii="Simplified Arabic" w:hAnsi="Simplified Arabic"/>
          <w:i/>
          <w:iCs/>
          <w:rtl/>
        </w:rPr>
        <w:t>موقع الويب</w:t>
      </w:r>
      <w:r w:rsidRPr="008B3840">
        <w:rPr>
          <w:rFonts w:ascii="Simplified Arabic" w:hAnsi="Simplified Arabic"/>
          <w:i/>
          <w:iCs/>
          <w:szCs w:val="20"/>
          <w:rtl/>
        </w:rPr>
        <w:t xml:space="preserve"> التابع لصندوق الأمم المتحدة للسكان</w:t>
      </w:r>
      <w:r>
        <w:fldChar w:fldCharType="end"/>
      </w:r>
      <w:r w:rsidRPr="008E305D">
        <w:rPr>
          <w:rFonts w:cs="Times New Roman"/>
          <w:i/>
          <w:iCs/>
          <w:szCs w:val="20"/>
          <w:rtl/>
        </w:rPr>
        <w:t>)</w:t>
      </w:r>
      <w:bookmarkEnd w:id="3"/>
      <w:r w:rsidRPr="008E305D">
        <w:rPr>
          <w:rFonts w:cs="Times New Roman"/>
          <w:i/>
          <w:iCs/>
          <w:rtl/>
        </w:rPr>
        <w:br w:type="page"/>
      </w:r>
    </w:p>
    <w:p w14:paraId="071F0235" w14:textId="77777777" w:rsidR="0026048E" w:rsidRPr="008B3840" w:rsidRDefault="0026048E" w:rsidP="008B3840">
      <w:pPr>
        <w:pStyle w:val="HeadI"/>
        <w:numPr>
          <w:ilvl w:val="0"/>
          <w:numId w:val="0"/>
        </w:numPr>
        <w:bidi/>
        <w:spacing w:after="120" w:line="360" w:lineRule="exact"/>
        <w:ind w:left="663" w:right="43" w:hanging="605"/>
        <w:jc w:val="lowKashida"/>
        <w:rPr>
          <w:rFonts w:ascii="Simplified Arabic" w:hAnsi="Simplified Arabic" w:cs="Simplified Arabic"/>
          <w:bCs/>
          <w:spacing w:val="0"/>
          <w:w w:val="100"/>
          <w:rtl/>
        </w:rPr>
      </w:pPr>
      <w:bookmarkStart w:id="4" w:name="_Toc197359803"/>
      <w:r w:rsidRPr="008B3840">
        <w:rPr>
          <w:rFonts w:ascii="Simplified Arabic" w:hAnsi="Simplified Arabic" w:cs="Simplified Arabic"/>
          <w:bCs/>
          <w:spacing w:val="0"/>
          <w:w w:val="100"/>
        </w:rPr>
        <w:lastRenderedPageBreak/>
        <w:t>I</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مقدمة</w:t>
      </w:r>
      <w:bookmarkEnd w:id="4"/>
    </w:p>
    <w:p w14:paraId="4BA467B8" w14:textId="51E740CE"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w:t>
      </w:r>
      <w:r w:rsidRPr="004A0F20">
        <w:rPr>
          <w:rFonts w:ascii="Simplified Arabic" w:hAnsi="Simplified Arabic" w:cs="Simplified Arabic"/>
          <w:sz w:val="22"/>
          <w:szCs w:val="22"/>
          <w:rtl/>
        </w:rPr>
        <w:tab/>
        <w:t>يقدم هذا التقرير للمجلس التنفيذي ملخصًا عن خدمات المراجعة الداخلية والتحقيق والخدمات الاستشارية التي قدمها مكتب خدمات المراجعة والتحقيق التابع لصندوق الأمم المتحدة للسكان في عام 2024. كما يقدم تأكيدًا على الاستقلال التنظيمي لمكتب خدمات التدقيق والتحقيق ورأيًا عامًا عن ملاءمة وفعالية الحوكمة، وإدارة المخاطر، وعمليات الرقابة بالمنظمة. كما يقدم التقرير: (أ) أبرز أنشطة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الأخرى في عام 2024؛ (ب) لمحة عامة إلى خطط العمل السنوية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لعام 2025؛ (ج) لمحة عامة مختصرة إلى الأنشطة والمبادرات المخططة لعام 2025 وما بعده.</w:t>
      </w:r>
    </w:p>
    <w:p w14:paraId="7D2BEE15" w14:textId="77777777" w:rsidR="0026048E" w:rsidRPr="008B3840" w:rsidRDefault="0026048E" w:rsidP="008B3840">
      <w:pPr>
        <w:pStyle w:val="HeadI"/>
        <w:numPr>
          <w:ilvl w:val="0"/>
          <w:numId w:val="0"/>
        </w:numPr>
        <w:bidi/>
        <w:spacing w:after="120" w:line="360" w:lineRule="exact"/>
        <w:ind w:left="663" w:right="43" w:hanging="605"/>
        <w:jc w:val="lowKashida"/>
        <w:rPr>
          <w:rFonts w:ascii="Simplified Arabic" w:hAnsi="Simplified Arabic" w:cs="Simplified Arabic"/>
          <w:bCs/>
          <w:spacing w:val="0"/>
          <w:w w:val="100"/>
          <w:rtl/>
        </w:rPr>
      </w:pPr>
      <w:bookmarkStart w:id="5" w:name="_Toc197359804"/>
      <w:r w:rsidRPr="008B3840">
        <w:rPr>
          <w:rFonts w:ascii="Simplified Arabic" w:hAnsi="Simplified Arabic" w:cs="Simplified Arabic"/>
          <w:bCs/>
          <w:spacing w:val="0"/>
          <w:w w:val="100"/>
        </w:rPr>
        <w:t>II</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الولاية</w:t>
      </w:r>
      <w:bookmarkEnd w:id="5"/>
    </w:p>
    <w:p w14:paraId="19599F95" w14:textId="1EBCFDB9"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w:t>
      </w:r>
      <w:r w:rsidRPr="004A0F20">
        <w:rPr>
          <w:rFonts w:ascii="Simplified Arabic" w:hAnsi="Simplified Arabic" w:cs="Simplified Arabic"/>
          <w:sz w:val="22"/>
          <w:szCs w:val="22"/>
          <w:rtl/>
        </w:rPr>
        <w:tab/>
        <w:t>وتستند مهام واختصاصات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إلى المادة السابعة عشرة من اللوائح والقواعد المالية لصندوق الأمم المتحدة للسكان، وسياسة الرقابة الخاصة بصندوق الأمم المتحدة للسكان</w:t>
      </w:r>
      <w:r w:rsidRPr="004A0F20">
        <w:rPr>
          <w:rStyle w:val="FootnoteReference"/>
          <w:rFonts w:ascii="Simplified Arabic" w:hAnsi="Simplified Arabic"/>
          <w:spacing w:val="0"/>
          <w:w w:val="100"/>
          <w:sz w:val="22"/>
          <w:szCs w:val="22"/>
          <w:rtl/>
        </w:rPr>
        <w:t>(</w:t>
      </w:r>
      <w:r w:rsidRPr="004A0F20">
        <w:rPr>
          <w:rStyle w:val="FootnoteReference"/>
          <w:rFonts w:ascii="Simplified Arabic" w:hAnsi="Simplified Arabic"/>
          <w:spacing w:val="0"/>
          <w:w w:val="100"/>
          <w:sz w:val="22"/>
          <w:szCs w:val="22"/>
          <w:rtl/>
        </w:rPr>
        <w:footnoteReference w:id="1"/>
      </w:r>
      <w:r w:rsidRPr="004A0F20">
        <w:rPr>
          <w:rStyle w:val="FootnoteReference"/>
          <w:rFonts w:ascii="Simplified Arabic" w:hAnsi="Simplified Arabic"/>
          <w:spacing w:val="0"/>
          <w:w w:val="100"/>
          <w:sz w:val="22"/>
          <w:szCs w:val="22"/>
          <w:rtl/>
        </w:rPr>
        <w:t>)</w:t>
      </w:r>
      <w:r w:rsidRPr="004A0F20">
        <w:rPr>
          <w:rFonts w:ascii="Simplified Arabic" w:hAnsi="Simplified Arabic" w:cs="Simplified Arabic"/>
          <w:sz w:val="22"/>
          <w:szCs w:val="22"/>
          <w:rtl/>
        </w:rPr>
        <w:t>، وإطار المساءلة الخاص به.</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2"/>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وهي تنص على أن مكتب خدمات التدقيق والتحقيق يجري بمفرده ويدير وظائف الرقابة التالية أو يفوض إلى الآخرين إجراءها أو إدارتها: (أ) خدمات التدقيق الداخلي المستقلة (ملاءمة وفعالية الحوكمة وإدارة المخاطر وعمليات التحكم الداخلية والاستخدام الاقتصادي والفعال للموارد)، و(ب) وخدمات التحقيقات (الإبلاغات عن الأفعال غير المشروعة). قد يقدم مكتب خدمات التدقيق والتحقيق أيضًا الخدمات الاستشارية لإدارة صندوق الأمم المتحدة للسكان، بالقدر الذي لا يمس باستقلاليته وموضوعيته.</w:t>
      </w:r>
    </w:p>
    <w:p w14:paraId="1E4BC5A9"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w:t>
      </w:r>
      <w:r w:rsidRPr="004A0F20">
        <w:rPr>
          <w:rFonts w:ascii="Simplified Arabic" w:hAnsi="Simplified Arabic" w:cs="Simplified Arabic"/>
          <w:sz w:val="22"/>
          <w:szCs w:val="22"/>
          <w:rtl/>
        </w:rPr>
        <w:tab/>
        <w:t>وافق المدير التنفيذي لصندوق الأمم المتحدة للسكان على ميثاق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المنقح في 1 أغسطس 2023. في أعقاب اعتماد معايير المراجعة الداخلية العالمية الجديدة مؤخرًا (سارية المفعول ابتداءً من 9 يناير 2025) الصادرة عن معهد مراجعي الحسابات الداخلية (</w:t>
      </w:r>
      <w:r w:rsidRPr="004A0F20">
        <w:rPr>
          <w:rFonts w:ascii="Simplified Arabic" w:hAnsi="Simplified Arabic" w:cs="Simplified Arabic"/>
          <w:sz w:val="22"/>
          <w:szCs w:val="22"/>
        </w:rPr>
        <w:t>The IIA</w:t>
      </w:r>
      <w:r w:rsidRPr="004A0F20">
        <w:rPr>
          <w:rFonts w:ascii="Simplified Arabic" w:hAnsi="Simplified Arabic" w:cs="Simplified Arabic"/>
          <w:sz w:val="22"/>
          <w:szCs w:val="22"/>
          <w:rtl/>
        </w:rPr>
        <w:t>)، سيجري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مراجعة للميثاق الحالي بهدف تحديثه بما يتناسب مع التغييرات التي أحدثتها المعايير الجديدة. ويرد الميثاق الحالي في المرفق 1.</w:t>
      </w:r>
    </w:p>
    <w:p w14:paraId="5BEAB684" w14:textId="77777777" w:rsidR="0026048E" w:rsidRPr="008E305D" w:rsidRDefault="0026048E" w:rsidP="004A0F20">
      <w:pPr>
        <w:pStyle w:val="HeadI"/>
        <w:numPr>
          <w:ilvl w:val="0"/>
          <w:numId w:val="0"/>
        </w:numPr>
        <w:bidi/>
        <w:spacing w:line="276" w:lineRule="auto"/>
        <w:ind w:left="480" w:hanging="294"/>
        <w:rPr>
          <w:bCs/>
          <w:spacing w:val="0"/>
          <w:w w:val="100"/>
          <w:rtl/>
        </w:rPr>
      </w:pPr>
      <w:bookmarkStart w:id="6" w:name="_Toc197359805"/>
      <w:r w:rsidRPr="008E305D">
        <w:rPr>
          <w:bCs/>
          <w:spacing w:val="0"/>
          <w:w w:val="100"/>
        </w:rPr>
        <w:t>III</w:t>
      </w:r>
      <w:r w:rsidRPr="008E305D">
        <w:rPr>
          <w:bCs/>
          <w:spacing w:val="0"/>
          <w:w w:val="100"/>
          <w:rtl/>
        </w:rPr>
        <w:t>.</w:t>
      </w:r>
      <w:r w:rsidRPr="008E305D">
        <w:rPr>
          <w:bCs/>
          <w:spacing w:val="0"/>
          <w:w w:val="100"/>
          <w:rtl/>
        </w:rPr>
        <w:tab/>
        <w:t>الرأي</w:t>
      </w:r>
      <w:bookmarkEnd w:id="6"/>
    </w:p>
    <w:p w14:paraId="5668C2CA" w14:textId="77777777" w:rsidR="0026048E" w:rsidRPr="00B80C25" w:rsidRDefault="0026048E" w:rsidP="0026048E">
      <w:pPr>
        <w:pStyle w:val="HeadA"/>
        <w:bidi/>
        <w:ind w:left="734" w:hanging="590"/>
        <w:rPr>
          <w:b w:val="0"/>
          <w:bCs/>
          <w:w w:val="100"/>
          <w:rtl/>
        </w:rPr>
      </w:pPr>
      <w:bookmarkStart w:id="7" w:name="_Toc197359806"/>
      <w:r w:rsidRPr="00B80C25">
        <w:rPr>
          <w:bCs/>
          <w:w w:val="100"/>
        </w:rPr>
        <w:t>A</w:t>
      </w:r>
      <w:r w:rsidRPr="00B80C25">
        <w:rPr>
          <w:bCs/>
          <w:w w:val="100"/>
          <w:rtl/>
        </w:rPr>
        <w:t>.</w:t>
      </w:r>
      <w:r w:rsidRPr="00B80C25">
        <w:rPr>
          <w:bCs/>
          <w:w w:val="100"/>
          <w:rtl/>
        </w:rPr>
        <w:tab/>
      </w:r>
      <w:r w:rsidRPr="00B80C25">
        <w:rPr>
          <w:b w:val="0"/>
          <w:bCs/>
          <w:w w:val="100"/>
          <w:rtl/>
        </w:rPr>
        <w:t>مسؤوليات إدارة صندوق الأمم المتحدة للسكان ومكتب خدمات التدقيق والتحقيق</w:t>
      </w:r>
      <w:bookmarkEnd w:id="7"/>
    </w:p>
    <w:p w14:paraId="0C059B40"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w:t>
      </w:r>
      <w:r w:rsidRPr="004A0F20">
        <w:rPr>
          <w:rFonts w:ascii="Simplified Arabic" w:hAnsi="Simplified Arabic" w:cs="Simplified Arabic"/>
          <w:sz w:val="22"/>
          <w:szCs w:val="22"/>
          <w:rtl/>
        </w:rPr>
        <w:tab/>
        <w:t>تتولى إدارة صندوق الأمم المتحدة للسكان مسؤولية التصميم المناسب لعمليات الحوكمة، وإدارة المخاطر، والرقابة الفعالة وتنفيذها وصيانتها لضمان تحقيق الأهداف التنظيمية. يعتبر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المسؤول عن إجراء تقييم مستقل لمدى كفاية وفعالية هذه العمليات، استنادًا إلى نطاق العمل الذي يقوم به، وكذلك -عندما يتم اختباره بشكل مناسب لفعالية الإدارة </w:t>
      </w:r>
      <w:r w:rsidRPr="004A0F20">
        <w:rPr>
          <w:rFonts w:ascii="Simplified Arabic" w:hAnsi="Simplified Arabic" w:cs="Simplified Arabic"/>
          <w:sz w:val="22"/>
          <w:szCs w:val="22"/>
        </w:rPr>
        <w:t>–</w:t>
      </w:r>
      <w:r w:rsidRPr="004A0F20">
        <w:rPr>
          <w:rFonts w:ascii="Simplified Arabic" w:hAnsi="Simplified Arabic" w:cs="Simplified Arabic"/>
          <w:sz w:val="22"/>
          <w:szCs w:val="22"/>
          <w:rtl/>
        </w:rPr>
        <w:t xml:space="preserve"> يتم الاستناد إلى ضوابط الخط الثاني التي وضعتها إدارة صندوق الأمم المتحدة للسكان والأطراف الخارجية التي يستعين صندوق الأمم المتحدة للسكان بها في إنجاز بعض عملياته التجارية.</w:t>
      </w:r>
    </w:p>
    <w:p w14:paraId="4E218DE3" w14:textId="77777777" w:rsidR="0026048E" w:rsidRPr="00B80C25" w:rsidRDefault="0026048E" w:rsidP="0026048E">
      <w:pPr>
        <w:pStyle w:val="HeadA"/>
        <w:bidi/>
        <w:ind w:left="734" w:hanging="590"/>
        <w:rPr>
          <w:b w:val="0"/>
          <w:bCs/>
          <w:w w:val="100"/>
          <w:rtl/>
        </w:rPr>
      </w:pPr>
      <w:bookmarkStart w:id="8" w:name="_Toc197359807"/>
      <w:r w:rsidRPr="00B80C25">
        <w:rPr>
          <w:bCs/>
          <w:w w:val="100"/>
        </w:rPr>
        <w:lastRenderedPageBreak/>
        <w:t>B</w:t>
      </w:r>
      <w:r w:rsidRPr="00B80C25">
        <w:rPr>
          <w:bCs/>
          <w:w w:val="100"/>
          <w:rtl/>
        </w:rPr>
        <w:t>.</w:t>
      </w:r>
      <w:r w:rsidRPr="00B80C25">
        <w:rPr>
          <w:bCs/>
          <w:w w:val="100"/>
          <w:rtl/>
        </w:rPr>
        <w:tab/>
      </w:r>
      <w:r w:rsidRPr="00B80C25">
        <w:rPr>
          <w:b w:val="0"/>
          <w:bCs/>
          <w:w w:val="100"/>
          <w:rtl/>
        </w:rPr>
        <w:t>أساس رأي التدقيق الداخلي</w:t>
      </w:r>
      <w:bookmarkEnd w:id="8"/>
    </w:p>
    <w:p w14:paraId="784D1AAC"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w:t>
      </w:r>
      <w:r w:rsidRPr="004A0F20">
        <w:rPr>
          <w:rFonts w:ascii="Simplified Arabic" w:hAnsi="Simplified Arabic" w:cs="Simplified Arabic"/>
          <w:sz w:val="22"/>
          <w:szCs w:val="22"/>
          <w:rtl/>
        </w:rPr>
        <w:tab/>
        <w:t xml:space="preserve">ويستند الرأي إلى ما يلي (ترد التفاصيل في الملحق 2): </w:t>
      </w:r>
    </w:p>
    <w:p w14:paraId="41053730" w14:textId="77777777" w:rsidR="0026048E" w:rsidRPr="004A0F20" w:rsidRDefault="0026048E" w:rsidP="004A0F20">
      <w:pPr>
        <w:pStyle w:val="Paraa"/>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نتائج عمليات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التي تمت في الفترة ما بين 1 يناير و31 ديسمبر 2024 والمعرفة والخبرة التراكمية في مجال المراجعة الناجمة عن عمليات مراجعة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المكتملة في السنوات السابقة، حسب ما يعتبر مناسبًا؛</w:t>
      </w:r>
    </w:p>
    <w:p w14:paraId="00230C46" w14:textId="77777777" w:rsidR="0026048E" w:rsidRPr="004A0F20" w:rsidRDefault="0026048E" w:rsidP="004A0F20">
      <w:pPr>
        <w:pStyle w:val="Paraa"/>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حالة تنفيذ توصيات التدقيق الداخلي،</w:t>
      </w:r>
    </w:p>
    <w:p w14:paraId="5B9A991E" w14:textId="77777777" w:rsidR="0026048E" w:rsidRPr="004A0F20" w:rsidRDefault="0026048E" w:rsidP="004A0F20">
      <w:pPr>
        <w:pStyle w:val="Paraa"/>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ضوابط الخط الثاني بناءً على التقارير التي جرى الحصول عليها من الإدارة،</w:t>
      </w:r>
    </w:p>
    <w:p w14:paraId="54F0FCE0" w14:textId="77777777" w:rsidR="0026048E" w:rsidRPr="004A0F20" w:rsidRDefault="0026048E" w:rsidP="004A0F20">
      <w:pPr>
        <w:pStyle w:val="Paraa"/>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d</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استعراض أوجه القصور المادية في الإطار العام للحوكمة وإدارة المخاطر والضوابط لصندوق الأمم المتحدة للسكان والتي قد تؤدي، منفردة أو جماعية، إلى الحد من تحقيق أهداف المنظمة، على النحو المبين في ما يلي:</w:t>
      </w:r>
    </w:p>
    <w:p w14:paraId="3C21F198" w14:textId="77777777" w:rsidR="0026048E" w:rsidRPr="008B3840" w:rsidRDefault="0026048E" w:rsidP="008B3840">
      <w:pPr>
        <w:pStyle w:val="Parai"/>
        <w:tabs>
          <w:tab w:val="clear" w:pos="1260"/>
          <w:tab w:val="left" w:pos="1701"/>
        </w:tabs>
        <w:bidi/>
        <w:spacing w:line="276" w:lineRule="auto"/>
        <w:ind w:left="840" w:right="1260" w:firstLine="283"/>
        <w:jc w:val="lowKashida"/>
        <w:rPr>
          <w:rFonts w:ascii="Simplified Arabic" w:hAnsi="Simplified Arabic" w:cs="Simplified Arabic"/>
          <w:sz w:val="22"/>
          <w:szCs w:val="22"/>
          <w:rtl/>
        </w:rPr>
      </w:pPr>
      <w:r w:rsidRPr="008E305D">
        <w:rPr>
          <w:i/>
          <w:iCs/>
          <w:rtl/>
        </w:rPr>
        <w:t>(</w:t>
      </w:r>
      <w:proofErr w:type="spellStart"/>
      <w:r w:rsidRPr="008E305D">
        <w:rPr>
          <w:i/>
          <w:iCs/>
        </w:rPr>
        <w:t>i</w:t>
      </w:r>
      <w:proofErr w:type="spellEnd"/>
      <w:r w:rsidRPr="008E305D">
        <w:rPr>
          <w:i/>
          <w:iCs/>
          <w:rtl/>
        </w:rPr>
        <w:t>)</w:t>
      </w:r>
      <w:r w:rsidRPr="008E305D">
        <w:rPr>
          <w:i/>
          <w:iCs/>
          <w:rtl/>
        </w:rPr>
        <w:tab/>
      </w:r>
      <w:r w:rsidRPr="008B3840">
        <w:rPr>
          <w:rFonts w:ascii="Simplified Arabic" w:hAnsi="Simplified Arabic" w:cs="Simplified Arabic"/>
          <w:sz w:val="22"/>
          <w:szCs w:val="22"/>
          <w:rtl/>
        </w:rPr>
        <w:t>مراجعة حسابات الشركاء المنفذين في إطار النهج المنسق للتحويلات النقدية؛</w:t>
      </w:r>
    </w:p>
    <w:p w14:paraId="7D3E3459" w14:textId="77777777" w:rsidR="0026048E" w:rsidRPr="008B3840" w:rsidRDefault="0026048E" w:rsidP="008B3840">
      <w:pPr>
        <w:pStyle w:val="Parai"/>
        <w:tabs>
          <w:tab w:val="clear" w:pos="1260"/>
          <w:tab w:val="left" w:pos="1701"/>
        </w:tabs>
        <w:bidi/>
        <w:spacing w:line="276" w:lineRule="auto"/>
        <w:ind w:left="1701" w:right="1260" w:hanging="578"/>
        <w:jc w:val="lowKashida"/>
        <w:rPr>
          <w:rFonts w:ascii="Simplified Arabic" w:hAnsi="Simplified Arabic" w:cs="Simplified Arabic"/>
          <w:sz w:val="22"/>
          <w:szCs w:val="22"/>
          <w:rtl/>
        </w:rPr>
      </w:pPr>
      <w:r w:rsidRPr="008B3840">
        <w:rPr>
          <w:rFonts w:ascii="Simplified Arabic" w:hAnsi="Simplified Arabic" w:cs="Simplified Arabic"/>
          <w:i/>
          <w:iCs/>
          <w:sz w:val="22"/>
          <w:szCs w:val="22"/>
          <w:rtl/>
        </w:rPr>
        <w:t>(</w:t>
      </w:r>
      <w:r w:rsidRPr="008B3840">
        <w:rPr>
          <w:rFonts w:ascii="Simplified Arabic" w:hAnsi="Simplified Arabic" w:cs="Simplified Arabic"/>
          <w:i/>
          <w:iCs/>
          <w:sz w:val="22"/>
          <w:szCs w:val="22"/>
        </w:rPr>
        <w:t>ii</w:t>
      </w:r>
      <w:r w:rsidRPr="008B3840">
        <w:rPr>
          <w:rFonts w:ascii="Simplified Arabic" w:hAnsi="Simplified Arabic" w:cs="Simplified Arabic"/>
          <w:i/>
          <w:iCs/>
          <w:sz w:val="22"/>
          <w:szCs w:val="22"/>
          <w:rtl/>
        </w:rPr>
        <w:t>)</w:t>
      </w:r>
      <w:r w:rsidRPr="008B3840">
        <w:rPr>
          <w:rFonts w:ascii="Simplified Arabic" w:hAnsi="Simplified Arabic" w:cs="Simplified Arabic"/>
          <w:i/>
          <w:iCs/>
          <w:sz w:val="22"/>
          <w:szCs w:val="22"/>
          <w:rtl/>
        </w:rPr>
        <w:tab/>
      </w:r>
      <w:r w:rsidRPr="008B3840">
        <w:rPr>
          <w:rFonts w:ascii="Simplified Arabic" w:hAnsi="Simplified Arabic" w:cs="Simplified Arabic"/>
          <w:sz w:val="22"/>
          <w:szCs w:val="22"/>
          <w:rtl/>
        </w:rPr>
        <w:t>النتائج والتوصيات التي أوردها مجلس مدققي الأمم المتحدة في مذكراته لتدقيق البيانات المالية لصندوق الأمم المتحدة للسكان لعام 2024 المنتهى في 31 ديسمبر،</w:t>
      </w:r>
    </w:p>
    <w:p w14:paraId="566B3C42" w14:textId="77777777" w:rsidR="0026048E" w:rsidRPr="008B3840" w:rsidRDefault="0026048E" w:rsidP="008B3840">
      <w:pPr>
        <w:pStyle w:val="Parai"/>
        <w:tabs>
          <w:tab w:val="clear" w:pos="1260"/>
          <w:tab w:val="left" w:pos="1701"/>
        </w:tabs>
        <w:bidi/>
        <w:spacing w:line="276" w:lineRule="auto"/>
        <w:ind w:left="1701" w:right="1260" w:hanging="578"/>
        <w:jc w:val="lowKashida"/>
        <w:rPr>
          <w:rFonts w:ascii="Simplified Arabic" w:hAnsi="Simplified Arabic" w:cs="Simplified Arabic"/>
          <w:sz w:val="22"/>
          <w:szCs w:val="22"/>
          <w:rtl/>
        </w:rPr>
      </w:pPr>
      <w:r w:rsidRPr="008B3840">
        <w:rPr>
          <w:rFonts w:ascii="Simplified Arabic" w:hAnsi="Simplified Arabic" w:cs="Simplified Arabic"/>
          <w:i/>
          <w:iCs/>
          <w:sz w:val="22"/>
          <w:szCs w:val="22"/>
          <w:rtl/>
        </w:rPr>
        <w:t>(</w:t>
      </w:r>
      <w:r w:rsidRPr="008B3840">
        <w:rPr>
          <w:rFonts w:ascii="Simplified Arabic" w:hAnsi="Simplified Arabic" w:cs="Simplified Arabic"/>
          <w:i/>
          <w:iCs/>
          <w:sz w:val="22"/>
          <w:szCs w:val="22"/>
        </w:rPr>
        <w:t>iii</w:t>
      </w:r>
      <w:r w:rsidRPr="008B3840">
        <w:rPr>
          <w:rFonts w:ascii="Simplified Arabic" w:hAnsi="Simplified Arabic" w:cs="Simplified Arabic"/>
          <w:i/>
          <w:iCs/>
          <w:sz w:val="22"/>
          <w:szCs w:val="22"/>
          <w:rtl/>
        </w:rPr>
        <w:t>)</w:t>
      </w:r>
      <w:r w:rsidRPr="008B3840">
        <w:rPr>
          <w:rFonts w:ascii="Simplified Arabic" w:hAnsi="Simplified Arabic" w:cs="Simplified Arabic"/>
          <w:i/>
          <w:iCs/>
          <w:sz w:val="22"/>
          <w:szCs w:val="22"/>
          <w:rtl/>
        </w:rPr>
        <w:tab/>
      </w:r>
      <w:r w:rsidRPr="008B3840">
        <w:rPr>
          <w:rFonts w:ascii="Simplified Arabic" w:hAnsi="Simplified Arabic" w:cs="Simplified Arabic"/>
          <w:sz w:val="22"/>
          <w:szCs w:val="22"/>
          <w:rtl/>
        </w:rPr>
        <w:t>حالات التحقيق المدعمة بالأدلة في عام 2024 التي تنطوي على ادعاءات تؤثر في الموارد المالية لصندوق الأمم المتحدة للسكان، والموظفين، ورفاهية المستفيدين، فضلاً على المخاطر العامة المتعلقة بالسمعة،</w:t>
      </w:r>
    </w:p>
    <w:p w14:paraId="6AF3889D" w14:textId="77777777" w:rsidR="0026048E" w:rsidRPr="008B3840" w:rsidRDefault="0026048E" w:rsidP="008B3840">
      <w:pPr>
        <w:pStyle w:val="Parai"/>
        <w:tabs>
          <w:tab w:val="clear" w:pos="1260"/>
          <w:tab w:val="left" w:pos="1701"/>
        </w:tabs>
        <w:bidi/>
        <w:spacing w:line="276" w:lineRule="auto"/>
        <w:ind w:left="1701" w:right="1260" w:hanging="578"/>
        <w:jc w:val="lowKashida"/>
        <w:rPr>
          <w:sz w:val="22"/>
          <w:szCs w:val="22"/>
          <w:rtl/>
        </w:rPr>
      </w:pPr>
      <w:r w:rsidRPr="008B3840">
        <w:rPr>
          <w:rFonts w:ascii="Simplified Arabic" w:hAnsi="Simplified Arabic" w:cs="Simplified Arabic"/>
          <w:i/>
          <w:iCs/>
          <w:sz w:val="22"/>
          <w:szCs w:val="22"/>
          <w:rtl/>
        </w:rPr>
        <w:t>(</w:t>
      </w:r>
      <w:r w:rsidRPr="008B3840">
        <w:rPr>
          <w:rFonts w:ascii="Simplified Arabic" w:hAnsi="Simplified Arabic" w:cs="Simplified Arabic"/>
          <w:i/>
          <w:iCs/>
          <w:sz w:val="22"/>
          <w:szCs w:val="22"/>
        </w:rPr>
        <w:t>iv</w:t>
      </w:r>
      <w:r w:rsidRPr="008B3840">
        <w:rPr>
          <w:rFonts w:ascii="Simplified Arabic" w:hAnsi="Simplified Arabic" w:cs="Simplified Arabic"/>
          <w:i/>
          <w:iCs/>
          <w:sz w:val="22"/>
          <w:szCs w:val="22"/>
          <w:rtl/>
        </w:rPr>
        <w:t>)</w:t>
      </w:r>
      <w:r w:rsidRPr="008B3840">
        <w:rPr>
          <w:rFonts w:ascii="Simplified Arabic" w:hAnsi="Simplified Arabic" w:cs="Simplified Arabic"/>
          <w:i/>
          <w:iCs/>
          <w:sz w:val="22"/>
          <w:szCs w:val="22"/>
          <w:rtl/>
        </w:rPr>
        <w:tab/>
      </w:r>
      <w:r w:rsidRPr="008B3840">
        <w:rPr>
          <w:rFonts w:ascii="Simplified Arabic" w:hAnsi="Simplified Arabic" w:cs="Simplified Arabic"/>
          <w:sz w:val="22"/>
          <w:szCs w:val="22"/>
          <w:rtl/>
        </w:rPr>
        <w:t>نتائج التقييمات</w:t>
      </w:r>
      <w:r w:rsidRPr="008B3840">
        <w:rPr>
          <w:sz w:val="22"/>
          <w:szCs w:val="22"/>
          <w:rtl/>
        </w:rPr>
        <w:t xml:space="preserve"> الاستراتيجية وتقييمات مخاطر الاحتيال التي أُنجزت باعتبارها جزء من عملية إدارة مخاطر المؤسسة (</w:t>
      </w:r>
      <w:r w:rsidRPr="008B3840">
        <w:rPr>
          <w:sz w:val="22"/>
          <w:szCs w:val="22"/>
        </w:rPr>
        <w:t>ERM</w:t>
      </w:r>
      <w:r w:rsidRPr="008B3840">
        <w:rPr>
          <w:sz w:val="22"/>
          <w:szCs w:val="22"/>
          <w:rtl/>
        </w:rPr>
        <w:t>) التي تنفذها الإدارة، بالقدر المتاح، عند إعداد هذا الرأي.</w:t>
      </w:r>
    </w:p>
    <w:p w14:paraId="1BCCEAAB" w14:textId="77777777" w:rsidR="0026048E" w:rsidRPr="00B80C25" w:rsidRDefault="0026048E" w:rsidP="0026048E">
      <w:pPr>
        <w:pStyle w:val="HeadA"/>
        <w:bidi/>
        <w:ind w:left="734" w:hanging="590"/>
        <w:rPr>
          <w:b w:val="0"/>
          <w:bCs/>
          <w:w w:val="100"/>
          <w:rtl/>
        </w:rPr>
      </w:pPr>
      <w:bookmarkStart w:id="9" w:name="_Toc197359808"/>
      <w:r w:rsidRPr="00B80C25">
        <w:rPr>
          <w:bCs/>
          <w:w w:val="100"/>
        </w:rPr>
        <w:t>C</w:t>
      </w:r>
      <w:r w:rsidRPr="00B80C25">
        <w:rPr>
          <w:bCs/>
          <w:w w:val="100"/>
          <w:rtl/>
        </w:rPr>
        <w:t>.</w:t>
      </w:r>
      <w:r w:rsidRPr="00B80C25">
        <w:rPr>
          <w:bCs/>
          <w:w w:val="100"/>
          <w:rtl/>
        </w:rPr>
        <w:tab/>
      </w:r>
      <w:r w:rsidRPr="00B80C25">
        <w:rPr>
          <w:b w:val="0"/>
          <w:bCs/>
          <w:w w:val="100"/>
          <w:rtl/>
        </w:rPr>
        <w:t>استثناءات من رأي التدقيق الداخلي</w:t>
      </w:r>
      <w:bookmarkEnd w:id="9"/>
    </w:p>
    <w:p w14:paraId="1F5370E0" w14:textId="7F1E86DE"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6.</w:t>
      </w:r>
      <w:r w:rsidRPr="004A0F20">
        <w:rPr>
          <w:rFonts w:ascii="Simplified Arabic" w:hAnsi="Simplified Arabic" w:cs="Simplified Arabic"/>
          <w:sz w:val="22"/>
          <w:szCs w:val="22"/>
          <w:rtl/>
        </w:rPr>
        <w:tab/>
        <w:t xml:space="preserve">في عام 2024، ومثلما هو الحال في السنوات السابقة، قام صندوق الأمم المتحدة للسكان بإسناد المهام المهمة إلى منظمات منظومة الأمم المتحدة الأخرى، بما في ذلك: (أ) أنشطة محددة خاصة بإدارة الموارد البشرية، و(ب) إعداد المرتبات والمدفوعات الخاصة بالموظفين وأصحاب عقود الخدمات، و(ج) معالجة المدفوعات، </w:t>
      </w:r>
      <w:r w:rsidR="00122081">
        <w:rPr>
          <w:rFonts w:ascii="Simplified Arabic" w:hAnsi="Simplified Arabic" w:cs="Simplified Arabic"/>
          <w:sz w:val="22"/>
          <w:szCs w:val="22"/>
          <w:rtl/>
        </w:rPr>
        <w:br/>
      </w:r>
      <w:r w:rsidRPr="004A0F20">
        <w:rPr>
          <w:rFonts w:ascii="Simplified Arabic" w:hAnsi="Simplified Arabic" w:cs="Simplified Arabic"/>
          <w:sz w:val="22"/>
          <w:szCs w:val="22"/>
          <w:rtl/>
        </w:rPr>
        <w:t xml:space="preserve">و(د) إدارة الخزانة، و(هـ) استضافة نظام تخطيط موارد المؤسسة وإدارته، و(و) خدمات تكنولوجيا المعلومات الأخرى. واعتمدت إدارة الصندوق على أنشطة الإدارة والرقابة الائتمانية التي اضطلعت بها منظمات الأمم المتحدة التي أُسندت إليها هذه المهام، فيما يتعلق بمدى ملاءمة وفعالية عمليات الحوكمة ذات الصلة وإدارة المخاطر والرقابة الداخلية. تخضع الوظائف التي تم إسنادها إلى مصادر خارجية لأحكام التدقيق الداخلي المنصوص عليها في سياسات وإجراءات منظمات الأمم المتحدة المعنية ولا يشملها رأي مكتب خدمات التدقيق والمراجعة. تلقى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تأكيدًا من مكتب المراجعة والتحقيقات التابع لبرنامج الأمم المتحدة الإنمائي بأن معظم هذه المهام الخارجية تمت تغطيتها من خلال عمليات المراجعة التي أجراها في السنوات الأخيرة التي تتراوح بين 2017 و2024. ويعد برنامج الأمم المتحدة الإنمائي المقدم الرئيسي للخدمات الخارجية لصندوق الأمم المتحدة للسكان.</w:t>
      </w:r>
    </w:p>
    <w:p w14:paraId="5F1DF12D"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7.</w:t>
      </w:r>
      <w:r w:rsidRPr="004A0F20">
        <w:rPr>
          <w:rFonts w:ascii="Simplified Arabic" w:hAnsi="Simplified Arabic" w:cs="Simplified Arabic"/>
          <w:sz w:val="22"/>
          <w:szCs w:val="22"/>
          <w:rtl/>
        </w:rPr>
        <w:tab/>
        <w:t xml:space="preserve">وأيضًا، قام صندوق الأمم المتحدة للسكان بإسناد العديد من وظائف تكنولوجيا المعلومات والاتصالات إلى جهات خارجية، بما في ذلك استضافة الأنظمة المهمة (مثل، البريد الإلكتروني، والتخزين السحابي، والاستضافة </w:t>
      </w:r>
      <w:r w:rsidRPr="004A0F20">
        <w:rPr>
          <w:rFonts w:ascii="Simplified Arabic" w:hAnsi="Simplified Arabic" w:cs="Simplified Arabic"/>
          <w:sz w:val="22"/>
          <w:szCs w:val="22"/>
          <w:rtl/>
        </w:rPr>
        <w:lastRenderedPageBreak/>
        <w:t>على الموقع)، إلى مزودي الخدمات من الأطراف الخارجية. تخضع هذه لأحكام التدقيق الداخلي المنصوص عليها في سياسات وإجراءات الأطراف الثالثة المعنية كما لا يشملها رأي مكتب خدمات التدقيق والتحقيق.</w:t>
      </w:r>
    </w:p>
    <w:p w14:paraId="1ABA4735" w14:textId="77777777" w:rsidR="0026048E" w:rsidRPr="00B80C25" w:rsidRDefault="0026048E" w:rsidP="0026048E">
      <w:pPr>
        <w:pStyle w:val="HeadA"/>
        <w:bidi/>
        <w:ind w:left="734" w:hanging="590"/>
        <w:rPr>
          <w:b w:val="0"/>
          <w:bCs/>
          <w:w w:val="100"/>
          <w:rtl/>
        </w:rPr>
      </w:pPr>
      <w:bookmarkStart w:id="10" w:name="_Toc197359809"/>
      <w:r w:rsidRPr="00B80C25">
        <w:rPr>
          <w:bCs/>
          <w:w w:val="100"/>
        </w:rPr>
        <w:t>D</w:t>
      </w:r>
      <w:r w:rsidRPr="00B80C25">
        <w:rPr>
          <w:bCs/>
          <w:w w:val="100"/>
          <w:rtl/>
        </w:rPr>
        <w:t>.</w:t>
      </w:r>
      <w:r w:rsidRPr="00B80C25">
        <w:rPr>
          <w:bCs/>
          <w:w w:val="100"/>
          <w:rtl/>
        </w:rPr>
        <w:tab/>
      </w:r>
      <w:r w:rsidRPr="00B80C25">
        <w:rPr>
          <w:b w:val="0"/>
          <w:bCs/>
          <w:w w:val="100"/>
          <w:rtl/>
        </w:rPr>
        <w:t>مجمل رأي التدقيق الداخلي</w:t>
      </w:r>
      <w:bookmarkEnd w:id="10"/>
    </w:p>
    <w:p w14:paraId="774A7964" w14:textId="1CFCA30C" w:rsidR="0026048E" w:rsidRPr="008E305D" w:rsidRDefault="0026048E" w:rsidP="006F7D86">
      <w:pPr>
        <w:pStyle w:val="Para1"/>
        <w:numPr>
          <w:ilvl w:val="0"/>
          <w:numId w:val="0"/>
        </w:numPr>
        <w:bidi/>
        <w:spacing w:after="120" w:line="360" w:lineRule="exact"/>
        <w:ind w:left="720" w:right="1267" w:hanging="14"/>
        <w:jc w:val="lowKashida"/>
        <w:rPr>
          <w:rtl/>
        </w:rPr>
      </w:pPr>
      <w:r w:rsidRPr="008E305D">
        <w:rPr>
          <w:rtl/>
        </w:rPr>
        <w:t>8.</w:t>
      </w:r>
      <w:r w:rsidRPr="008E305D">
        <w:rPr>
          <w:rtl/>
        </w:rPr>
        <w:tab/>
      </w:r>
      <w:r w:rsidRPr="008B3840">
        <w:rPr>
          <w:rFonts w:ascii="Simplified Arabic" w:hAnsi="Simplified Arabic" w:cs="Simplified Arabic"/>
          <w:sz w:val="22"/>
          <w:szCs w:val="22"/>
          <w:rtl/>
        </w:rPr>
        <w:t>استنادًا إلى نطاق العمل المضطلع به، فإن الرأي العام لمكتب خدمات مراجعة الحسابات والتحقيق (</w:t>
      </w:r>
      <w:r w:rsidRPr="008B3840">
        <w:rPr>
          <w:rFonts w:ascii="Simplified Arabic" w:hAnsi="Simplified Arabic" w:cs="Simplified Arabic"/>
          <w:sz w:val="22"/>
          <w:szCs w:val="22"/>
        </w:rPr>
        <w:t>OAIS</w:t>
      </w:r>
      <w:r w:rsidRPr="008B3840">
        <w:rPr>
          <w:rFonts w:ascii="Simplified Arabic" w:hAnsi="Simplified Arabic" w:cs="Simplified Arabic"/>
          <w:sz w:val="22"/>
          <w:szCs w:val="22"/>
          <w:rtl/>
        </w:rPr>
        <w:t>) هو أن مدى كفاية وفعالية عمليات الإدارة وإدارة المخاطر والمراقبة في صندوق الأمم المتحدة للسكان كانت "مرضية جزئيًا مع وجود حاجة إلى بعض التحسينات"، وهذا يعني أن العمليات التي تم تقييمها كانت مصممة وملائمة بشكل مناسب، ولكنها تحتاج إلى بعض التحسينات لتوفير تأكيد معقول بضرورة تحقيق أهداف الجهة /المنطقة الخاضعة للمراجعة. لم تؤثر المسألة وفرص التحسين المحددة بشكل ملحوظ في تحقيق أهداف الجهة/ منطقة صندوق الأمم المتحدة للسكان الخاضعة للمراجعة الداخلية. يوصى بإجراء الإدارة لضمان تخفيف المخاطر المحددة بشكل مناسب</w:t>
      </w:r>
      <w:r w:rsidRPr="008E305D">
        <w:rPr>
          <w:rtl/>
        </w:rPr>
        <w:t>.</w:t>
      </w:r>
      <w:r>
        <w:rPr>
          <w:vertAlign w:val="superscript"/>
          <w:rtl/>
        </w:rPr>
        <w:t>(</w:t>
      </w:r>
      <w:r w:rsidRPr="008E305D">
        <w:rPr>
          <w:vertAlign w:val="superscript"/>
          <w:rtl/>
        </w:rPr>
        <w:footnoteReference w:id="3"/>
      </w:r>
      <w:r>
        <w:rPr>
          <w:vertAlign w:val="superscript"/>
          <w:rtl/>
        </w:rPr>
        <w:t>)</w:t>
      </w:r>
      <w:r w:rsidRPr="008E305D">
        <w:rPr>
          <w:rtl/>
        </w:rPr>
        <w:t xml:space="preserve"> </w:t>
      </w:r>
    </w:p>
    <w:p w14:paraId="7F1FF9EB" w14:textId="77777777" w:rsidR="0026048E" w:rsidRPr="008B3840" w:rsidRDefault="0026048E" w:rsidP="008B3840">
      <w:pPr>
        <w:pStyle w:val="HeadI"/>
        <w:numPr>
          <w:ilvl w:val="0"/>
          <w:numId w:val="0"/>
        </w:numPr>
        <w:bidi/>
        <w:spacing w:after="120" w:line="360" w:lineRule="exact"/>
        <w:ind w:left="663" w:right="1260" w:hanging="605"/>
        <w:jc w:val="lowKashida"/>
        <w:rPr>
          <w:rFonts w:ascii="Simplified Arabic" w:hAnsi="Simplified Arabic" w:cs="Simplified Arabic"/>
          <w:bCs/>
          <w:spacing w:val="0"/>
          <w:w w:val="100"/>
          <w:rtl/>
        </w:rPr>
      </w:pPr>
      <w:bookmarkStart w:id="11" w:name="_Toc197359810"/>
      <w:r w:rsidRPr="008B3840">
        <w:rPr>
          <w:rFonts w:ascii="Simplified Arabic" w:hAnsi="Simplified Arabic" w:cs="Simplified Arabic"/>
          <w:bCs/>
          <w:spacing w:val="0"/>
          <w:w w:val="100"/>
        </w:rPr>
        <w:t>IV</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بيان استقلالية مكتب خدمات التدقيق والتحقيق ومطابقتها لمعايير التدقيق الداخلي ومبادئ التحقيق</w:t>
      </w:r>
      <w:bookmarkEnd w:id="11"/>
    </w:p>
    <w:p w14:paraId="08C3B1AC" w14:textId="77777777" w:rsidR="0026048E" w:rsidRPr="004A0F20" w:rsidRDefault="0026048E" w:rsidP="004A0F20">
      <w:pPr>
        <w:pStyle w:val="Para1"/>
        <w:numPr>
          <w:ilvl w:val="0"/>
          <w:numId w:val="0"/>
        </w:numPr>
        <w:bidi/>
        <w:spacing w:after="120" w:line="360" w:lineRule="exact"/>
        <w:ind w:left="720" w:right="1267" w:hanging="14"/>
        <w:rPr>
          <w:rFonts w:ascii="Simplified Arabic" w:hAnsi="Simplified Arabic" w:cs="Simplified Arabic"/>
          <w:sz w:val="22"/>
          <w:szCs w:val="22"/>
          <w:rtl/>
        </w:rPr>
      </w:pPr>
      <w:r w:rsidRPr="004A0F20">
        <w:rPr>
          <w:rFonts w:ascii="Simplified Arabic" w:hAnsi="Simplified Arabic" w:cs="Simplified Arabic"/>
          <w:sz w:val="22"/>
          <w:szCs w:val="22"/>
          <w:rtl/>
        </w:rPr>
        <w:t>9.</w:t>
      </w:r>
      <w:r w:rsidRPr="004A0F20">
        <w:rPr>
          <w:rFonts w:ascii="Simplified Arabic" w:hAnsi="Simplified Arabic" w:cs="Simplified Arabic"/>
          <w:sz w:val="22"/>
          <w:szCs w:val="22"/>
          <w:rtl/>
        </w:rPr>
        <w:tab/>
        <w:t>يؤكد مدير مكتب خدمات التدقيق والتحقيق للمجلس التنفيذي بموجب هذا أن مكتب خدمات التدقيق والتحقيق يحتفظ باستقلالية مؤسسية في عام 2024. وفي حدود الموارد التي أتاحتها الإدارة والسلطة المفوضة لمديره، كان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بمنأى عن التدخل في تحديد نطاق المراجعة الخاص به وفي أداء وإبلاغ نتائج عمله.</w:t>
      </w:r>
    </w:p>
    <w:p w14:paraId="5683CC5B"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w:t>
      </w:r>
      <w:r w:rsidRPr="004A0F20">
        <w:rPr>
          <w:rFonts w:ascii="Simplified Arabic" w:hAnsi="Simplified Arabic" w:cs="Simplified Arabic"/>
          <w:sz w:val="22"/>
          <w:szCs w:val="22"/>
          <w:rtl/>
        </w:rPr>
        <w:tab/>
        <w:t>في عام 2024، أجرى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أعمال المراجعة الداخلية الخاصة به بما يتوافق مع المعايير الدولية للممارسة المهنية للمراجعة الداخلية (المعايير) ومدونة أخلاقيات معهد مراجعي الحسابات الداخلية، التي تم اعتمادها للاستخدام من قبل ممثلي خدمات المراجعة الداخلية في مؤسسات منظومة الأمم المتحدة (</w:t>
      </w:r>
      <w:r w:rsidRPr="004A0F20">
        <w:rPr>
          <w:rFonts w:ascii="Simplified Arabic" w:hAnsi="Simplified Arabic" w:cs="Simplified Arabic"/>
          <w:sz w:val="22"/>
          <w:szCs w:val="22"/>
        </w:rPr>
        <w:t>UN-RIAS</w:t>
      </w:r>
      <w:r w:rsidRPr="004A0F20">
        <w:rPr>
          <w:rFonts w:ascii="Simplified Arabic" w:hAnsi="Simplified Arabic" w:cs="Simplified Arabic"/>
          <w:sz w:val="22"/>
          <w:szCs w:val="22"/>
          <w:rtl/>
        </w:rPr>
        <w:t>) في يونيو 2002. بدايةً من يناير 2025، سيجري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عمليات التدقيق الداخلي وفقًا لمعايير المراجعة الداخلية العالمية الجديدة.</w:t>
      </w:r>
    </w:p>
    <w:p w14:paraId="194393BB"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11.</w:t>
      </w:r>
      <w:r w:rsidRPr="004A0F20">
        <w:rPr>
          <w:rFonts w:ascii="Simplified Arabic" w:hAnsi="Simplified Arabic" w:cs="Simplified Arabic"/>
          <w:sz w:val="22"/>
          <w:szCs w:val="22"/>
          <w:rtl/>
        </w:rPr>
        <w:tab/>
        <w:t>يجري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تحقيقات امتثالاً للنظامين الإداري والأساسي لموظفي الأمم المتحدة، وميثاق المكتب، والإطار التأديبي لصندوق الأمم المتحدة للسكان، وسياسة الرقابة لصندوق الأمم المتحدة للسكان، والمبادئ الأساسية والتوجيهية الموحدة للتحقيقات، على النحو الذي أقره المؤتمر العاشر للمحققين الدوليين، المنعقد في يونيو 2009. كما يسترشد بمجموعة قوانين محاكم الأمم المتحدة للنزاع والاستئناف وأفضل ممارسات التحقيق، على النحو المعتمد من الهيئات التحقيقية النظيرة.</w:t>
      </w:r>
    </w:p>
    <w:p w14:paraId="50872A26" w14:textId="4C819154"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12.</w:t>
      </w:r>
      <w:r w:rsidRPr="004A0F20">
        <w:rPr>
          <w:rFonts w:ascii="Simplified Arabic" w:hAnsi="Simplified Arabic" w:cs="Simplified Arabic"/>
          <w:sz w:val="22"/>
          <w:szCs w:val="22"/>
          <w:rtl/>
        </w:rPr>
        <w:tab/>
        <w:t>يمنح ميثاق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ومعايير المراجعة الداخلية العالمية الجديدة</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4"/>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والقديمة صلاحيات لمدير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بالحفاظ على برنامج ضمان وتحسين الجودة الذي يتضمن تقييمات مستمرة ودورية لنطاق كامل من أعمال المراجعة الداخلية والاستشارات </w:t>
      </w:r>
      <w:r w:rsidRPr="004A0F20">
        <w:rPr>
          <w:rFonts w:ascii="Simplified Arabic" w:hAnsi="Simplified Arabic" w:cs="Simplified Arabic"/>
          <w:sz w:val="22"/>
          <w:szCs w:val="22"/>
          <w:rtl/>
        </w:rPr>
        <w:lastRenderedPageBreak/>
        <w:t>التي تؤديها وظيفة المراجعة الداخلية. تقوم وحدة مخصصة لضمان الجودة والسياسات وإعداد التقارير في مكتب مدير خدمات مراجعة الحسابات والتحقيق بمراقبة الامتثال للمتطلبات ذات الصلة وتدير البرنامج للتأكد من أن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يقدم خدمات عالية الجودة ويصوغ برامج وإجراءات المراجعة الخاصة به، بما في ذلك إعداد التقارير بما يتوافق مع المعايير الصادرة عن معهد مراجعي الحسابات الداخلية (</w:t>
      </w:r>
      <w:r w:rsidRPr="004A0F20">
        <w:rPr>
          <w:rFonts w:ascii="Simplified Arabic" w:hAnsi="Simplified Arabic" w:cs="Simplified Arabic"/>
          <w:sz w:val="22"/>
          <w:szCs w:val="22"/>
        </w:rPr>
        <w:t>IIA</w:t>
      </w:r>
      <w:r w:rsidRPr="004A0F20">
        <w:rPr>
          <w:rFonts w:ascii="Simplified Arabic" w:hAnsi="Simplified Arabic" w:cs="Simplified Arabic"/>
          <w:sz w:val="22"/>
          <w:szCs w:val="22"/>
          <w:rtl/>
        </w:rPr>
        <w:t>).</w:t>
      </w:r>
    </w:p>
    <w:p w14:paraId="6C68DD00" w14:textId="77777777" w:rsidR="0026048E" w:rsidRPr="004A0F20" w:rsidRDefault="0026048E" w:rsidP="00122081">
      <w:pPr>
        <w:pStyle w:val="Para1"/>
        <w:numPr>
          <w:ilvl w:val="0"/>
          <w:numId w:val="0"/>
        </w:numPr>
        <w:bidi/>
        <w:spacing w:after="120" w:line="34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13.</w:t>
      </w:r>
      <w:r w:rsidRPr="004A0F20">
        <w:rPr>
          <w:rFonts w:ascii="Simplified Arabic" w:hAnsi="Simplified Arabic" w:cs="Simplified Arabic"/>
          <w:sz w:val="22"/>
          <w:szCs w:val="22"/>
          <w:rtl/>
        </w:rPr>
        <w:tab/>
        <w:t>يتم الحفاظ على نواتج التحقيق العالية الجودة داخل فرع التحقيقات وتنفيذها بشكل أسرع من خلال موظفي التحقيق التابعين لصندوق الأمم المتحدة للسكان وتعيين مستشارين يركزون على ضمان الجودة، ويُكلفون باستعراض أسس الأدلة التي تستند إليها نتائج التحقيق، وسلامة منهجية التحقيق، ودقة التحقيقات، والالتزام بالإجراءات القانونية الواجبة، والتوافق مع ممارسات ومعايير التحقيق المقبولة دوليًا.</w:t>
      </w:r>
    </w:p>
    <w:p w14:paraId="0DF34A1B" w14:textId="77777777" w:rsidR="0026048E" w:rsidRPr="008B3840" w:rsidRDefault="0026048E" w:rsidP="008B3840">
      <w:pPr>
        <w:pStyle w:val="HeadI"/>
        <w:numPr>
          <w:ilvl w:val="0"/>
          <w:numId w:val="0"/>
        </w:numPr>
        <w:bidi/>
        <w:spacing w:after="120" w:line="360" w:lineRule="exact"/>
        <w:ind w:left="663" w:right="43" w:hanging="605"/>
        <w:jc w:val="lowKashida"/>
        <w:rPr>
          <w:rFonts w:ascii="Simplified Arabic" w:hAnsi="Simplified Arabic" w:cs="Simplified Arabic"/>
          <w:bCs/>
          <w:spacing w:val="0"/>
          <w:w w:val="100"/>
          <w:rtl/>
        </w:rPr>
      </w:pPr>
      <w:bookmarkStart w:id="12" w:name="_Toc131023715"/>
      <w:bookmarkStart w:id="13" w:name="_Toc197359811"/>
      <w:bookmarkEnd w:id="12"/>
      <w:r w:rsidRPr="008B3840">
        <w:rPr>
          <w:rFonts w:ascii="Simplified Arabic" w:hAnsi="Simplified Arabic" w:cs="Simplified Arabic"/>
          <w:bCs/>
          <w:spacing w:val="0"/>
          <w:w w:val="100"/>
        </w:rPr>
        <w:t>V</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التوظيف والميزانية في مكتب خدمات التدقيق والتحقيق</w:t>
      </w:r>
      <w:bookmarkEnd w:id="13"/>
    </w:p>
    <w:p w14:paraId="496EA016" w14:textId="5E3E786C" w:rsidR="0026048E" w:rsidRPr="004A0F20" w:rsidRDefault="0026048E" w:rsidP="00122081">
      <w:pPr>
        <w:pStyle w:val="Para1"/>
        <w:numPr>
          <w:ilvl w:val="0"/>
          <w:numId w:val="0"/>
        </w:numPr>
        <w:bidi/>
        <w:spacing w:after="120" w:line="34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14.</w:t>
      </w:r>
      <w:r w:rsidRPr="004A0F20">
        <w:rPr>
          <w:rFonts w:ascii="Simplified Arabic" w:hAnsi="Simplified Arabic" w:cs="Simplified Arabic"/>
          <w:sz w:val="22"/>
          <w:szCs w:val="22"/>
          <w:rtl/>
        </w:rPr>
        <w:tab/>
        <w:t>كان لدى مكتب خدمات مراجعة الحسابات والتحقيق (OAIS)</w:t>
      </w:r>
      <w:r w:rsidRPr="004A0F20">
        <w:rPr>
          <w:rFonts w:ascii="Simplified Arabic" w:hAnsi="Simplified Arabic" w:cs="Simplified Arabic"/>
          <w:sz w:val="22"/>
          <w:szCs w:val="22"/>
        </w:rPr>
        <w:t xml:space="preserve"> </w:t>
      </w:r>
      <w:r w:rsidRPr="004A0F20">
        <w:rPr>
          <w:rFonts w:ascii="Simplified Arabic" w:hAnsi="Simplified Arabic" w:cs="Simplified Arabic"/>
          <w:sz w:val="22"/>
          <w:szCs w:val="22"/>
          <w:rtl/>
        </w:rPr>
        <w:t>30 وظيفة معتمدة، ابتداءً من 31 ديسمبر 2024: أربعة في مكتب مدير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(إدارة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و13 في فرع المراجعة الداخلية؛ و13 في فرع التحقيق. ومن بين 30 وظيفة، كانت أربع وظائف شاغرة.</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5"/>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وتشمل الوظائف الأربعة الشاغرة ثلاثة في فرع التحقيقات وواحدة في إدارة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w:t>
      </w:r>
    </w:p>
    <w:p w14:paraId="34004143" w14:textId="77777777" w:rsidR="0026048E" w:rsidRPr="004A0F20" w:rsidRDefault="0026048E" w:rsidP="00122081">
      <w:pPr>
        <w:pStyle w:val="Para1"/>
        <w:numPr>
          <w:ilvl w:val="0"/>
          <w:numId w:val="0"/>
        </w:numPr>
        <w:bidi/>
        <w:spacing w:after="120" w:line="34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15.</w:t>
      </w:r>
      <w:r w:rsidRPr="004A0F20">
        <w:rPr>
          <w:rFonts w:ascii="Simplified Arabic" w:hAnsi="Simplified Arabic" w:cs="Simplified Arabic"/>
          <w:sz w:val="22"/>
          <w:szCs w:val="22"/>
          <w:rtl/>
        </w:rPr>
        <w:tab/>
        <w:t>تمت زيادة عدد موظفي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بخبراء استشاريين جرى تعيينهم خلال العام على النحو التالي: اثنان في المديرية؛ 19 في فرع المراجعة الداخلية؛ و21 في فرع التحقيق. إضافة إلى ذلك، استعان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بشركات الخدمات المهنية فيما يتعلق بإجراء أعمال المراجعة الداخلية للحسابات والتحقيقات في عام 2024.</w:t>
      </w:r>
    </w:p>
    <w:p w14:paraId="08D475F1" w14:textId="2D270DDB" w:rsidR="0026048E" w:rsidRPr="004A0F20" w:rsidRDefault="0026048E" w:rsidP="00122081">
      <w:pPr>
        <w:pStyle w:val="Para1"/>
        <w:numPr>
          <w:ilvl w:val="0"/>
          <w:numId w:val="0"/>
        </w:numPr>
        <w:bidi/>
        <w:spacing w:after="120" w:line="34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16.</w:t>
      </w:r>
      <w:r w:rsidRPr="004A0F20">
        <w:rPr>
          <w:rFonts w:ascii="Simplified Arabic" w:hAnsi="Simplified Arabic" w:cs="Simplified Arabic"/>
          <w:sz w:val="22"/>
          <w:szCs w:val="22"/>
          <w:rtl/>
        </w:rPr>
        <w:tab/>
        <w:t>ويمثل معدل الوظائف الشاغرة الإجمالي لعام 2024 البالغ 13 في المائة في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انخفاضًا ملحوظًا من 23 في المائة في عام 2023 (انظر الجدول 1 أدناه). ومن الجدير بالذكر أنه تم الانتهاء من عمليات التوظيف لأربع وظائف فنية كانت شاغرة سابقًا في فرع المراجعة الداخلية في عام 2024. تم تأجيل الوظائف الشاغرة الأخرى من عام 2023، ووظيفة دعم واحدة في إدارة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التي أصبحت شاغرة في عام 2024 ظلت شاغرة ابتداءً من 31 ديسمبر 2024. لا</w:t>
      </w:r>
      <w:r w:rsidR="00122081">
        <w:rPr>
          <w:rFonts w:ascii="Simplified Arabic" w:hAnsi="Simplified Arabic" w:cs="Simplified Arabic" w:hint="cs"/>
          <w:sz w:val="22"/>
          <w:szCs w:val="22"/>
          <w:rtl/>
        </w:rPr>
        <w:t> </w:t>
      </w:r>
      <w:r w:rsidRPr="004A0F20">
        <w:rPr>
          <w:rFonts w:ascii="Simplified Arabic" w:hAnsi="Simplified Arabic" w:cs="Simplified Arabic"/>
          <w:sz w:val="22"/>
          <w:szCs w:val="22"/>
          <w:rtl/>
        </w:rPr>
        <w:t>يزال يشكل تأمين أفضل المرشحين واستبقاؤهم للوظائف قيد التوظيف تحديًا في السوق التنافسية الحالية للمواهب.</w:t>
      </w:r>
    </w:p>
    <w:p w14:paraId="59BD66C8" w14:textId="77777777" w:rsidR="0026048E" w:rsidRPr="008E305D" w:rsidRDefault="0026048E" w:rsidP="0026048E">
      <w:pPr>
        <w:pStyle w:val="Figure"/>
        <w:bidi/>
        <w:spacing w:line="276" w:lineRule="auto"/>
        <w:rPr>
          <w:bCs/>
          <w:rtl/>
        </w:rPr>
      </w:pPr>
      <w:bookmarkStart w:id="14" w:name="_heading=h.1fob9te"/>
      <w:bookmarkEnd w:id="14"/>
      <w:r w:rsidRPr="008E305D">
        <w:rPr>
          <w:bCs/>
          <w:rtl/>
        </w:rPr>
        <w:t>الجدول 1. التوظيف والميزانية في نهاية عام 2023 و2024، حسب وحدة مكتب خدمات التدقيق والتحقيق</w:t>
      </w:r>
    </w:p>
    <w:tbl>
      <w:tblPr>
        <w:bidiVisual/>
        <w:tblW w:w="9219" w:type="dxa"/>
        <w:tblInd w:w="535" w:type="dxa"/>
        <w:tblLook w:val="04A0" w:firstRow="1" w:lastRow="0" w:firstColumn="1" w:lastColumn="0" w:noHBand="0" w:noVBand="1"/>
      </w:tblPr>
      <w:tblGrid>
        <w:gridCol w:w="3005"/>
        <w:gridCol w:w="775"/>
        <w:gridCol w:w="810"/>
        <w:gridCol w:w="810"/>
        <w:gridCol w:w="723"/>
        <w:gridCol w:w="756"/>
        <w:gridCol w:w="728"/>
        <w:gridCol w:w="802"/>
        <w:gridCol w:w="810"/>
      </w:tblGrid>
      <w:tr w:rsidR="0026048E" w:rsidRPr="008E305D" w14:paraId="210CB41A" w14:textId="77777777" w:rsidTr="008B3840">
        <w:trPr>
          <w:trHeight w:val="263"/>
        </w:trPr>
        <w:tc>
          <w:tcPr>
            <w:tcW w:w="3005" w:type="dxa"/>
            <w:vMerge w:val="restart"/>
            <w:tcBorders>
              <w:top w:val="single" w:sz="4" w:space="0" w:color="auto"/>
              <w:left w:val="single" w:sz="4" w:space="0" w:color="auto"/>
              <w:right w:val="single" w:sz="4" w:space="0" w:color="auto"/>
            </w:tcBorders>
            <w:shd w:val="clear" w:color="000000" w:fill="D9D9D9"/>
            <w:noWrap/>
            <w:vAlign w:val="center"/>
          </w:tcPr>
          <w:p w14:paraId="521CE464" w14:textId="77777777" w:rsidR="0026048E" w:rsidRPr="008E305D" w:rsidRDefault="0026048E" w:rsidP="00EF34AA">
            <w:pPr>
              <w:keepNext/>
              <w:spacing w:line="276" w:lineRule="auto"/>
              <w:rPr>
                <w:rFonts w:eastAsia="Times New Roman" w:cs="Times New Roman"/>
                <w:color w:val="000000"/>
                <w:sz w:val="18"/>
                <w:szCs w:val="18"/>
              </w:rPr>
            </w:pPr>
          </w:p>
        </w:tc>
        <w:tc>
          <w:tcPr>
            <w:tcW w:w="1585" w:type="dxa"/>
            <w:gridSpan w:val="2"/>
            <w:tcBorders>
              <w:top w:val="single" w:sz="4" w:space="0" w:color="auto"/>
              <w:left w:val="nil"/>
              <w:bottom w:val="single" w:sz="4" w:space="0" w:color="auto"/>
              <w:right w:val="single" w:sz="4" w:space="0" w:color="000000"/>
            </w:tcBorders>
            <w:shd w:val="clear" w:color="000000" w:fill="D9D9D9"/>
            <w:noWrap/>
            <w:vAlign w:val="bottom"/>
          </w:tcPr>
          <w:p w14:paraId="3972B316"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التدقيق الداخلي</w:t>
            </w:r>
          </w:p>
        </w:tc>
        <w:tc>
          <w:tcPr>
            <w:tcW w:w="1533" w:type="dxa"/>
            <w:gridSpan w:val="2"/>
            <w:tcBorders>
              <w:top w:val="single" w:sz="4" w:space="0" w:color="auto"/>
              <w:left w:val="nil"/>
              <w:bottom w:val="single" w:sz="4" w:space="0" w:color="auto"/>
              <w:right w:val="single" w:sz="4" w:space="0" w:color="000000"/>
            </w:tcBorders>
            <w:shd w:val="clear" w:color="000000" w:fill="D9D9D9"/>
            <w:noWrap/>
            <w:vAlign w:val="bottom"/>
          </w:tcPr>
          <w:p w14:paraId="004D15E8"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التحقيقات</w:t>
            </w:r>
          </w:p>
        </w:tc>
        <w:tc>
          <w:tcPr>
            <w:tcW w:w="1484" w:type="dxa"/>
            <w:gridSpan w:val="2"/>
            <w:tcBorders>
              <w:top w:val="single" w:sz="4" w:space="0" w:color="auto"/>
              <w:left w:val="nil"/>
              <w:bottom w:val="single" w:sz="4" w:space="0" w:color="auto"/>
              <w:right w:val="single" w:sz="4" w:space="0" w:color="000000"/>
            </w:tcBorders>
            <w:shd w:val="clear" w:color="000000" w:fill="D9D9D9"/>
            <w:noWrap/>
            <w:vAlign w:val="bottom"/>
          </w:tcPr>
          <w:p w14:paraId="284E20A0"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المديرية</w:t>
            </w:r>
          </w:p>
        </w:tc>
        <w:tc>
          <w:tcPr>
            <w:tcW w:w="1612" w:type="dxa"/>
            <w:gridSpan w:val="2"/>
            <w:tcBorders>
              <w:top w:val="single" w:sz="4" w:space="0" w:color="auto"/>
              <w:left w:val="nil"/>
              <w:bottom w:val="single" w:sz="4" w:space="0" w:color="auto"/>
              <w:right w:val="single" w:sz="4" w:space="0" w:color="000000"/>
            </w:tcBorders>
            <w:shd w:val="clear" w:color="000000" w:fill="D9D9D9"/>
            <w:noWrap/>
            <w:vAlign w:val="bottom"/>
          </w:tcPr>
          <w:p w14:paraId="58466E92"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الإجمالي</w:t>
            </w:r>
          </w:p>
        </w:tc>
      </w:tr>
      <w:tr w:rsidR="0026048E" w:rsidRPr="008E305D" w14:paraId="6F9634C1" w14:textId="77777777" w:rsidTr="008B3840">
        <w:trPr>
          <w:trHeight w:val="263"/>
          <w:tblHeader/>
        </w:trPr>
        <w:tc>
          <w:tcPr>
            <w:tcW w:w="3005" w:type="dxa"/>
            <w:vMerge/>
            <w:tcBorders>
              <w:left w:val="single" w:sz="4" w:space="0" w:color="auto"/>
              <w:bottom w:val="single" w:sz="4" w:space="0" w:color="auto"/>
              <w:right w:val="single" w:sz="4" w:space="0" w:color="auto"/>
            </w:tcBorders>
            <w:shd w:val="clear" w:color="000000" w:fill="D9D9D9"/>
            <w:noWrap/>
            <w:vAlign w:val="bottom"/>
            <w:hideMark/>
          </w:tcPr>
          <w:p w14:paraId="7F6613D8" w14:textId="77777777" w:rsidR="0026048E" w:rsidRPr="008E305D" w:rsidRDefault="0026048E" w:rsidP="00EF34AA">
            <w:pPr>
              <w:keepNext/>
              <w:spacing w:line="276" w:lineRule="auto"/>
              <w:jc w:val="center"/>
              <w:rPr>
                <w:rFonts w:eastAsia="Times New Roman" w:cs="Times New Roman"/>
                <w:color w:val="000000"/>
                <w:sz w:val="18"/>
                <w:szCs w:val="18"/>
              </w:rPr>
            </w:pPr>
          </w:p>
        </w:tc>
        <w:tc>
          <w:tcPr>
            <w:tcW w:w="775" w:type="dxa"/>
            <w:tcBorders>
              <w:top w:val="nil"/>
              <w:left w:val="nil"/>
              <w:bottom w:val="single" w:sz="4" w:space="0" w:color="auto"/>
              <w:right w:val="single" w:sz="4" w:space="0" w:color="auto"/>
            </w:tcBorders>
            <w:shd w:val="clear" w:color="000000" w:fill="D9D9D9"/>
            <w:noWrap/>
            <w:vAlign w:val="bottom"/>
            <w:hideMark/>
          </w:tcPr>
          <w:p w14:paraId="0A1453D6"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2023</w:t>
            </w:r>
          </w:p>
        </w:tc>
        <w:tc>
          <w:tcPr>
            <w:tcW w:w="810" w:type="dxa"/>
            <w:tcBorders>
              <w:top w:val="nil"/>
              <w:left w:val="single" w:sz="4" w:space="0" w:color="auto"/>
              <w:bottom w:val="single" w:sz="4" w:space="0" w:color="auto"/>
              <w:right w:val="single" w:sz="4" w:space="0" w:color="auto"/>
            </w:tcBorders>
            <w:shd w:val="clear" w:color="000000" w:fill="D9D9D9"/>
            <w:noWrap/>
            <w:vAlign w:val="bottom"/>
            <w:hideMark/>
          </w:tcPr>
          <w:p w14:paraId="48E0F0B7"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2024</w:t>
            </w:r>
          </w:p>
        </w:tc>
        <w:tc>
          <w:tcPr>
            <w:tcW w:w="810" w:type="dxa"/>
            <w:tcBorders>
              <w:top w:val="nil"/>
              <w:left w:val="nil"/>
              <w:bottom w:val="single" w:sz="4" w:space="0" w:color="auto"/>
              <w:right w:val="single" w:sz="4" w:space="0" w:color="auto"/>
            </w:tcBorders>
            <w:shd w:val="clear" w:color="000000" w:fill="D9D9D9"/>
            <w:noWrap/>
            <w:vAlign w:val="bottom"/>
            <w:hideMark/>
          </w:tcPr>
          <w:p w14:paraId="787F6A41"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2023</w:t>
            </w:r>
          </w:p>
        </w:tc>
        <w:tc>
          <w:tcPr>
            <w:tcW w:w="723" w:type="dxa"/>
            <w:tcBorders>
              <w:top w:val="nil"/>
              <w:left w:val="nil"/>
              <w:bottom w:val="single" w:sz="4" w:space="0" w:color="auto"/>
              <w:right w:val="single" w:sz="4" w:space="0" w:color="auto"/>
            </w:tcBorders>
            <w:shd w:val="clear" w:color="000000" w:fill="D9D9D9"/>
            <w:noWrap/>
            <w:vAlign w:val="bottom"/>
            <w:hideMark/>
          </w:tcPr>
          <w:p w14:paraId="4B1C2E48"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2024</w:t>
            </w:r>
          </w:p>
        </w:tc>
        <w:tc>
          <w:tcPr>
            <w:tcW w:w="756" w:type="dxa"/>
            <w:tcBorders>
              <w:top w:val="nil"/>
              <w:left w:val="nil"/>
              <w:bottom w:val="single" w:sz="4" w:space="0" w:color="auto"/>
              <w:right w:val="single" w:sz="4" w:space="0" w:color="auto"/>
            </w:tcBorders>
            <w:shd w:val="clear" w:color="000000" w:fill="D9D9D9"/>
            <w:noWrap/>
            <w:vAlign w:val="bottom"/>
            <w:hideMark/>
          </w:tcPr>
          <w:p w14:paraId="132864F0"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2023</w:t>
            </w:r>
          </w:p>
        </w:tc>
        <w:tc>
          <w:tcPr>
            <w:tcW w:w="728" w:type="dxa"/>
            <w:tcBorders>
              <w:top w:val="nil"/>
              <w:left w:val="nil"/>
              <w:bottom w:val="single" w:sz="4" w:space="0" w:color="auto"/>
              <w:right w:val="single" w:sz="4" w:space="0" w:color="auto"/>
            </w:tcBorders>
            <w:shd w:val="clear" w:color="000000" w:fill="D9D9D9"/>
            <w:noWrap/>
            <w:vAlign w:val="bottom"/>
            <w:hideMark/>
          </w:tcPr>
          <w:p w14:paraId="0FB50A6E"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2024</w:t>
            </w:r>
          </w:p>
        </w:tc>
        <w:tc>
          <w:tcPr>
            <w:tcW w:w="802" w:type="dxa"/>
            <w:tcBorders>
              <w:top w:val="nil"/>
              <w:left w:val="nil"/>
              <w:bottom w:val="single" w:sz="4" w:space="0" w:color="auto"/>
              <w:right w:val="single" w:sz="4" w:space="0" w:color="auto"/>
            </w:tcBorders>
            <w:shd w:val="clear" w:color="000000" w:fill="D9D9D9"/>
            <w:noWrap/>
            <w:vAlign w:val="bottom"/>
            <w:hideMark/>
          </w:tcPr>
          <w:p w14:paraId="2F5DDD20"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2023</w:t>
            </w:r>
          </w:p>
        </w:tc>
        <w:tc>
          <w:tcPr>
            <w:tcW w:w="810" w:type="dxa"/>
            <w:tcBorders>
              <w:top w:val="nil"/>
              <w:left w:val="nil"/>
              <w:bottom w:val="single" w:sz="4" w:space="0" w:color="auto"/>
              <w:right w:val="single" w:sz="4" w:space="0" w:color="auto"/>
            </w:tcBorders>
            <w:shd w:val="clear" w:color="000000" w:fill="D9D9D9"/>
            <w:noWrap/>
            <w:vAlign w:val="bottom"/>
            <w:hideMark/>
          </w:tcPr>
          <w:p w14:paraId="3EF8F32F" w14:textId="77777777" w:rsidR="0026048E" w:rsidRPr="008E305D" w:rsidRDefault="0026048E" w:rsidP="00EF34AA">
            <w:pPr>
              <w:keepNext/>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2024</w:t>
            </w:r>
            <w:r w:rsidRPr="008E305D">
              <w:rPr>
                <w:rFonts w:cs="Times New Roman"/>
                <w:b/>
                <w:bCs/>
                <w:color w:val="000000"/>
                <w:rtl/>
              </w:rPr>
              <w:t>*</w:t>
            </w:r>
          </w:p>
        </w:tc>
      </w:tr>
      <w:tr w:rsidR="0026048E" w:rsidRPr="008E305D" w14:paraId="5DACBF8F" w14:textId="77777777" w:rsidTr="008B3840">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7072B26B" w14:textId="77777777" w:rsidR="0026048E" w:rsidRPr="008E305D" w:rsidRDefault="0026048E" w:rsidP="00EF34AA">
            <w:pPr>
              <w:spacing w:line="276" w:lineRule="auto"/>
              <w:rPr>
                <w:rFonts w:eastAsia="Times New Roman" w:cs="Times New Roman"/>
                <w:color w:val="000000"/>
                <w:sz w:val="18"/>
                <w:szCs w:val="18"/>
                <w:rtl/>
              </w:rPr>
            </w:pPr>
            <w:r w:rsidRPr="008E305D">
              <w:rPr>
                <w:rFonts w:cs="Times New Roman"/>
                <w:color w:val="000000"/>
                <w:sz w:val="18"/>
                <w:szCs w:val="18"/>
              </w:rPr>
              <w:t>D2</w:t>
            </w:r>
            <w:r w:rsidRPr="008E305D">
              <w:rPr>
                <w:rFonts w:cs="Times New Roman"/>
                <w:color w:val="000000"/>
                <w:sz w:val="18"/>
                <w:szCs w:val="18"/>
                <w:rtl/>
              </w:rPr>
              <w:t xml:space="preserve"> والمناصب على المستوى المهني – المعتمدة</w:t>
            </w:r>
          </w:p>
        </w:tc>
        <w:tc>
          <w:tcPr>
            <w:tcW w:w="775" w:type="dxa"/>
            <w:tcBorders>
              <w:top w:val="nil"/>
              <w:left w:val="nil"/>
              <w:bottom w:val="single" w:sz="4" w:space="0" w:color="auto"/>
              <w:right w:val="nil"/>
            </w:tcBorders>
            <w:shd w:val="clear" w:color="auto" w:fill="auto"/>
            <w:noWrap/>
            <w:vAlign w:val="bottom"/>
            <w:hideMark/>
          </w:tcPr>
          <w:p w14:paraId="7B3398B2"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12</w:t>
            </w:r>
          </w:p>
        </w:tc>
        <w:tc>
          <w:tcPr>
            <w:tcW w:w="810" w:type="dxa"/>
            <w:tcBorders>
              <w:top w:val="nil"/>
              <w:left w:val="nil"/>
              <w:bottom w:val="single" w:sz="4" w:space="0" w:color="auto"/>
              <w:right w:val="single" w:sz="4" w:space="0" w:color="auto"/>
            </w:tcBorders>
            <w:shd w:val="clear" w:color="auto" w:fill="auto"/>
            <w:noWrap/>
            <w:vAlign w:val="bottom"/>
            <w:hideMark/>
          </w:tcPr>
          <w:p w14:paraId="0575DF2D"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12</w:t>
            </w:r>
          </w:p>
        </w:tc>
        <w:tc>
          <w:tcPr>
            <w:tcW w:w="810" w:type="dxa"/>
            <w:tcBorders>
              <w:top w:val="nil"/>
              <w:left w:val="nil"/>
              <w:bottom w:val="single" w:sz="4" w:space="0" w:color="auto"/>
              <w:right w:val="nil"/>
            </w:tcBorders>
            <w:shd w:val="clear" w:color="auto" w:fill="auto"/>
            <w:noWrap/>
            <w:vAlign w:val="bottom"/>
            <w:hideMark/>
          </w:tcPr>
          <w:p w14:paraId="15FF743A"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12</w:t>
            </w:r>
          </w:p>
        </w:tc>
        <w:tc>
          <w:tcPr>
            <w:tcW w:w="723" w:type="dxa"/>
            <w:tcBorders>
              <w:top w:val="nil"/>
              <w:left w:val="nil"/>
              <w:bottom w:val="single" w:sz="4" w:space="0" w:color="auto"/>
              <w:right w:val="single" w:sz="4" w:space="0" w:color="auto"/>
            </w:tcBorders>
            <w:shd w:val="clear" w:color="auto" w:fill="auto"/>
            <w:noWrap/>
            <w:vAlign w:val="bottom"/>
            <w:hideMark/>
          </w:tcPr>
          <w:p w14:paraId="041A955D"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12</w:t>
            </w:r>
          </w:p>
        </w:tc>
        <w:tc>
          <w:tcPr>
            <w:tcW w:w="756" w:type="dxa"/>
            <w:tcBorders>
              <w:top w:val="nil"/>
              <w:left w:val="nil"/>
              <w:bottom w:val="single" w:sz="4" w:space="0" w:color="auto"/>
              <w:right w:val="nil"/>
            </w:tcBorders>
            <w:shd w:val="clear" w:color="auto" w:fill="auto"/>
            <w:noWrap/>
            <w:vAlign w:val="bottom"/>
            <w:hideMark/>
          </w:tcPr>
          <w:p w14:paraId="0AE0BE6C"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3</w:t>
            </w:r>
          </w:p>
        </w:tc>
        <w:tc>
          <w:tcPr>
            <w:tcW w:w="728" w:type="dxa"/>
            <w:tcBorders>
              <w:top w:val="nil"/>
              <w:left w:val="nil"/>
              <w:bottom w:val="single" w:sz="4" w:space="0" w:color="auto"/>
              <w:right w:val="single" w:sz="4" w:space="0" w:color="auto"/>
            </w:tcBorders>
            <w:shd w:val="clear" w:color="auto" w:fill="auto"/>
            <w:noWrap/>
            <w:vAlign w:val="bottom"/>
            <w:hideMark/>
          </w:tcPr>
          <w:p w14:paraId="6AF5DA19"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3</w:t>
            </w:r>
          </w:p>
        </w:tc>
        <w:tc>
          <w:tcPr>
            <w:tcW w:w="802" w:type="dxa"/>
            <w:tcBorders>
              <w:top w:val="nil"/>
              <w:left w:val="nil"/>
              <w:bottom w:val="single" w:sz="4" w:space="0" w:color="auto"/>
              <w:right w:val="nil"/>
            </w:tcBorders>
            <w:shd w:val="clear" w:color="auto" w:fill="auto"/>
            <w:noWrap/>
            <w:vAlign w:val="bottom"/>
            <w:hideMark/>
          </w:tcPr>
          <w:p w14:paraId="74BCD901"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27</w:t>
            </w:r>
          </w:p>
        </w:tc>
        <w:tc>
          <w:tcPr>
            <w:tcW w:w="810" w:type="dxa"/>
            <w:tcBorders>
              <w:top w:val="nil"/>
              <w:left w:val="nil"/>
              <w:bottom w:val="single" w:sz="4" w:space="0" w:color="auto"/>
              <w:right w:val="single" w:sz="4" w:space="0" w:color="auto"/>
            </w:tcBorders>
            <w:shd w:val="clear" w:color="auto" w:fill="auto"/>
            <w:noWrap/>
            <w:vAlign w:val="bottom"/>
            <w:hideMark/>
          </w:tcPr>
          <w:p w14:paraId="0BDDF92C"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27</w:t>
            </w:r>
          </w:p>
        </w:tc>
      </w:tr>
      <w:tr w:rsidR="0026048E" w:rsidRPr="008E305D" w14:paraId="0CD8F109" w14:textId="77777777" w:rsidTr="008B3840">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473DC217" w14:textId="77777777" w:rsidR="0026048E" w:rsidRPr="008E305D" w:rsidRDefault="0026048E" w:rsidP="00EF34AA">
            <w:pPr>
              <w:spacing w:line="276" w:lineRule="auto"/>
              <w:rPr>
                <w:rFonts w:eastAsia="Times New Roman" w:cs="Times New Roman"/>
                <w:color w:val="000000"/>
                <w:sz w:val="18"/>
                <w:szCs w:val="18"/>
                <w:rtl/>
              </w:rPr>
            </w:pPr>
            <w:r w:rsidRPr="008E305D">
              <w:rPr>
                <w:rFonts w:cs="Times New Roman"/>
                <w:color w:val="000000"/>
                <w:sz w:val="18"/>
                <w:szCs w:val="18"/>
                <w:rtl/>
              </w:rPr>
              <w:t>المناصب على المستوى المهني – المشغولة</w:t>
            </w:r>
            <w:r w:rsidRPr="008E305D">
              <w:rPr>
                <w:rFonts w:cs="Times New Roman"/>
                <w:rtl/>
              </w:rPr>
              <w:t xml:space="preserve"> </w:t>
            </w:r>
          </w:p>
        </w:tc>
        <w:tc>
          <w:tcPr>
            <w:tcW w:w="775" w:type="dxa"/>
            <w:tcBorders>
              <w:top w:val="nil"/>
              <w:left w:val="nil"/>
              <w:bottom w:val="single" w:sz="4" w:space="0" w:color="auto"/>
              <w:right w:val="nil"/>
            </w:tcBorders>
            <w:shd w:val="clear" w:color="auto" w:fill="auto"/>
            <w:noWrap/>
            <w:vAlign w:val="bottom"/>
            <w:hideMark/>
          </w:tcPr>
          <w:p w14:paraId="274BD0D6"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8</w:t>
            </w:r>
          </w:p>
        </w:tc>
        <w:tc>
          <w:tcPr>
            <w:tcW w:w="810" w:type="dxa"/>
            <w:tcBorders>
              <w:top w:val="nil"/>
              <w:left w:val="nil"/>
              <w:bottom w:val="single" w:sz="4" w:space="0" w:color="auto"/>
              <w:right w:val="single" w:sz="4" w:space="0" w:color="auto"/>
            </w:tcBorders>
            <w:shd w:val="clear" w:color="auto" w:fill="auto"/>
            <w:noWrap/>
            <w:vAlign w:val="bottom"/>
            <w:hideMark/>
          </w:tcPr>
          <w:p w14:paraId="22976B79"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12</w:t>
            </w:r>
          </w:p>
        </w:tc>
        <w:tc>
          <w:tcPr>
            <w:tcW w:w="810" w:type="dxa"/>
            <w:tcBorders>
              <w:top w:val="nil"/>
              <w:left w:val="nil"/>
              <w:bottom w:val="single" w:sz="4" w:space="0" w:color="auto"/>
              <w:right w:val="nil"/>
            </w:tcBorders>
            <w:shd w:val="clear" w:color="auto" w:fill="auto"/>
            <w:noWrap/>
            <w:vAlign w:val="bottom"/>
            <w:hideMark/>
          </w:tcPr>
          <w:p w14:paraId="2602D09C"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9</w:t>
            </w:r>
          </w:p>
        </w:tc>
        <w:tc>
          <w:tcPr>
            <w:tcW w:w="723" w:type="dxa"/>
            <w:tcBorders>
              <w:top w:val="nil"/>
              <w:left w:val="nil"/>
              <w:bottom w:val="single" w:sz="4" w:space="0" w:color="auto"/>
              <w:right w:val="single" w:sz="4" w:space="0" w:color="auto"/>
            </w:tcBorders>
            <w:shd w:val="clear" w:color="auto" w:fill="auto"/>
            <w:noWrap/>
            <w:vAlign w:val="bottom"/>
            <w:hideMark/>
          </w:tcPr>
          <w:p w14:paraId="5509A75E"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9</w:t>
            </w:r>
          </w:p>
        </w:tc>
        <w:tc>
          <w:tcPr>
            <w:tcW w:w="756" w:type="dxa"/>
            <w:tcBorders>
              <w:top w:val="nil"/>
              <w:left w:val="nil"/>
              <w:bottom w:val="single" w:sz="4" w:space="0" w:color="auto"/>
              <w:right w:val="nil"/>
            </w:tcBorders>
            <w:shd w:val="clear" w:color="auto" w:fill="auto"/>
            <w:noWrap/>
            <w:vAlign w:val="bottom"/>
            <w:hideMark/>
          </w:tcPr>
          <w:p w14:paraId="6E66B1EA"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3</w:t>
            </w:r>
          </w:p>
        </w:tc>
        <w:tc>
          <w:tcPr>
            <w:tcW w:w="728" w:type="dxa"/>
            <w:tcBorders>
              <w:top w:val="nil"/>
              <w:left w:val="nil"/>
              <w:bottom w:val="single" w:sz="4" w:space="0" w:color="auto"/>
              <w:right w:val="single" w:sz="4" w:space="0" w:color="auto"/>
            </w:tcBorders>
            <w:shd w:val="clear" w:color="auto" w:fill="auto"/>
            <w:noWrap/>
            <w:vAlign w:val="bottom"/>
            <w:hideMark/>
          </w:tcPr>
          <w:p w14:paraId="74C44601"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3</w:t>
            </w:r>
          </w:p>
        </w:tc>
        <w:tc>
          <w:tcPr>
            <w:tcW w:w="802" w:type="dxa"/>
            <w:tcBorders>
              <w:top w:val="nil"/>
              <w:left w:val="nil"/>
              <w:bottom w:val="single" w:sz="4" w:space="0" w:color="auto"/>
              <w:right w:val="nil"/>
            </w:tcBorders>
            <w:shd w:val="clear" w:color="auto" w:fill="auto"/>
            <w:noWrap/>
            <w:vAlign w:val="bottom"/>
            <w:hideMark/>
          </w:tcPr>
          <w:p w14:paraId="28BE9910"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20</w:t>
            </w:r>
          </w:p>
        </w:tc>
        <w:tc>
          <w:tcPr>
            <w:tcW w:w="810" w:type="dxa"/>
            <w:tcBorders>
              <w:top w:val="nil"/>
              <w:left w:val="nil"/>
              <w:bottom w:val="single" w:sz="4" w:space="0" w:color="auto"/>
              <w:right w:val="single" w:sz="4" w:space="0" w:color="auto"/>
            </w:tcBorders>
            <w:shd w:val="clear" w:color="auto" w:fill="auto"/>
            <w:noWrap/>
            <w:vAlign w:val="bottom"/>
            <w:hideMark/>
          </w:tcPr>
          <w:p w14:paraId="3302C8AA"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24</w:t>
            </w:r>
          </w:p>
        </w:tc>
      </w:tr>
      <w:tr w:rsidR="0026048E" w:rsidRPr="008E305D" w14:paraId="4304B1B9" w14:textId="77777777" w:rsidTr="008B3840">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79A3A07C" w14:textId="77777777" w:rsidR="0026048E" w:rsidRPr="008E305D" w:rsidRDefault="0026048E" w:rsidP="00EF34AA">
            <w:pPr>
              <w:spacing w:line="276" w:lineRule="auto"/>
              <w:rPr>
                <w:rFonts w:eastAsia="Times New Roman" w:cs="Times New Roman"/>
                <w:color w:val="000000"/>
                <w:sz w:val="18"/>
                <w:szCs w:val="18"/>
                <w:rtl/>
              </w:rPr>
            </w:pPr>
            <w:r w:rsidRPr="008E305D">
              <w:rPr>
                <w:rFonts w:cs="Times New Roman"/>
                <w:color w:val="000000"/>
                <w:sz w:val="18"/>
                <w:szCs w:val="18"/>
                <w:rtl/>
              </w:rPr>
              <w:t>مناصب الدعم – المعتمدة</w:t>
            </w:r>
          </w:p>
        </w:tc>
        <w:tc>
          <w:tcPr>
            <w:tcW w:w="775" w:type="dxa"/>
            <w:tcBorders>
              <w:top w:val="nil"/>
              <w:left w:val="nil"/>
              <w:bottom w:val="single" w:sz="4" w:space="0" w:color="auto"/>
              <w:right w:val="nil"/>
            </w:tcBorders>
            <w:shd w:val="clear" w:color="auto" w:fill="auto"/>
            <w:noWrap/>
            <w:vAlign w:val="bottom"/>
            <w:hideMark/>
          </w:tcPr>
          <w:p w14:paraId="1550BA6C"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810" w:type="dxa"/>
            <w:tcBorders>
              <w:top w:val="nil"/>
              <w:left w:val="nil"/>
              <w:bottom w:val="single" w:sz="4" w:space="0" w:color="auto"/>
              <w:right w:val="single" w:sz="4" w:space="0" w:color="auto"/>
            </w:tcBorders>
            <w:shd w:val="clear" w:color="auto" w:fill="auto"/>
            <w:noWrap/>
            <w:vAlign w:val="bottom"/>
            <w:hideMark/>
          </w:tcPr>
          <w:p w14:paraId="550C80FF"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810" w:type="dxa"/>
            <w:tcBorders>
              <w:top w:val="nil"/>
              <w:left w:val="nil"/>
              <w:bottom w:val="single" w:sz="4" w:space="0" w:color="auto"/>
              <w:right w:val="nil"/>
            </w:tcBorders>
            <w:shd w:val="clear" w:color="auto" w:fill="auto"/>
            <w:noWrap/>
            <w:vAlign w:val="bottom"/>
            <w:hideMark/>
          </w:tcPr>
          <w:p w14:paraId="5BBDA694"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723" w:type="dxa"/>
            <w:tcBorders>
              <w:top w:val="nil"/>
              <w:left w:val="nil"/>
              <w:bottom w:val="single" w:sz="4" w:space="0" w:color="auto"/>
              <w:right w:val="single" w:sz="4" w:space="0" w:color="auto"/>
            </w:tcBorders>
            <w:shd w:val="clear" w:color="auto" w:fill="auto"/>
            <w:noWrap/>
            <w:vAlign w:val="bottom"/>
            <w:hideMark/>
          </w:tcPr>
          <w:p w14:paraId="15AC63D8"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756" w:type="dxa"/>
            <w:tcBorders>
              <w:top w:val="nil"/>
              <w:left w:val="nil"/>
              <w:bottom w:val="single" w:sz="4" w:space="0" w:color="auto"/>
              <w:right w:val="nil"/>
            </w:tcBorders>
            <w:shd w:val="clear" w:color="auto" w:fill="auto"/>
            <w:noWrap/>
            <w:vAlign w:val="bottom"/>
            <w:hideMark/>
          </w:tcPr>
          <w:p w14:paraId="117F1469"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728" w:type="dxa"/>
            <w:tcBorders>
              <w:top w:val="nil"/>
              <w:left w:val="nil"/>
              <w:bottom w:val="single" w:sz="4" w:space="0" w:color="auto"/>
              <w:right w:val="single" w:sz="4" w:space="0" w:color="auto"/>
            </w:tcBorders>
            <w:shd w:val="clear" w:color="auto" w:fill="auto"/>
            <w:noWrap/>
            <w:vAlign w:val="bottom"/>
            <w:hideMark/>
          </w:tcPr>
          <w:p w14:paraId="533EC9CC"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802" w:type="dxa"/>
            <w:tcBorders>
              <w:top w:val="nil"/>
              <w:left w:val="nil"/>
              <w:bottom w:val="single" w:sz="4" w:space="0" w:color="auto"/>
              <w:right w:val="nil"/>
            </w:tcBorders>
            <w:shd w:val="clear" w:color="auto" w:fill="auto"/>
            <w:noWrap/>
            <w:vAlign w:val="bottom"/>
            <w:hideMark/>
          </w:tcPr>
          <w:p w14:paraId="2AD08628"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3</w:t>
            </w:r>
          </w:p>
        </w:tc>
        <w:tc>
          <w:tcPr>
            <w:tcW w:w="810" w:type="dxa"/>
            <w:tcBorders>
              <w:top w:val="nil"/>
              <w:left w:val="nil"/>
              <w:bottom w:val="single" w:sz="4" w:space="0" w:color="auto"/>
              <w:right w:val="single" w:sz="4" w:space="0" w:color="auto"/>
            </w:tcBorders>
            <w:shd w:val="clear" w:color="auto" w:fill="auto"/>
            <w:noWrap/>
            <w:vAlign w:val="bottom"/>
            <w:hideMark/>
          </w:tcPr>
          <w:p w14:paraId="1CB7675A"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3</w:t>
            </w:r>
          </w:p>
        </w:tc>
      </w:tr>
      <w:tr w:rsidR="0026048E" w:rsidRPr="008E305D" w14:paraId="66515ABB" w14:textId="77777777" w:rsidTr="008B3840">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2622F1BB" w14:textId="77777777" w:rsidR="0026048E" w:rsidRPr="008E305D" w:rsidRDefault="0026048E" w:rsidP="00EF34AA">
            <w:pPr>
              <w:spacing w:line="276" w:lineRule="auto"/>
              <w:rPr>
                <w:rFonts w:eastAsia="Times New Roman" w:cs="Times New Roman"/>
                <w:color w:val="000000"/>
                <w:sz w:val="18"/>
                <w:szCs w:val="18"/>
                <w:rtl/>
              </w:rPr>
            </w:pPr>
            <w:r w:rsidRPr="008E305D">
              <w:rPr>
                <w:rFonts w:cs="Times New Roman"/>
                <w:color w:val="000000"/>
                <w:sz w:val="18"/>
                <w:szCs w:val="18"/>
                <w:rtl/>
              </w:rPr>
              <w:t>مناصب الدعم – المشغولة</w:t>
            </w:r>
          </w:p>
        </w:tc>
        <w:tc>
          <w:tcPr>
            <w:tcW w:w="775" w:type="dxa"/>
            <w:tcBorders>
              <w:top w:val="nil"/>
              <w:left w:val="nil"/>
              <w:bottom w:val="single" w:sz="4" w:space="0" w:color="auto"/>
              <w:right w:val="nil"/>
            </w:tcBorders>
            <w:shd w:val="clear" w:color="auto" w:fill="auto"/>
            <w:noWrap/>
            <w:vAlign w:val="bottom"/>
            <w:hideMark/>
          </w:tcPr>
          <w:p w14:paraId="25A05F83"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810" w:type="dxa"/>
            <w:tcBorders>
              <w:top w:val="nil"/>
              <w:left w:val="nil"/>
              <w:bottom w:val="single" w:sz="4" w:space="0" w:color="auto"/>
              <w:right w:val="single" w:sz="4" w:space="0" w:color="auto"/>
            </w:tcBorders>
            <w:shd w:val="clear" w:color="auto" w:fill="auto"/>
            <w:noWrap/>
            <w:vAlign w:val="bottom"/>
            <w:hideMark/>
          </w:tcPr>
          <w:p w14:paraId="147CF07F"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810" w:type="dxa"/>
            <w:tcBorders>
              <w:top w:val="nil"/>
              <w:left w:val="nil"/>
              <w:bottom w:val="single" w:sz="4" w:space="0" w:color="auto"/>
              <w:right w:val="nil"/>
            </w:tcBorders>
            <w:shd w:val="clear" w:color="auto" w:fill="auto"/>
            <w:noWrap/>
            <w:vAlign w:val="bottom"/>
            <w:hideMark/>
          </w:tcPr>
          <w:p w14:paraId="1822EBB1"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723" w:type="dxa"/>
            <w:tcBorders>
              <w:top w:val="nil"/>
              <w:left w:val="nil"/>
              <w:bottom w:val="single" w:sz="4" w:space="0" w:color="auto"/>
              <w:right w:val="single" w:sz="4" w:space="0" w:color="auto"/>
            </w:tcBorders>
            <w:shd w:val="clear" w:color="auto" w:fill="auto"/>
            <w:noWrap/>
            <w:vAlign w:val="bottom"/>
            <w:hideMark/>
          </w:tcPr>
          <w:p w14:paraId="0EB89795"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756" w:type="dxa"/>
            <w:tcBorders>
              <w:top w:val="nil"/>
              <w:left w:val="nil"/>
              <w:bottom w:val="single" w:sz="4" w:space="0" w:color="auto"/>
              <w:right w:val="nil"/>
            </w:tcBorders>
            <w:shd w:val="clear" w:color="auto" w:fill="auto"/>
            <w:noWrap/>
            <w:vAlign w:val="bottom"/>
            <w:hideMark/>
          </w:tcPr>
          <w:p w14:paraId="5A9BDE08"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728" w:type="dxa"/>
            <w:tcBorders>
              <w:top w:val="nil"/>
              <w:left w:val="nil"/>
              <w:bottom w:val="single" w:sz="4" w:space="0" w:color="auto"/>
              <w:right w:val="nil"/>
            </w:tcBorders>
            <w:shd w:val="clear" w:color="auto" w:fill="auto"/>
            <w:noWrap/>
            <w:vAlign w:val="bottom"/>
            <w:hideMark/>
          </w:tcPr>
          <w:p w14:paraId="28A1CDDF"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0</w:t>
            </w:r>
          </w:p>
        </w:tc>
        <w:tc>
          <w:tcPr>
            <w:tcW w:w="802" w:type="dxa"/>
            <w:tcBorders>
              <w:top w:val="nil"/>
              <w:left w:val="single" w:sz="4" w:space="0" w:color="auto"/>
              <w:bottom w:val="single" w:sz="4" w:space="0" w:color="auto"/>
              <w:right w:val="nil"/>
            </w:tcBorders>
            <w:shd w:val="clear" w:color="auto" w:fill="auto"/>
            <w:noWrap/>
            <w:vAlign w:val="bottom"/>
            <w:hideMark/>
          </w:tcPr>
          <w:p w14:paraId="6263AC3E"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3</w:t>
            </w:r>
          </w:p>
        </w:tc>
        <w:tc>
          <w:tcPr>
            <w:tcW w:w="810" w:type="dxa"/>
            <w:tcBorders>
              <w:top w:val="nil"/>
              <w:left w:val="nil"/>
              <w:bottom w:val="single" w:sz="4" w:space="0" w:color="auto"/>
              <w:right w:val="single" w:sz="4" w:space="0" w:color="auto"/>
            </w:tcBorders>
            <w:shd w:val="clear" w:color="auto" w:fill="auto"/>
            <w:noWrap/>
            <w:vAlign w:val="bottom"/>
            <w:hideMark/>
          </w:tcPr>
          <w:p w14:paraId="24D3A443"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w:t>
            </w:r>
          </w:p>
        </w:tc>
      </w:tr>
      <w:tr w:rsidR="0026048E" w:rsidRPr="008E305D" w14:paraId="3A56D88D" w14:textId="77777777" w:rsidTr="008B3840">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5A12A135" w14:textId="77777777" w:rsidR="0026048E" w:rsidRPr="008E305D" w:rsidRDefault="0026048E" w:rsidP="00EF34AA">
            <w:pPr>
              <w:spacing w:line="276" w:lineRule="auto"/>
              <w:rPr>
                <w:rFonts w:eastAsia="Times New Roman" w:cs="Times New Roman"/>
                <w:b/>
                <w:bCs/>
                <w:color w:val="000000"/>
                <w:sz w:val="18"/>
                <w:szCs w:val="18"/>
                <w:rtl/>
              </w:rPr>
            </w:pPr>
            <w:r w:rsidRPr="008E305D">
              <w:rPr>
                <w:rFonts w:cs="Times New Roman"/>
                <w:b/>
                <w:bCs/>
                <w:color w:val="000000"/>
                <w:sz w:val="18"/>
                <w:szCs w:val="18"/>
                <w:rtl/>
              </w:rPr>
              <w:t>المناصب الشاغرة</w:t>
            </w:r>
          </w:p>
        </w:tc>
        <w:tc>
          <w:tcPr>
            <w:tcW w:w="775" w:type="dxa"/>
            <w:tcBorders>
              <w:top w:val="nil"/>
              <w:left w:val="nil"/>
              <w:bottom w:val="single" w:sz="4" w:space="0" w:color="auto"/>
              <w:right w:val="nil"/>
            </w:tcBorders>
            <w:shd w:val="clear" w:color="auto" w:fill="auto"/>
            <w:noWrap/>
            <w:vAlign w:val="bottom"/>
            <w:hideMark/>
          </w:tcPr>
          <w:p w14:paraId="17BF4FF7"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4</w:t>
            </w:r>
          </w:p>
        </w:tc>
        <w:tc>
          <w:tcPr>
            <w:tcW w:w="810" w:type="dxa"/>
            <w:tcBorders>
              <w:top w:val="nil"/>
              <w:left w:val="nil"/>
              <w:bottom w:val="single" w:sz="4" w:space="0" w:color="auto"/>
              <w:right w:val="single" w:sz="4" w:space="0" w:color="auto"/>
            </w:tcBorders>
            <w:shd w:val="clear" w:color="auto" w:fill="auto"/>
            <w:noWrap/>
            <w:vAlign w:val="bottom"/>
            <w:hideMark/>
          </w:tcPr>
          <w:p w14:paraId="216B64D0"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0</w:t>
            </w:r>
          </w:p>
        </w:tc>
        <w:tc>
          <w:tcPr>
            <w:tcW w:w="810" w:type="dxa"/>
            <w:tcBorders>
              <w:top w:val="nil"/>
              <w:left w:val="nil"/>
              <w:bottom w:val="single" w:sz="4" w:space="0" w:color="auto"/>
              <w:right w:val="nil"/>
            </w:tcBorders>
            <w:shd w:val="clear" w:color="auto" w:fill="auto"/>
            <w:noWrap/>
            <w:vAlign w:val="bottom"/>
            <w:hideMark/>
          </w:tcPr>
          <w:p w14:paraId="30074E3D"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3</w:t>
            </w:r>
          </w:p>
        </w:tc>
        <w:tc>
          <w:tcPr>
            <w:tcW w:w="723" w:type="dxa"/>
            <w:tcBorders>
              <w:top w:val="nil"/>
              <w:left w:val="nil"/>
              <w:bottom w:val="single" w:sz="4" w:space="0" w:color="auto"/>
              <w:right w:val="single" w:sz="4" w:space="0" w:color="auto"/>
            </w:tcBorders>
            <w:shd w:val="clear" w:color="auto" w:fill="auto"/>
            <w:noWrap/>
            <w:vAlign w:val="bottom"/>
            <w:hideMark/>
          </w:tcPr>
          <w:p w14:paraId="2351495D"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3</w:t>
            </w:r>
          </w:p>
        </w:tc>
        <w:tc>
          <w:tcPr>
            <w:tcW w:w="756" w:type="dxa"/>
            <w:tcBorders>
              <w:top w:val="nil"/>
              <w:left w:val="nil"/>
              <w:bottom w:val="single" w:sz="4" w:space="0" w:color="auto"/>
              <w:right w:val="nil"/>
            </w:tcBorders>
            <w:shd w:val="clear" w:color="auto" w:fill="auto"/>
            <w:noWrap/>
            <w:vAlign w:val="bottom"/>
            <w:hideMark/>
          </w:tcPr>
          <w:p w14:paraId="0078280A"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0</w:t>
            </w:r>
          </w:p>
        </w:tc>
        <w:tc>
          <w:tcPr>
            <w:tcW w:w="728" w:type="dxa"/>
            <w:tcBorders>
              <w:top w:val="nil"/>
              <w:left w:val="nil"/>
              <w:bottom w:val="single" w:sz="4" w:space="0" w:color="auto"/>
              <w:right w:val="nil"/>
            </w:tcBorders>
            <w:shd w:val="clear" w:color="auto" w:fill="auto"/>
            <w:noWrap/>
            <w:vAlign w:val="bottom"/>
            <w:hideMark/>
          </w:tcPr>
          <w:p w14:paraId="1CA4C467"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1</w:t>
            </w:r>
          </w:p>
        </w:tc>
        <w:tc>
          <w:tcPr>
            <w:tcW w:w="802" w:type="dxa"/>
            <w:tcBorders>
              <w:top w:val="nil"/>
              <w:left w:val="single" w:sz="4" w:space="0" w:color="auto"/>
              <w:bottom w:val="single" w:sz="4" w:space="0" w:color="auto"/>
              <w:right w:val="nil"/>
            </w:tcBorders>
            <w:shd w:val="clear" w:color="auto" w:fill="auto"/>
            <w:noWrap/>
            <w:vAlign w:val="bottom"/>
            <w:hideMark/>
          </w:tcPr>
          <w:p w14:paraId="780F62CE"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7</w:t>
            </w:r>
          </w:p>
        </w:tc>
        <w:tc>
          <w:tcPr>
            <w:tcW w:w="810" w:type="dxa"/>
            <w:tcBorders>
              <w:top w:val="nil"/>
              <w:left w:val="nil"/>
              <w:bottom w:val="single" w:sz="4" w:space="0" w:color="auto"/>
              <w:right w:val="single" w:sz="4" w:space="0" w:color="auto"/>
            </w:tcBorders>
            <w:shd w:val="clear" w:color="auto" w:fill="auto"/>
            <w:noWrap/>
            <w:vAlign w:val="bottom"/>
            <w:hideMark/>
          </w:tcPr>
          <w:p w14:paraId="014E77CE" w14:textId="77777777" w:rsidR="0026048E" w:rsidRPr="008E305D" w:rsidRDefault="0026048E" w:rsidP="00EF34AA">
            <w:pPr>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4</w:t>
            </w:r>
          </w:p>
        </w:tc>
      </w:tr>
      <w:tr w:rsidR="0026048E" w:rsidRPr="008E305D" w14:paraId="4E3BEEA3" w14:textId="77777777" w:rsidTr="008B3840">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30BE7456" w14:textId="77777777" w:rsidR="0026048E" w:rsidRPr="008E305D" w:rsidRDefault="0026048E" w:rsidP="00EF34AA">
            <w:pPr>
              <w:spacing w:line="276" w:lineRule="auto"/>
              <w:rPr>
                <w:rFonts w:eastAsia="Times New Roman" w:cs="Times New Roman"/>
                <w:color w:val="000000"/>
                <w:sz w:val="18"/>
                <w:szCs w:val="18"/>
                <w:rtl/>
              </w:rPr>
            </w:pPr>
            <w:r w:rsidRPr="008E305D">
              <w:rPr>
                <w:rFonts w:cs="Times New Roman"/>
                <w:color w:val="000000"/>
                <w:sz w:val="18"/>
                <w:szCs w:val="18"/>
                <w:rtl/>
              </w:rPr>
              <w:t xml:space="preserve">مخصصات الميزانية </w:t>
            </w:r>
            <w:r w:rsidRPr="008E305D">
              <w:rPr>
                <w:rFonts w:cs="Times New Roman"/>
                <w:i/>
                <w:iCs/>
                <w:color w:val="000000"/>
                <w:sz w:val="18"/>
                <w:szCs w:val="18"/>
                <w:rtl/>
              </w:rPr>
              <w:t>(بآلاف الدولارات)</w:t>
            </w:r>
          </w:p>
        </w:tc>
        <w:tc>
          <w:tcPr>
            <w:tcW w:w="775" w:type="dxa"/>
            <w:tcBorders>
              <w:top w:val="nil"/>
              <w:left w:val="nil"/>
              <w:bottom w:val="single" w:sz="4" w:space="0" w:color="auto"/>
              <w:right w:val="nil"/>
            </w:tcBorders>
            <w:shd w:val="clear" w:color="auto" w:fill="auto"/>
            <w:noWrap/>
            <w:vAlign w:val="bottom"/>
            <w:hideMark/>
          </w:tcPr>
          <w:p w14:paraId="1581E7C1"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4 995</w:t>
            </w:r>
          </w:p>
        </w:tc>
        <w:tc>
          <w:tcPr>
            <w:tcW w:w="810" w:type="dxa"/>
            <w:tcBorders>
              <w:top w:val="nil"/>
              <w:left w:val="nil"/>
              <w:bottom w:val="single" w:sz="4" w:space="0" w:color="auto"/>
              <w:right w:val="single" w:sz="4" w:space="0" w:color="auto"/>
            </w:tcBorders>
            <w:shd w:val="clear" w:color="auto" w:fill="auto"/>
            <w:noWrap/>
            <w:vAlign w:val="bottom"/>
            <w:hideMark/>
          </w:tcPr>
          <w:p w14:paraId="33A488CB"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5 738</w:t>
            </w:r>
          </w:p>
        </w:tc>
        <w:tc>
          <w:tcPr>
            <w:tcW w:w="810" w:type="dxa"/>
            <w:tcBorders>
              <w:top w:val="nil"/>
              <w:left w:val="nil"/>
              <w:bottom w:val="single" w:sz="4" w:space="0" w:color="auto"/>
              <w:right w:val="nil"/>
            </w:tcBorders>
            <w:shd w:val="clear" w:color="auto" w:fill="auto"/>
            <w:noWrap/>
            <w:vAlign w:val="bottom"/>
            <w:hideMark/>
          </w:tcPr>
          <w:p w14:paraId="4A2097A1"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4 797</w:t>
            </w:r>
          </w:p>
        </w:tc>
        <w:tc>
          <w:tcPr>
            <w:tcW w:w="723" w:type="dxa"/>
            <w:tcBorders>
              <w:top w:val="nil"/>
              <w:left w:val="nil"/>
              <w:bottom w:val="single" w:sz="4" w:space="0" w:color="auto"/>
              <w:right w:val="single" w:sz="4" w:space="0" w:color="auto"/>
            </w:tcBorders>
            <w:shd w:val="clear" w:color="auto" w:fill="auto"/>
            <w:noWrap/>
            <w:vAlign w:val="bottom"/>
            <w:hideMark/>
          </w:tcPr>
          <w:p w14:paraId="5F65EB0E"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5 051</w:t>
            </w:r>
          </w:p>
        </w:tc>
        <w:tc>
          <w:tcPr>
            <w:tcW w:w="756" w:type="dxa"/>
            <w:tcBorders>
              <w:top w:val="nil"/>
              <w:left w:val="nil"/>
              <w:bottom w:val="single" w:sz="4" w:space="0" w:color="auto"/>
              <w:right w:val="nil"/>
            </w:tcBorders>
            <w:shd w:val="clear" w:color="auto" w:fill="auto"/>
            <w:noWrap/>
            <w:vAlign w:val="bottom"/>
            <w:hideMark/>
          </w:tcPr>
          <w:p w14:paraId="63F763AE"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2 222</w:t>
            </w:r>
          </w:p>
        </w:tc>
        <w:tc>
          <w:tcPr>
            <w:tcW w:w="728" w:type="dxa"/>
            <w:tcBorders>
              <w:top w:val="nil"/>
              <w:left w:val="nil"/>
              <w:bottom w:val="single" w:sz="4" w:space="0" w:color="auto"/>
              <w:right w:val="nil"/>
            </w:tcBorders>
            <w:shd w:val="clear" w:color="auto" w:fill="auto"/>
            <w:noWrap/>
            <w:vAlign w:val="bottom"/>
            <w:hideMark/>
          </w:tcPr>
          <w:p w14:paraId="24B8041F"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1 825</w:t>
            </w:r>
          </w:p>
        </w:tc>
        <w:tc>
          <w:tcPr>
            <w:tcW w:w="802" w:type="dxa"/>
            <w:tcBorders>
              <w:top w:val="nil"/>
              <w:left w:val="single" w:sz="4" w:space="0" w:color="auto"/>
              <w:bottom w:val="single" w:sz="4" w:space="0" w:color="auto"/>
              <w:right w:val="nil"/>
            </w:tcBorders>
            <w:shd w:val="clear" w:color="auto" w:fill="auto"/>
            <w:noWrap/>
            <w:vAlign w:val="bottom"/>
            <w:hideMark/>
          </w:tcPr>
          <w:p w14:paraId="4282E10B"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12 014</w:t>
            </w:r>
          </w:p>
        </w:tc>
        <w:tc>
          <w:tcPr>
            <w:tcW w:w="810" w:type="dxa"/>
            <w:tcBorders>
              <w:top w:val="nil"/>
              <w:left w:val="nil"/>
              <w:bottom w:val="single" w:sz="4" w:space="0" w:color="auto"/>
              <w:right w:val="single" w:sz="4" w:space="0" w:color="auto"/>
            </w:tcBorders>
            <w:shd w:val="clear" w:color="auto" w:fill="auto"/>
            <w:noWrap/>
            <w:vAlign w:val="bottom"/>
            <w:hideMark/>
          </w:tcPr>
          <w:p w14:paraId="32003D49"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12 614</w:t>
            </w:r>
          </w:p>
        </w:tc>
      </w:tr>
      <w:tr w:rsidR="0026048E" w:rsidRPr="008E305D" w14:paraId="100EAE3F" w14:textId="77777777" w:rsidTr="008B3840">
        <w:trPr>
          <w:trHeight w:val="26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6C3ECA3D" w14:textId="77777777" w:rsidR="0026048E" w:rsidRPr="008E305D" w:rsidRDefault="0026048E" w:rsidP="00EF34AA">
            <w:pPr>
              <w:spacing w:line="276" w:lineRule="auto"/>
              <w:rPr>
                <w:rFonts w:eastAsia="Times New Roman" w:cs="Times New Roman"/>
                <w:color w:val="000000"/>
                <w:sz w:val="18"/>
                <w:szCs w:val="18"/>
                <w:rtl/>
              </w:rPr>
            </w:pPr>
            <w:r w:rsidRPr="008E305D">
              <w:rPr>
                <w:rFonts w:cs="Times New Roman"/>
                <w:color w:val="000000"/>
                <w:sz w:val="18"/>
                <w:szCs w:val="18"/>
                <w:rtl/>
              </w:rPr>
              <w:t xml:space="preserve">الاستفادة المثلى من الميزانية </w:t>
            </w:r>
            <w:r w:rsidRPr="008E305D">
              <w:rPr>
                <w:rFonts w:cs="Times New Roman"/>
                <w:i/>
                <w:iCs/>
                <w:color w:val="000000"/>
                <w:sz w:val="18"/>
                <w:szCs w:val="18"/>
                <w:rtl/>
              </w:rPr>
              <w:t>(بآلاف الدولارات)</w:t>
            </w:r>
          </w:p>
        </w:tc>
        <w:tc>
          <w:tcPr>
            <w:tcW w:w="775" w:type="dxa"/>
            <w:tcBorders>
              <w:top w:val="nil"/>
              <w:left w:val="nil"/>
              <w:bottom w:val="single" w:sz="4" w:space="0" w:color="auto"/>
              <w:right w:val="nil"/>
            </w:tcBorders>
            <w:shd w:val="clear" w:color="auto" w:fill="auto"/>
            <w:noWrap/>
            <w:vAlign w:val="bottom"/>
            <w:hideMark/>
          </w:tcPr>
          <w:p w14:paraId="3FE17CFF"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4 159</w:t>
            </w:r>
          </w:p>
        </w:tc>
        <w:tc>
          <w:tcPr>
            <w:tcW w:w="810" w:type="dxa"/>
            <w:tcBorders>
              <w:top w:val="nil"/>
              <w:left w:val="nil"/>
              <w:bottom w:val="single" w:sz="4" w:space="0" w:color="auto"/>
              <w:right w:val="single" w:sz="4" w:space="0" w:color="auto"/>
            </w:tcBorders>
            <w:shd w:val="clear" w:color="auto" w:fill="auto"/>
            <w:noWrap/>
            <w:vAlign w:val="bottom"/>
            <w:hideMark/>
          </w:tcPr>
          <w:p w14:paraId="48851FC6"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5 176</w:t>
            </w:r>
          </w:p>
        </w:tc>
        <w:tc>
          <w:tcPr>
            <w:tcW w:w="810" w:type="dxa"/>
            <w:tcBorders>
              <w:top w:val="nil"/>
              <w:left w:val="nil"/>
              <w:bottom w:val="single" w:sz="4" w:space="0" w:color="auto"/>
              <w:right w:val="nil"/>
            </w:tcBorders>
            <w:shd w:val="clear" w:color="auto" w:fill="auto"/>
            <w:noWrap/>
            <w:vAlign w:val="bottom"/>
            <w:hideMark/>
          </w:tcPr>
          <w:p w14:paraId="3620C04E"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3 713</w:t>
            </w:r>
          </w:p>
        </w:tc>
        <w:tc>
          <w:tcPr>
            <w:tcW w:w="723" w:type="dxa"/>
            <w:tcBorders>
              <w:top w:val="nil"/>
              <w:left w:val="nil"/>
              <w:bottom w:val="single" w:sz="4" w:space="0" w:color="auto"/>
              <w:right w:val="single" w:sz="4" w:space="0" w:color="auto"/>
            </w:tcBorders>
            <w:shd w:val="clear" w:color="auto" w:fill="auto"/>
            <w:noWrap/>
            <w:vAlign w:val="bottom"/>
            <w:hideMark/>
          </w:tcPr>
          <w:p w14:paraId="217E2DDB"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4 473</w:t>
            </w:r>
          </w:p>
        </w:tc>
        <w:tc>
          <w:tcPr>
            <w:tcW w:w="756" w:type="dxa"/>
            <w:tcBorders>
              <w:top w:val="nil"/>
              <w:left w:val="nil"/>
              <w:bottom w:val="single" w:sz="4" w:space="0" w:color="auto"/>
              <w:right w:val="nil"/>
            </w:tcBorders>
            <w:shd w:val="clear" w:color="auto" w:fill="auto"/>
            <w:noWrap/>
            <w:vAlign w:val="bottom"/>
            <w:hideMark/>
          </w:tcPr>
          <w:p w14:paraId="00B1E2E9"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1 469</w:t>
            </w:r>
          </w:p>
        </w:tc>
        <w:tc>
          <w:tcPr>
            <w:tcW w:w="728" w:type="dxa"/>
            <w:tcBorders>
              <w:top w:val="nil"/>
              <w:left w:val="nil"/>
              <w:bottom w:val="single" w:sz="4" w:space="0" w:color="auto"/>
              <w:right w:val="single" w:sz="4" w:space="0" w:color="auto"/>
            </w:tcBorders>
            <w:shd w:val="clear" w:color="auto" w:fill="auto"/>
            <w:noWrap/>
            <w:vAlign w:val="bottom"/>
            <w:hideMark/>
          </w:tcPr>
          <w:p w14:paraId="435AA889" w14:textId="77777777" w:rsidR="0026048E" w:rsidRPr="008E305D" w:rsidRDefault="0026048E" w:rsidP="00EF34AA">
            <w:pPr>
              <w:spacing w:line="276" w:lineRule="auto"/>
              <w:jc w:val="center"/>
              <w:rPr>
                <w:rFonts w:eastAsia="Times New Roman" w:cs="Times New Roman"/>
                <w:color w:val="000000"/>
                <w:sz w:val="18"/>
                <w:szCs w:val="18"/>
              </w:rPr>
            </w:pPr>
            <w:r w:rsidRPr="008E305D">
              <w:rPr>
                <w:rFonts w:cs="Times New Roman"/>
                <w:color w:val="000000"/>
                <w:sz w:val="18"/>
                <w:szCs w:val="18"/>
              </w:rPr>
              <w:t>1 381</w:t>
            </w:r>
          </w:p>
        </w:tc>
        <w:tc>
          <w:tcPr>
            <w:tcW w:w="802" w:type="dxa"/>
            <w:tcBorders>
              <w:top w:val="nil"/>
              <w:left w:val="nil"/>
              <w:bottom w:val="single" w:sz="4" w:space="0" w:color="auto"/>
              <w:right w:val="nil"/>
            </w:tcBorders>
            <w:shd w:val="clear" w:color="auto" w:fill="auto"/>
            <w:noWrap/>
            <w:vAlign w:val="bottom"/>
            <w:hideMark/>
          </w:tcPr>
          <w:p w14:paraId="080069D7"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9 341</w:t>
            </w:r>
          </w:p>
        </w:tc>
        <w:tc>
          <w:tcPr>
            <w:tcW w:w="810" w:type="dxa"/>
            <w:tcBorders>
              <w:top w:val="nil"/>
              <w:left w:val="nil"/>
              <w:bottom w:val="single" w:sz="4" w:space="0" w:color="auto"/>
              <w:right w:val="single" w:sz="4" w:space="0" w:color="auto"/>
            </w:tcBorders>
            <w:shd w:val="clear" w:color="auto" w:fill="auto"/>
            <w:noWrap/>
            <w:vAlign w:val="bottom"/>
            <w:hideMark/>
          </w:tcPr>
          <w:p w14:paraId="12E9026C"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11 030</w:t>
            </w:r>
          </w:p>
        </w:tc>
      </w:tr>
      <w:tr w:rsidR="0026048E" w:rsidRPr="008E305D" w14:paraId="117FAB9C" w14:textId="77777777" w:rsidTr="008B3840">
        <w:trPr>
          <w:trHeight w:val="263"/>
        </w:trPr>
        <w:tc>
          <w:tcPr>
            <w:tcW w:w="3005" w:type="dxa"/>
            <w:tcBorders>
              <w:top w:val="single" w:sz="4" w:space="0" w:color="auto"/>
              <w:left w:val="single" w:sz="4" w:space="0" w:color="auto"/>
              <w:bottom w:val="single" w:sz="4" w:space="0" w:color="auto"/>
              <w:right w:val="nil"/>
            </w:tcBorders>
            <w:shd w:val="clear" w:color="auto" w:fill="auto"/>
            <w:noWrap/>
            <w:vAlign w:val="bottom"/>
            <w:hideMark/>
          </w:tcPr>
          <w:p w14:paraId="1E3F6587" w14:textId="77777777" w:rsidR="0026048E" w:rsidRPr="008E305D" w:rsidRDefault="0026048E" w:rsidP="00EF34AA">
            <w:pPr>
              <w:spacing w:line="276" w:lineRule="auto"/>
              <w:rPr>
                <w:rFonts w:eastAsia="Times New Roman" w:cs="Times New Roman"/>
                <w:b/>
                <w:bCs/>
                <w:color w:val="000000"/>
                <w:sz w:val="18"/>
                <w:szCs w:val="18"/>
                <w:rtl/>
              </w:rPr>
            </w:pPr>
            <w:r w:rsidRPr="008E305D">
              <w:rPr>
                <w:rFonts w:cs="Times New Roman"/>
                <w:b/>
                <w:bCs/>
                <w:color w:val="000000"/>
                <w:sz w:val="18"/>
                <w:szCs w:val="18"/>
                <w:rtl/>
              </w:rPr>
              <w:t xml:space="preserve">المتبقي من الميزانية </w:t>
            </w:r>
            <w:r w:rsidRPr="008E305D">
              <w:rPr>
                <w:rFonts w:cs="Times New Roman"/>
                <w:b/>
                <w:bCs/>
                <w:i/>
                <w:iCs/>
                <w:color w:val="000000"/>
                <w:sz w:val="18"/>
                <w:szCs w:val="18"/>
                <w:rtl/>
              </w:rPr>
              <w:t>(بآلاف الدولارات)</w:t>
            </w:r>
          </w:p>
        </w:tc>
        <w:tc>
          <w:tcPr>
            <w:tcW w:w="775" w:type="dxa"/>
            <w:tcBorders>
              <w:top w:val="single" w:sz="4" w:space="0" w:color="auto"/>
              <w:left w:val="single" w:sz="4" w:space="0" w:color="auto"/>
              <w:bottom w:val="single" w:sz="4" w:space="0" w:color="auto"/>
              <w:right w:val="nil"/>
            </w:tcBorders>
            <w:shd w:val="clear" w:color="auto" w:fill="auto"/>
            <w:noWrap/>
            <w:vAlign w:val="bottom"/>
            <w:hideMark/>
          </w:tcPr>
          <w:p w14:paraId="0126C031"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836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6A7CA9A"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 xml:space="preserve"> 562</w:t>
            </w:r>
          </w:p>
        </w:tc>
        <w:tc>
          <w:tcPr>
            <w:tcW w:w="810" w:type="dxa"/>
            <w:tcBorders>
              <w:top w:val="single" w:sz="4" w:space="0" w:color="auto"/>
              <w:left w:val="nil"/>
              <w:bottom w:val="single" w:sz="4" w:space="0" w:color="auto"/>
              <w:right w:val="nil"/>
            </w:tcBorders>
            <w:shd w:val="clear" w:color="auto" w:fill="auto"/>
            <w:noWrap/>
            <w:vAlign w:val="bottom"/>
            <w:hideMark/>
          </w:tcPr>
          <w:p w14:paraId="2E1455A2"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1 084</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5D25E511"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578</w:t>
            </w:r>
          </w:p>
        </w:tc>
        <w:tc>
          <w:tcPr>
            <w:tcW w:w="756" w:type="dxa"/>
            <w:tcBorders>
              <w:top w:val="single" w:sz="4" w:space="0" w:color="auto"/>
              <w:left w:val="nil"/>
              <w:bottom w:val="single" w:sz="4" w:space="0" w:color="auto"/>
              <w:right w:val="nil"/>
            </w:tcBorders>
            <w:shd w:val="clear" w:color="auto" w:fill="auto"/>
            <w:noWrap/>
            <w:vAlign w:val="bottom"/>
            <w:hideMark/>
          </w:tcPr>
          <w:p w14:paraId="11D1A661"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753</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14:paraId="32E88B9D"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444</w:t>
            </w:r>
          </w:p>
        </w:tc>
        <w:tc>
          <w:tcPr>
            <w:tcW w:w="802" w:type="dxa"/>
            <w:tcBorders>
              <w:top w:val="single" w:sz="4" w:space="0" w:color="auto"/>
              <w:left w:val="nil"/>
              <w:bottom w:val="single" w:sz="4" w:space="0" w:color="auto"/>
              <w:right w:val="nil"/>
            </w:tcBorders>
            <w:shd w:val="clear" w:color="auto" w:fill="auto"/>
            <w:noWrap/>
            <w:vAlign w:val="bottom"/>
            <w:hideMark/>
          </w:tcPr>
          <w:p w14:paraId="1E40DE9A"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2 673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9A8883F" w14:textId="77777777" w:rsidR="0026048E" w:rsidRPr="008E305D" w:rsidRDefault="0026048E" w:rsidP="00EF34AA">
            <w:pPr>
              <w:spacing w:line="276" w:lineRule="auto"/>
              <w:jc w:val="center"/>
              <w:rPr>
                <w:rFonts w:eastAsia="Times New Roman" w:cs="Times New Roman"/>
                <w:b/>
                <w:bCs/>
                <w:color w:val="000000"/>
                <w:sz w:val="18"/>
                <w:szCs w:val="18"/>
              </w:rPr>
            </w:pPr>
            <w:r w:rsidRPr="008E305D">
              <w:rPr>
                <w:rFonts w:cs="Times New Roman"/>
                <w:b/>
                <w:bCs/>
                <w:color w:val="000000"/>
                <w:sz w:val="18"/>
                <w:szCs w:val="18"/>
              </w:rPr>
              <w:t>1 584</w:t>
            </w:r>
          </w:p>
        </w:tc>
      </w:tr>
      <w:tr w:rsidR="0026048E" w:rsidRPr="008E305D" w14:paraId="3F4945F8" w14:textId="77777777" w:rsidTr="008B3840">
        <w:trPr>
          <w:trHeight w:val="278"/>
        </w:trPr>
        <w:tc>
          <w:tcPr>
            <w:tcW w:w="9219" w:type="dxa"/>
            <w:gridSpan w:val="9"/>
            <w:tcBorders>
              <w:top w:val="single" w:sz="4" w:space="0" w:color="auto"/>
            </w:tcBorders>
            <w:shd w:val="clear" w:color="auto" w:fill="auto"/>
            <w:noWrap/>
            <w:vAlign w:val="bottom"/>
          </w:tcPr>
          <w:p w14:paraId="69E74787" w14:textId="77777777" w:rsidR="0026048E" w:rsidRPr="008E305D" w:rsidRDefault="0026048E" w:rsidP="00EF34AA">
            <w:pPr>
              <w:spacing w:before="40" w:line="276" w:lineRule="auto"/>
              <w:rPr>
                <w:rFonts w:cs="Times New Roman"/>
                <w:color w:val="000000"/>
                <w:sz w:val="17"/>
                <w:szCs w:val="17"/>
                <w:rtl/>
              </w:rPr>
            </w:pPr>
            <w:r w:rsidRPr="008E305D">
              <w:rPr>
                <w:rFonts w:cs="Times New Roman"/>
                <w:color w:val="000000"/>
                <w:sz w:val="17"/>
                <w:szCs w:val="17"/>
                <w:vertAlign w:val="superscript"/>
                <w:rtl/>
              </w:rPr>
              <w:t>(*)</w:t>
            </w:r>
            <w:r w:rsidRPr="008E305D">
              <w:rPr>
                <w:rFonts w:cs="Times New Roman"/>
                <w:color w:val="000000"/>
                <w:sz w:val="17"/>
                <w:szCs w:val="17"/>
                <w:rtl/>
              </w:rPr>
              <w:t xml:space="preserve"> ملاحظة: قد لا تكون أرقام 2024 نهائية، رهنا بوضع اللمسات الأخيرة على إغلاق الحسابات.</w:t>
            </w:r>
          </w:p>
          <w:p w14:paraId="68AFE74C" w14:textId="77777777" w:rsidR="0026048E" w:rsidRPr="008E305D" w:rsidRDefault="0026048E" w:rsidP="00EF34AA">
            <w:pPr>
              <w:spacing w:line="276" w:lineRule="auto"/>
              <w:rPr>
                <w:rFonts w:eastAsia="Times New Roman" w:cs="Times New Roman"/>
                <w:color w:val="000000"/>
                <w:sz w:val="18"/>
                <w:szCs w:val="18"/>
              </w:rPr>
            </w:pPr>
          </w:p>
        </w:tc>
      </w:tr>
    </w:tbl>
    <w:p w14:paraId="790E227E" w14:textId="2FAE0F74"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lastRenderedPageBreak/>
        <w:t>17.</w:t>
      </w:r>
      <w:r w:rsidRPr="004A0F20">
        <w:rPr>
          <w:rFonts w:ascii="Simplified Arabic" w:hAnsi="Simplified Arabic" w:cs="Simplified Arabic"/>
          <w:sz w:val="22"/>
          <w:szCs w:val="22"/>
          <w:rtl/>
        </w:rPr>
        <w:tab/>
        <w:t>بلغت ميزانية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لعام 2024 لدعم أنشطته 12.6 مليون دولار (12.0 مليون دولار في عام 2023)، ويشمل كلا الرقمين استثمارًا بقيمة 2.7 مليون دولار أمريكي من جانب صندوق الأمم المتحدة للسكان في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وقد تم ترحيله من أرصدة الميزانية غير المنفقة في عام 2022.</w:t>
      </w:r>
    </w:p>
    <w:p w14:paraId="2E4E2F17"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18.</w:t>
      </w:r>
      <w:r w:rsidRPr="004A0F20">
        <w:rPr>
          <w:rFonts w:ascii="Simplified Arabic" w:hAnsi="Simplified Arabic" w:cs="Simplified Arabic"/>
          <w:sz w:val="22"/>
          <w:szCs w:val="22"/>
          <w:rtl/>
        </w:rPr>
        <w:tab/>
        <w:t>وفي هذه الأثناء، تم استخدام أرصدة الميزانية غير المنفقة لإنشاء 11 وظيفة مؤقتة، ظلت جميعها شاغرة حتى 31 ديسمبر 2024، مع استمرار عمليات التوظيف.</w:t>
      </w:r>
    </w:p>
    <w:p w14:paraId="08714DD1"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19.</w:t>
      </w:r>
      <w:r w:rsidRPr="004A0F20">
        <w:rPr>
          <w:rFonts w:ascii="Simplified Arabic" w:hAnsi="Simplified Arabic" w:cs="Simplified Arabic"/>
          <w:sz w:val="22"/>
          <w:szCs w:val="22"/>
          <w:rtl/>
        </w:rPr>
        <w:tab/>
        <w:t>وكجزء من ممارسة مؤسسية تنظيمية للتخطيط في حالة حدوث انخفاض كبير ومستدام في الموارد، شارك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بشكل نشط في مراجعة سيناريو الإيرادات المعاكسة لاقتراح تدابير تهدف إلى اقتراح تحقيق وفرة تصل إلى 4,608,252 دولارًا أمريكيًا للفترة بين 2025 و2029. حدد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بعض الوظائف لإلغائها والحد من السفر والاستعانة بالخبراء الاستشاريين. لم توافق الإدارة على معظم التخفيضات في الميزانية التي اقترحها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نظرًا إلى أهمية صلاحياته ولم تقبل سوى بعض الاقتراحات التي تم اعتبارها منخفضة المخاطر.</w:t>
      </w:r>
    </w:p>
    <w:p w14:paraId="7DC2F0D6" w14:textId="77777777" w:rsidR="0026048E" w:rsidRPr="008B3840" w:rsidRDefault="0026048E" w:rsidP="008B3840">
      <w:pPr>
        <w:pStyle w:val="HeadI"/>
        <w:numPr>
          <w:ilvl w:val="0"/>
          <w:numId w:val="0"/>
        </w:numPr>
        <w:bidi/>
        <w:spacing w:after="120" w:line="360" w:lineRule="exact"/>
        <w:ind w:left="663" w:right="43" w:hanging="605"/>
        <w:jc w:val="lowKashida"/>
        <w:rPr>
          <w:rFonts w:ascii="Simplified Arabic" w:hAnsi="Simplified Arabic" w:cs="Simplified Arabic"/>
          <w:bCs/>
          <w:spacing w:val="0"/>
          <w:w w:val="100"/>
          <w:rtl/>
        </w:rPr>
      </w:pPr>
      <w:bookmarkStart w:id="15" w:name="_Toc131444617"/>
      <w:bookmarkStart w:id="16" w:name="_Toc131447852"/>
      <w:bookmarkStart w:id="17" w:name="_Toc131453702"/>
      <w:bookmarkStart w:id="18" w:name="_Toc131453779"/>
      <w:bookmarkStart w:id="19" w:name="_Toc131444618"/>
      <w:bookmarkStart w:id="20" w:name="_Toc131447853"/>
      <w:bookmarkStart w:id="21" w:name="_Toc131453703"/>
      <w:bookmarkStart w:id="22" w:name="_Toc131453780"/>
      <w:bookmarkStart w:id="23" w:name="_Toc130927408"/>
      <w:bookmarkStart w:id="24" w:name="_Toc197359812"/>
      <w:bookmarkEnd w:id="15"/>
      <w:bookmarkEnd w:id="16"/>
      <w:bookmarkEnd w:id="17"/>
      <w:bookmarkEnd w:id="18"/>
      <w:bookmarkEnd w:id="19"/>
      <w:bookmarkEnd w:id="20"/>
      <w:bookmarkEnd w:id="21"/>
      <w:bookmarkEnd w:id="22"/>
      <w:bookmarkEnd w:id="23"/>
      <w:r w:rsidRPr="008B3840">
        <w:rPr>
          <w:rFonts w:ascii="Simplified Arabic" w:hAnsi="Simplified Arabic" w:cs="Simplified Arabic"/>
          <w:bCs/>
          <w:spacing w:val="0"/>
          <w:w w:val="100"/>
        </w:rPr>
        <w:t>VI</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تنفيذ خطة التدقيق القائمة على المخاطر لعام 2024</w:t>
      </w:r>
      <w:bookmarkEnd w:id="24"/>
    </w:p>
    <w:p w14:paraId="3A9E3E80"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20.</w:t>
      </w:r>
      <w:r w:rsidRPr="004A0F20">
        <w:rPr>
          <w:rFonts w:ascii="Simplified Arabic" w:hAnsi="Simplified Arabic" w:cs="Simplified Arabic"/>
          <w:sz w:val="22"/>
          <w:szCs w:val="22"/>
          <w:rtl/>
        </w:rPr>
        <w:tab/>
        <w:t>يؤدي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أنشطة الضمان الخاصة به بما يتوافق مع خطة مراجعة حسابات تستند إلى تقييم موثق للمخاطر في عالم التدقيق من صندوق الأمم المتحدة للسكان (</w:t>
      </w:r>
      <w:r w:rsidRPr="004A0F20">
        <w:rPr>
          <w:rFonts w:ascii="Simplified Arabic" w:hAnsi="Simplified Arabic" w:cs="Simplified Arabic"/>
          <w:sz w:val="22"/>
          <w:szCs w:val="22"/>
        </w:rPr>
        <w:t>UNFPA</w:t>
      </w:r>
      <w:r w:rsidRPr="004A0F20">
        <w:rPr>
          <w:rFonts w:ascii="Simplified Arabic" w:hAnsi="Simplified Arabic" w:cs="Simplified Arabic"/>
          <w:sz w:val="22"/>
          <w:szCs w:val="22"/>
          <w:rtl/>
        </w:rPr>
        <w:t>). تتم مراجعة خطة مراجعة الحسابات من قبل اللجنة الاستشارية المعنية بالإشراف التي توصي المدير التنفيذي بالموافقة عليها. ويُقاس الخطر من خلال مجموعة من المؤشرات التي تمثل التأثير المحتمل واحتمالية وقوع أحداث قد تؤثر تأثيرًا سلبيًا على تحقيق أهداف وحدات الأعمال، والعمليات، والأنظمة التي يجري تقييمها.</w:t>
      </w:r>
    </w:p>
    <w:p w14:paraId="63D0789C"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21.</w:t>
      </w:r>
      <w:r w:rsidRPr="004A0F20">
        <w:rPr>
          <w:rFonts w:ascii="Simplified Arabic" w:hAnsi="Simplified Arabic" w:cs="Simplified Arabic"/>
          <w:sz w:val="22"/>
          <w:szCs w:val="22"/>
          <w:rtl/>
        </w:rPr>
        <w:tab/>
        <w:t>تشتمل خطة المراجعة لعام 2024 على 32 مهمة، بما في ذلك اثنتان مُرحلتان من عام 2023 والأعوام السابقة و30 مهمة مراجعة جديدة.</w:t>
      </w:r>
    </w:p>
    <w:p w14:paraId="4FAFD6C8"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22.</w:t>
      </w:r>
      <w:r w:rsidRPr="004A0F20">
        <w:rPr>
          <w:rFonts w:ascii="Simplified Arabic" w:hAnsi="Simplified Arabic" w:cs="Simplified Arabic"/>
          <w:sz w:val="22"/>
          <w:szCs w:val="22"/>
          <w:rtl/>
        </w:rPr>
        <w:tab/>
        <w:t xml:space="preserve">من بين المهمتين المُرحلتين من عام 2023 والأعوام السابقة، تم الانتهاء من إحداهما، وهي مراجعة حسابات مشتركة مع برنامج الأمم المتحدة الإنمائي وهيئة الأمم المتحدة للمرأة، وتم إصدار تقرير المراجعة الناتج عنها في عام 2024. أما المهمة الأخرى، وهي تدقيق العمليات التجارية، فكانت في مرحلة صياغة التقرير في 31 ديسمبر 2024. </w:t>
      </w:r>
    </w:p>
    <w:p w14:paraId="27CF95E4"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23.</w:t>
      </w:r>
      <w:r w:rsidRPr="004A0F20">
        <w:rPr>
          <w:rFonts w:ascii="Simplified Arabic" w:hAnsi="Simplified Arabic" w:cs="Simplified Arabic"/>
          <w:sz w:val="22"/>
          <w:szCs w:val="22"/>
          <w:rtl/>
        </w:rPr>
        <w:tab/>
        <w:t>ابتداءً من 31 ديسمبر 2024، كانت حالة المهام الجديدة الـ 30 المُخطط لها لعام 2024 كما يلي: (أ) تم إنجاز 23 مهمة وصدرت التقارير الناتجة عنها خلال العام؛ (ب) تم إنجاز ست مهام، وصدرت التقارير الناتجة عنها في الربع الأول من عام 2025؛ (ج) تمت إعادة جدولة مهمة مراجعة حسابات عملية من عام 2024 إلى عام 2025 لاستيعاب زيارة مقررة لمجلس مراجعي حسابات الأمم المتحدة لوحدة الأعمال الخاضعة للمراجعة في عام 2024.</w:t>
      </w:r>
    </w:p>
    <w:p w14:paraId="61B6207F"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24.</w:t>
      </w:r>
      <w:r w:rsidRPr="004A0F20">
        <w:rPr>
          <w:rFonts w:ascii="Simplified Arabic" w:hAnsi="Simplified Arabic" w:cs="Simplified Arabic"/>
          <w:sz w:val="22"/>
          <w:szCs w:val="22"/>
          <w:rtl/>
        </w:rPr>
        <w:tab/>
        <w:t>أصدر مكتب خدمات مراجعة الحسابات والتحقيق (OAIS)</w:t>
      </w:r>
      <w:r w:rsidRPr="004A0F20">
        <w:rPr>
          <w:rFonts w:ascii="Simplified Arabic" w:hAnsi="Simplified Arabic" w:cs="Simplified Arabic"/>
          <w:sz w:val="22"/>
          <w:szCs w:val="22"/>
        </w:rPr>
        <w:t xml:space="preserve"> </w:t>
      </w:r>
      <w:r w:rsidRPr="004A0F20">
        <w:rPr>
          <w:rFonts w:ascii="Simplified Arabic" w:hAnsi="Simplified Arabic" w:cs="Simplified Arabic"/>
          <w:sz w:val="22"/>
          <w:szCs w:val="22"/>
          <w:rtl/>
        </w:rPr>
        <w:t>28 تقرير مراجعة وتقريرًا استشاريًا واحدًا في عام 2024. ارتفع عدد التقارير الصادرة ليكون مجموعها 29 تقريرًا بمقدار 5 تقارير عن التقارير الـ 24 الصادرة في عام 2023، وذلك بفضل التبسيط المستمر لعمليات المراجعة في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والتحديث الشامل لدليل مراجعة الحسابات وإجراءات التشغيل الموحدة. وتمثل التقارير الـ 29 أعلى مستوى </w:t>
      </w:r>
      <w:r w:rsidRPr="004A0F20">
        <w:rPr>
          <w:rFonts w:ascii="Simplified Arabic" w:hAnsi="Simplified Arabic" w:cs="Simplified Arabic"/>
          <w:sz w:val="22"/>
          <w:szCs w:val="22"/>
          <w:rtl/>
        </w:rPr>
        <w:lastRenderedPageBreak/>
        <w:t>على الإطلاق لتقارير التدقيق الصادرة عن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في أي عام محدد. وبحسب وجهة النظر، أصدر مكتب خدمات الرقابة الداخلية 10 تقارير في عام 2021 و9 تقارير في عام 2022. </w:t>
      </w:r>
    </w:p>
    <w:p w14:paraId="23098BB8"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25.</w:t>
      </w:r>
      <w:r w:rsidRPr="004A0F20">
        <w:rPr>
          <w:rFonts w:ascii="Simplified Arabic" w:hAnsi="Simplified Arabic" w:cs="Simplified Arabic"/>
          <w:sz w:val="22"/>
          <w:szCs w:val="22"/>
          <w:rtl/>
        </w:rPr>
        <w:tab/>
        <w:t>يوضح الجدول 2 نتيجة خطة المراجعة القائمة على المخاطر لعام 2024 وحالة تنفيذها.</w:t>
      </w:r>
    </w:p>
    <w:p w14:paraId="4041D4AE" w14:textId="77777777" w:rsidR="0026048E" w:rsidRPr="008E305D" w:rsidRDefault="0026048E" w:rsidP="0026048E">
      <w:pPr>
        <w:pStyle w:val="Figure"/>
        <w:bidi/>
        <w:spacing w:line="276" w:lineRule="auto"/>
        <w:rPr>
          <w:bCs/>
          <w:rtl/>
        </w:rPr>
      </w:pPr>
      <w:bookmarkStart w:id="25" w:name="_heading=h.2et92p0"/>
      <w:bookmarkEnd w:id="25"/>
      <w:r w:rsidRPr="008E305D">
        <w:rPr>
          <w:bCs/>
          <w:rtl/>
        </w:rPr>
        <w:t>الجدول 2. حالة تنفيذ خطة التدقيق لعام 2024</w:t>
      </w:r>
    </w:p>
    <w:tbl>
      <w:tblPr>
        <w:tblpPr w:leftFromText="180" w:rightFromText="180" w:vertAnchor="text" w:tblpX="-3" w:tblpY="1"/>
        <w:tblOverlap w:val="never"/>
        <w:bidiVisual/>
        <w:tblW w:w="99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795"/>
        <w:gridCol w:w="723"/>
        <w:gridCol w:w="2795"/>
        <w:gridCol w:w="4674"/>
      </w:tblGrid>
      <w:tr w:rsidR="0026048E" w:rsidRPr="008E305D" w14:paraId="10CA4D9D" w14:textId="77777777" w:rsidTr="008B3840">
        <w:trPr>
          <w:trHeight w:val="343"/>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888F1F3"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نوع المهمة</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78B6CFD7"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18505FC6"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المشاركة</w:t>
            </w:r>
          </w:p>
        </w:tc>
        <w:tc>
          <w:tcPr>
            <w:tcW w:w="4674" w:type="dxa"/>
            <w:tcBorders>
              <w:top w:val="single" w:sz="4" w:space="0" w:color="auto"/>
              <w:left w:val="single" w:sz="4" w:space="0" w:color="auto"/>
              <w:bottom w:val="single" w:sz="4" w:space="0" w:color="auto"/>
              <w:right w:val="single" w:sz="4" w:space="0" w:color="auto"/>
            </w:tcBorders>
            <w:shd w:val="clear" w:color="auto" w:fill="auto"/>
            <w:vAlign w:val="center"/>
          </w:tcPr>
          <w:p w14:paraId="5E76DB5C"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 xml:space="preserve">الحالة </w:t>
            </w:r>
            <w:r w:rsidRPr="008B3840">
              <w:rPr>
                <w:rFonts w:ascii="Simplified Arabic" w:hAnsi="Simplified Arabic"/>
                <w:sz w:val="18"/>
                <w:szCs w:val="18"/>
                <w:rtl/>
              </w:rPr>
              <w:t>(ابتداءً من 17 مارس عام 2025)</w:t>
            </w:r>
          </w:p>
        </w:tc>
      </w:tr>
      <w:tr w:rsidR="0026048E" w:rsidRPr="008E305D" w14:paraId="55137492" w14:textId="77777777" w:rsidTr="008B3840">
        <w:trPr>
          <w:trHeight w:val="343"/>
        </w:trPr>
        <w:tc>
          <w:tcPr>
            <w:tcW w:w="998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036CF"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المهام التي بدأت في عام 2022 على أن تكتمل في 2024</w:t>
            </w:r>
          </w:p>
        </w:tc>
      </w:tr>
      <w:tr w:rsidR="0026048E" w:rsidRPr="008E305D" w14:paraId="01E286D7" w14:textId="77777777" w:rsidTr="008B3840">
        <w:trPr>
          <w:trHeight w:val="337"/>
        </w:trPr>
        <w:tc>
          <w:tcPr>
            <w:tcW w:w="1795" w:type="dxa"/>
            <w:shd w:val="clear" w:color="auto" w:fill="FFFFFF"/>
            <w:vAlign w:val="center"/>
          </w:tcPr>
          <w:p w14:paraId="666BE8EB" w14:textId="77777777" w:rsidR="0026048E" w:rsidRPr="008B3840" w:rsidRDefault="0026048E" w:rsidP="00EF34AA">
            <w:pPr>
              <w:spacing w:line="276" w:lineRule="auto"/>
              <w:rPr>
                <w:rFonts w:ascii="Simplified Arabic" w:hAnsi="Simplified Arabic"/>
                <w:b/>
                <w:bCs/>
                <w:i/>
                <w:iCs/>
                <w:kern w:val="2"/>
                <w:sz w:val="18"/>
                <w:szCs w:val="18"/>
                <w:rtl/>
                <w14:ligatures w14:val="standardContextual"/>
              </w:rPr>
            </w:pPr>
            <w:r w:rsidRPr="008B3840">
              <w:rPr>
                <w:rFonts w:ascii="Simplified Arabic" w:hAnsi="Simplified Arabic"/>
                <w:b/>
                <w:bCs/>
                <w:i/>
                <w:iCs/>
                <w:sz w:val="18"/>
                <w:szCs w:val="18"/>
                <w:rtl/>
              </w:rPr>
              <w:t>العمليات التجارية</w:t>
            </w:r>
          </w:p>
        </w:tc>
        <w:tc>
          <w:tcPr>
            <w:tcW w:w="723" w:type="dxa"/>
            <w:shd w:val="clear" w:color="auto" w:fill="FFFFFF"/>
            <w:vAlign w:val="center"/>
          </w:tcPr>
          <w:p w14:paraId="54D35E14"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1</w:t>
            </w:r>
          </w:p>
        </w:tc>
        <w:tc>
          <w:tcPr>
            <w:tcW w:w="2795" w:type="dxa"/>
            <w:shd w:val="clear" w:color="auto" w:fill="FFFFFF"/>
          </w:tcPr>
          <w:p w14:paraId="4BCD15E2"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عملية إدارة مخاطر الاحتيال</w:t>
            </w:r>
          </w:p>
        </w:tc>
        <w:tc>
          <w:tcPr>
            <w:tcW w:w="4674" w:type="dxa"/>
            <w:shd w:val="clear" w:color="auto" w:fill="FFFFFF"/>
          </w:tcPr>
          <w:p w14:paraId="15CD592B"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قم بصياغة التقرير قيد المراجعة لضمان الجودة.</w:t>
            </w:r>
          </w:p>
        </w:tc>
      </w:tr>
      <w:tr w:rsidR="0026048E" w:rsidRPr="008E305D" w14:paraId="1608C4AE" w14:textId="77777777" w:rsidTr="008B3840">
        <w:trPr>
          <w:trHeight w:val="337"/>
        </w:trPr>
        <w:tc>
          <w:tcPr>
            <w:tcW w:w="1795" w:type="dxa"/>
            <w:tcBorders>
              <w:bottom w:val="single" w:sz="2" w:space="0" w:color="auto"/>
            </w:tcBorders>
            <w:shd w:val="clear" w:color="auto" w:fill="auto"/>
            <w:vAlign w:val="center"/>
          </w:tcPr>
          <w:p w14:paraId="6A5B8CC4" w14:textId="77777777" w:rsidR="0026048E" w:rsidRPr="008B3840" w:rsidRDefault="0026048E" w:rsidP="00EF34AA">
            <w:pPr>
              <w:spacing w:line="276" w:lineRule="auto"/>
              <w:rPr>
                <w:rFonts w:ascii="Simplified Arabic" w:hAnsi="Simplified Arabic"/>
                <w:b/>
                <w:bCs/>
                <w:i/>
                <w:iCs/>
                <w:kern w:val="2"/>
                <w:sz w:val="18"/>
                <w:szCs w:val="18"/>
                <w:rtl/>
                <w14:ligatures w14:val="standardContextual"/>
              </w:rPr>
            </w:pPr>
            <w:r w:rsidRPr="008B3840">
              <w:rPr>
                <w:rFonts w:ascii="Simplified Arabic" w:hAnsi="Simplified Arabic"/>
                <w:b/>
                <w:bCs/>
                <w:i/>
                <w:iCs/>
                <w:sz w:val="18"/>
                <w:szCs w:val="18"/>
                <w:rtl/>
              </w:rPr>
              <w:t>المجموع الفرعي</w:t>
            </w:r>
          </w:p>
        </w:tc>
        <w:tc>
          <w:tcPr>
            <w:tcW w:w="723" w:type="dxa"/>
            <w:tcBorders>
              <w:bottom w:val="single" w:sz="2" w:space="0" w:color="auto"/>
            </w:tcBorders>
            <w:shd w:val="clear" w:color="auto" w:fill="auto"/>
            <w:vAlign w:val="center"/>
          </w:tcPr>
          <w:p w14:paraId="553430EB"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1</w:t>
            </w:r>
          </w:p>
        </w:tc>
        <w:tc>
          <w:tcPr>
            <w:tcW w:w="2795" w:type="dxa"/>
            <w:tcBorders>
              <w:bottom w:val="single" w:sz="2" w:space="0" w:color="auto"/>
            </w:tcBorders>
            <w:shd w:val="clear" w:color="auto" w:fill="auto"/>
            <w:vAlign w:val="center"/>
          </w:tcPr>
          <w:p w14:paraId="4E457F90"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4674" w:type="dxa"/>
            <w:tcBorders>
              <w:bottom w:val="single" w:sz="2" w:space="0" w:color="auto"/>
            </w:tcBorders>
            <w:shd w:val="clear" w:color="auto" w:fill="auto"/>
            <w:vAlign w:val="center"/>
          </w:tcPr>
          <w:p w14:paraId="5B3B8922" w14:textId="77777777" w:rsidR="0026048E" w:rsidRPr="008B3840" w:rsidRDefault="0026048E" w:rsidP="00EF34AA">
            <w:pPr>
              <w:spacing w:line="276" w:lineRule="auto"/>
              <w:rPr>
                <w:rFonts w:ascii="Simplified Arabic" w:hAnsi="Simplified Arabic"/>
                <w:kern w:val="2"/>
                <w:sz w:val="18"/>
                <w:szCs w:val="18"/>
                <w14:ligatures w14:val="standardContextual"/>
              </w:rPr>
            </w:pPr>
          </w:p>
        </w:tc>
      </w:tr>
      <w:tr w:rsidR="0026048E" w:rsidRPr="008E305D" w14:paraId="3DFD03AB" w14:textId="77777777" w:rsidTr="008B3840">
        <w:trPr>
          <w:trHeight w:val="337"/>
        </w:trPr>
        <w:tc>
          <w:tcPr>
            <w:tcW w:w="9987" w:type="dxa"/>
            <w:gridSpan w:val="4"/>
            <w:tcBorders>
              <w:bottom w:val="single" w:sz="2" w:space="0" w:color="auto"/>
            </w:tcBorders>
            <w:shd w:val="clear" w:color="auto" w:fill="F2F2F2" w:themeFill="background1" w:themeFillShade="F2"/>
            <w:vAlign w:val="center"/>
          </w:tcPr>
          <w:p w14:paraId="696E0D31"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المهام التي بدأت في عام 2023 على أن تكتمل في 2024</w:t>
            </w:r>
          </w:p>
        </w:tc>
      </w:tr>
      <w:tr w:rsidR="0026048E" w:rsidRPr="008E305D" w14:paraId="11B4E996" w14:textId="77777777" w:rsidTr="008B3840">
        <w:trPr>
          <w:trHeight w:val="337"/>
        </w:trPr>
        <w:tc>
          <w:tcPr>
            <w:tcW w:w="1795" w:type="dxa"/>
            <w:shd w:val="clear" w:color="auto" w:fill="auto"/>
            <w:vAlign w:val="center"/>
          </w:tcPr>
          <w:p w14:paraId="2E827C0E" w14:textId="77777777" w:rsidR="0026048E" w:rsidRPr="008B3840" w:rsidRDefault="0026048E" w:rsidP="00EF34AA">
            <w:pPr>
              <w:spacing w:line="276" w:lineRule="auto"/>
              <w:rPr>
                <w:rFonts w:ascii="Simplified Arabic" w:hAnsi="Simplified Arabic"/>
                <w:b/>
                <w:bCs/>
                <w:i/>
                <w:iCs/>
                <w:kern w:val="2"/>
                <w:sz w:val="18"/>
                <w:szCs w:val="18"/>
                <w:rtl/>
                <w14:ligatures w14:val="standardContextual"/>
              </w:rPr>
            </w:pPr>
            <w:r w:rsidRPr="008B3840">
              <w:rPr>
                <w:rFonts w:ascii="Simplified Arabic" w:hAnsi="Simplified Arabic"/>
                <w:b/>
                <w:bCs/>
                <w:i/>
                <w:iCs/>
                <w:sz w:val="18"/>
                <w:szCs w:val="18"/>
                <w:rtl/>
              </w:rPr>
              <w:t>العمليات التجارية</w:t>
            </w:r>
          </w:p>
        </w:tc>
        <w:tc>
          <w:tcPr>
            <w:tcW w:w="723" w:type="dxa"/>
            <w:shd w:val="clear" w:color="auto" w:fill="auto"/>
            <w:vAlign w:val="center"/>
          </w:tcPr>
          <w:p w14:paraId="5EDE031F"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1</w:t>
            </w:r>
          </w:p>
        </w:tc>
        <w:tc>
          <w:tcPr>
            <w:tcW w:w="2795" w:type="dxa"/>
            <w:shd w:val="clear" w:color="auto" w:fill="auto"/>
          </w:tcPr>
          <w:p w14:paraId="062A948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نظام تخطيط موارد المؤسسات "كوانتم" (مراجعة مشتركة مع برنامج الأمم المتحدة الإنمائي وهيئة الأمم المتحدة للمرأة)</w:t>
            </w:r>
          </w:p>
        </w:tc>
        <w:tc>
          <w:tcPr>
            <w:tcW w:w="4674" w:type="dxa"/>
            <w:shd w:val="clear" w:color="auto" w:fill="auto"/>
          </w:tcPr>
          <w:p w14:paraId="2A90D7D6"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26 الصادر في ديسمبر 2024.</w:t>
            </w:r>
          </w:p>
        </w:tc>
      </w:tr>
      <w:tr w:rsidR="0026048E" w:rsidRPr="008E305D" w14:paraId="0E775FA9" w14:textId="77777777" w:rsidTr="008B3840">
        <w:trPr>
          <w:trHeight w:val="337"/>
        </w:trPr>
        <w:tc>
          <w:tcPr>
            <w:tcW w:w="1795" w:type="dxa"/>
            <w:shd w:val="clear" w:color="auto" w:fill="auto"/>
            <w:vAlign w:val="center"/>
          </w:tcPr>
          <w:p w14:paraId="6471E5D9" w14:textId="77777777" w:rsidR="0026048E" w:rsidRPr="008B3840" w:rsidRDefault="0026048E" w:rsidP="00EF34AA">
            <w:pPr>
              <w:spacing w:line="276" w:lineRule="auto"/>
              <w:rPr>
                <w:rFonts w:ascii="Simplified Arabic" w:hAnsi="Simplified Arabic"/>
                <w:b/>
                <w:bCs/>
                <w:i/>
                <w:iCs/>
                <w:kern w:val="2"/>
                <w:sz w:val="18"/>
                <w:szCs w:val="18"/>
                <w:rtl/>
                <w14:ligatures w14:val="standardContextual"/>
              </w:rPr>
            </w:pPr>
            <w:r w:rsidRPr="008B3840">
              <w:rPr>
                <w:rFonts w:ascii="Simplified Arabic" w:hAnsi="Simplified Arabic"/>
                <w:b/>
                <w:bCs/>
                <w:i/>
                <w:iCs/>
                <w:sz w:val="18"/>
                <w:szCs w:val="18"/>
                <w:rtl/>
              </w:rPr>
              <w:t>المجموع الفرعي</w:t>
            </w:r>
          </w:p>
        </w:tc>
        <w:tc>
          <w:tcPr>
            <w:tcW w:w="723" w:type="dxa"/>
            <w:shd w:val="clear" w:color="auto" w:fill="auto"/>
            <w:vAlign w:val="center"/>
          </w:tcPr>
          <w:p w14:paraId="008BA52E"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1</w:t>
            </w:r>
          </w:p>
        </w:tc>
        <w:tc>
          <w:tcPr>
            <w:tcW w:w="2795" w:type="dxa"/>
            <w:shd w:val="clear" w:color="auto" w:fill="auto"/>
            <w:vAlign w:val="center"/>
          </w:tcPr>
          <w:p w14:paraId="084C860B"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4674" w:type="dxa"/>
            <w:shd w:val="clear" w:color="auto" w:fill="auto"/>
            <w:vAlign w:val="center"/>
          </w:tcPr>
          <w:p w14:paraId="7ABF0D8A" w14:textId="77777777" w:rsidR="0026048E" w:rsidRPr="008B3840" w:rsidRDefault="0026048E" w:rsidP="00EF34AA">
            <w:pPr>
              <w:spacing w:line="276" w:lineRule="auto"/>
              <w:rPr>
                <w:rFonts w:ascii="Simplified Arabic" w:hAnsi="Simplified Arabic"/>
                <w:kern w:val="2"/>
                <w:sz w:val="18"/>
                <w:szCs w:val="18"/>
                <w14:ligatures w14:val="standardContextual"/>
              </w:rPr>
            </w:pPr>
          </w:p>
        </w:tc>
      </w:tr>
      <w:tr w:rsidR="0026048E" w:rsidRPr="008E305D" w14:paraId="78DC1768" w14:textId="77777777" w:rsidTr="00EF34AA">
        <w:trPr>
          <w:trHeight w:val="337"/>
        </w:trPr>
        <w:tc>
          <w:tcPr>
            <w:tcW w:w="9987" w:type="dxa"/>
            <w:gridSpan w:val="4"/>
            <w:shd w:val="clear" w:color="auto" w:fill="F2F2F2" w:themeFill="background1" w:themeFillShade="F2"/>
            <w:vAlign w:val="center"/>
          </w:tcPr>
          <w:p w14:paraId="149D7D49"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المهام التي بدأت على أن تكتمل في 2024</w:t>
            </w:r>
            <w:r w:rsidRPr="008B3840">
              <w:rPr>
                <w:rFonts w:ascii="Simplified Arabic" w:hAnsi="Simplified Arabic"/>
                <w:b/>
                <w:bCs/>
                <w:rtl/>
              </w:rPr>
              <w:t xml:space="preserve"> </w:t>
            </w:r>
          </w:p>
        </w:tc>
      </w:tr>
      <w:tr w:rsidR="0026048E" w:rsidRPr="008E305D" w14:paraId="41C3E547" w14:textId="77777777" w:rsidTr="008B3840">
        <w:trPr>
          <w:trHeight w:val="337"/>
        </w:trPr>
        <w:tc>
          <w:tcPr>
            <w:tcW w:w="1795" w:type="dxa"/>
            <w:vMerge w:val="restart"/>
            <w:shd w:val="clear" w:color="auto" w:fill="auto"/>
            <w:vAlign w:val="center"/>
          </w:tcPr>
          <w:p w14:paraId="2E7AF255" w14:textId="77777777" w:rsidR="0026048E" w:rsidRPr="008B3840" w:rsidRDefault="0026048E" w:rsidP="00EF34AA">
            <w:pPr>
              <w:spacing w:line="276" w:lineRule="auto"/>
              <w:rPr>
                <w:rFonts w:ascii="Simplified Arabic" w:hAnsi="Simplified Arabic"/>
                <w:b/>
                <w:bCs/>
                <w:i/>
                <w:kern w:val="2"/>
                <w:sz w:val="18"/>
                <w:szCs w:val="18"/>
                <w:rtl/>
                <w14:ligatures w14:val="standardContextual"/>
              </w:rPr>
            </w:pPr>
            <w:r w:rsidRPr="008B3840">
              <w:rPr>
                <w:rFonts w:ascii="Simplified Arabic" w:hAnsi="Simplified Arabic"/>
                <w:b/>
                <w:bCs/>
                <w:i/>
                <w:iCs/>
                <w:sz w:val="18"/>
                <w:szCs w:val="18"/>
                <w:rtl/>
              </w:rPr>
              <w:t>العمليات المؤسسية والتجارية</w:t>
            </w:r>
          </w:p>
        </w:tc>
        <w:tc>
          <w:tcPr>
            <w:tcW w:w="723" w:type="dxa"/>
            <w:vMerge w:val="restart"/>
            <w:shd w:val="clear" w:color="auto" w:fill="auto"/>
            <w:vAlign w:val="center"/>
          </w:tcPr>
          <w:p w14:paraId="3DAF82F7"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6</w:t>
            </w:r>
          </w:p>
        </w:tc>
        <w:tc>
          <w:tcPr>
            <w:tcW w:w="2795" w:type="dxa"/>
            <w:shd w:val="clear" w:color="auto" w:fill="auto"/>
            <w:vAlign w:val="center"/>
          </w:tcPr>
          <w:p w14:paraId="114020A4"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إدارة استمرارية أعمال صندوق الأمم المتحدة للسكان</w:t>
            </w:r>
          </w:p>
        </w:tc>
        <w:tc>
          <w:tcPr>
            <w:tcW w:w="4674" w:type="dxa"/>
            <w:shd w:val="clear" w:color="auto" w:fill="auto"/>
            <w:vAlign w:val="center"/>
          </w:tcPr>
          <w:p w14:paraId="6430DE10"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23 الصادر في ديسمبر 2024.</w:t>
            </w:r>
          </w:p>
        </w:tc>
      </w:tr>
      <w:tr w:rsidR="0026048E" w:rsidRPr="008E305D" w14:paraId="30E0E614" w14:textId="77777777" w:rsidTr="008B3840">
        <w:trPr>
          <w:trHeight w:val="337"/>
        </w:trPr>
        <w:tc>
          <w:tcPr>
            <w:tcW w:w="1795" w:type="dxa"/>
            <w:vMerge/>
            <w:shd w:val="clear" w:color="auto" w:fill="auto"/>
            <w:vAlign w:val="center"/>
          </w:tcPr>
          <w:p w14:paraId="133FA9FD"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0C69168C"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shd w:val="clear" w:color="auto" w:fill="auto"/>
            <w:vAlign w:val="center"/>
          </w:tcPr>
          <w:p w14:paraId="36929ED9"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ممارسات وعمليات إدارة أمن المعلومات</w:t>
            </w:r>
          </w:p>
        </w:tc>
        <w:tc>
          <w:tcPr>
            <w:tcW w:w="4674" w:type="dxa"/>
            <w:shd w:val="clear" w:color="auto" w:fill="auto"/>
            <w:vAlign w:val="center"/>
          </w:tcPr>
          <w:p w14:paraId="31E4C832"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27 الصادر في ديسمبر 2024.</w:t>
            </w:r>
          </w:p>
        </w:tc>
      </w:tr>
      <w:tr w:rsidR="0026048E" w:rsidRPr="008E305D" w14:paraId="4121444D" w14:textId="77777777" w:rsidTr="008B3840">
        <w:trPr>
          <w:trHeight w:val="337"/>
        </w:trPr>
        <w:tc>
          <w:tcPr>
            <w:tcW w:w="1795" w:type="dxa"/>
            <w:vMerge/>
            <w:shd w:val="clear" w:color="auto" w:fill="auto"/>
            <w:vAlign w:val="center"/>
          </w:tcPr>
          <w:p w14:paraId="3EE764C8"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4E122C7D"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shd w:val="clear" w:color="auto" w:fill="auto"/>
            <w:vAlign w:val="center"/>
          </w:tcPr>
          <w:p w14:paraId="2A419D77"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إدارة الوصول والهوية لصندوق الأمم المتحدة للسكان</w:t>
            </w:r>
          </w:p>
        </w:tc>
        <w:tc>
          <w:tcPr>
            <w:tcW w:w="4674" w:type="dxa"/>
            <w:shd w:val="clear" w:color="auto" w:fill="auto"/>
            <w:vAlign w:val="center"/>
          </w:tcPr>
          <w:p w14:paraId="3242A0D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29 الصادر في ديسمبر 2024.</w:t>
            </w:r>
          </w:p>
        </w:tc>
      </w:tr>
      <w:tr w:rsidR="0026048E" w:rsidRPr="008E305D" w14:paraId="381F0920" w14:textId="77777777" w:rsidTr="008B3840">
        <w:trPr>
          <w:trHeight w:val="337"/>
        </w:trPr>
        <w:tc>
          <w:tcPr>
            <w:tcW w:w="1795" w:type="dxa"/>
            <w:vMerge/>
            <w:shd w:val="clear" w:color="auto" w:fill="auto"/>
            <w:vAlign w:val="center"/>
          </w:tcPr>
          <w:p w14:paraId="344622E7"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01B5C519"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shd w:val="clear" w:color="auto" w:fill="auto"/>
            <w:vAlign w:val="center"/>
          </w:tcPr>
          <w:p w14:paraId="35570701"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المساواة بين الجنسين وتمكين المرأة في صندوق الأمم المتحدة للسكان</w:t>
            </w:r>
          </w:p>
        </w:tc>
        <w:tc>
          <w:tcPr>
            <w:tcW w:w="4674" w:type="dxa"/>
            <w:shd w:val="clear" w:color="auto" w:fill="auto"/>
            <w:vAlign w:val="center"/>
          </w:tcPr>
          <w:p w14:paraId="66B490AC"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 الصادر في يناير 2025.</w:t>
            </w:r>
          </w:p>
        </w:tc>
      </w:tr>
      <w:tr w:rsidR="0026048E" w:rsidRPr="008E305D" w14:paraId="121FE7E1" w14:textId="77777777" w:rsidTr="008B3840">
        <w:trPr>
          <w:trHeight w:val="337"/>
        </w:trPr>
        <w:tc>
          <w:tcPr>
            <w:tcW w:w="1795" w:type="dxa"/>
            <w:vMerge/>
            <w:shd w:val="clear" w:color="auto" w:fill="auto"/>
            <w:vAlign w:val="center"/>
          </w:tcPr>
          <w:p w14:paraId="19ADE705"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3F846EDA"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shd w:val="clear" w:color="auto" w:fill="auto"/>
            <w:vAlign w:val="center"/>
          </w:tcPr>
          <w:p w14:paraId="569D7856" w14:textId="77777777" w:rsidR="0026048E" w:rsidRPr="008B3840" w:rsidRDefault="0026048E" w:rsidP="00EF34AA">
            <w:pPr>
              <w:spacing w:before="40"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أنشطة الاستجابة في حالات الطوارئ لصندوق الأمم المتحدة للسكان</w:t>
            </w:r>
          </w:p>
        </w:tc>
        <w:tc>
          <w:tcPr>
            <w:tcW w:w="4674" w:type="dxa"/>
            <w:shd w:val="clear" w:color="auto" w:fill="auto"/>
            <w:vAlign w:val="center"/>
          </w:tcPr>
          <w:p w14:paraId="721E5E9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6 الصادر في مارس 2024.</w:t>
            </w:r>
          </w:p>
        </w:tc>
      </w:tr>
      <w:tr w:rsidR="0026048E" w:rsidRPr="008E305D" w14:paraId="7BBFA948" w14:textId="77777777" w:rsidTr="008B3840">
        <w:trPr>
          <w:trHeight w:val="337"/>
        </w:trPr>
        <w:tc>
          <w:tcPr>
            <w:tcW w:w="1795" w:type="dxa"/>
            <w:vMerge/>
            <w:shd w:val="clear" w:color="auto" w:fill="auto"/>
            <w:vAlign w:val="center"/>
          </w:tcPr>
          <w:p w14:paraId="6D0F638D"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026AF6A3"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shd w:val="clear" w:color="auto" w:fill="auto"/>
            <w:vAlign w:val="center"/>
          </w:tcPr>
          <w:p w14:paraId="5C84799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إدارة سلسلة التوريد وإستراتيجية المشتريات</w:t>
            </w:r>
          </w:p>
        </w:tc>
        <w:tc>
          <w:tcPr>
            <w:tcW w:w="4674" w:type="dxa"/>
            <w:shd w:val="clear" w:color="auto" w:fill="auto"/>
            <w:vAlign w:val="center"/>
          </w:tcPr>
          <w:p w14:paraId="6139A6C4"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تمت إعادة الجدولة من عام 2024 إلى عام 2025 لاستيعاب تدقيق وحدة إدارة سلسلة التوريد التابعة لمجلس مراجعي حسابات الأمم المتحدة (</w:t>
            </w:r>
            <w:r w:rsidRPr="008B3840">
              <w:rPr>
                <w:rFonts w:ascii="Simplified Arabic" w:hAnsi="Simplified Arabic"/>
                <w:sz w:val="18"/>
                <w:szCs w:val="18"/>
              </w:rPr>
              <w:t>SCMU</w:t>
            </w:r>
            <w:r w:rsidRPr="008B3840">
              <w:rPr>
                <w:rFonts w:ascii="Simplified Arabic" w:hAnsi="Simplified Arabic"/>
                <w:sz w:val="18"/>
                <w:szCs w:val="18"/>
                <w:rtl/>
              </w:rPr>
              <w:t>).</w:t>
            </w:r>
          </w:p>
        </w:tc>
      </w:tr>
      <w:tr w:rsidR="0026048E" w:rsidRPr="008E305D" w14:paraId="6E9E46EE" w14:textId="77777777" w:rsidTr="008B3840">
        <w:trPr>
          <w:trHeight w:val="337"/>
        </w:trPr>
        <w:tc>
          <w:tcPr>
            <w:tcW w:w="1795" w:type="dxa"/>
            <w:shd w:val="clear" w:color="auto" w:fill="auto"/>
            <w:vAlign w:val="center"/>
          </w:tcPr>
          <w:p w14:paraId="02CE2792" w14:textId="77777777" w:rsidR="0026048E" w:rsidRPr="008B3840" w:rsidRDefault="0026048E" w:rsidP="00EF34AA">
            <w:pPr>
              <w:spacing w:line="276" w:lineRule="auto"/>
              <w:rPr>
                <w:rFonts w:ascii="Simplified Arabic" w:hAnsi="Simplified Arabic"/>
                <w:b/>
                <w:bCs/>
                <w:i/>
                <w:kern w:val="2"/>
                <w:sz w:val="18"/>
                <w:szCs w:val="18"/>
                <w:rtl/>
                <w14:ligatures w14:val="standardContextual"/>
              </w:rPr>
            </w:pPr>
            <w:r w:rsidRPr="008B3840">
              <w:rPr>
                <w:rFonts w:ascii="Simplified Arabic" w:hAnsi="Simplified Arabic"/>
                <w:b/>
                <w:bCs/>
                <w:i/>
                <w:iCs/>
                <w:sz w:val="18"/>
                <w:szCs w:val="18"/>
                <w:rtl/>
              </w:rPr>
              <w:t>المكتب الإقليمي</w:t>
            </w:r>
          </w:p>
        </w:tc>
        <w:tc>
          <w:tcPr>
            <w:tcW w:w="723" w:type="dxa"/>
            <w:shd w:val="clear" w:color="auto" w:fill="auto"/>
            <w:vAlign w:val="center"/>
          </w:tcPr>
          <w:p w14:paraId="39D0BB9F"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1</w:t>
            </w:r>
          </w:p>
        </w:tc>
        <w:tc>
          <w:tcPr>
            <w:tcW w:w="2795" w:type="dxa"/>
            <w:shd w:val="clear" w:color="auto" w:fill="auto"/>
            <w:vAlign w:val="center"/>
          </w:tcPr>
          <w:p w14:paraId="17BA835B" w14:textId="4393AF34"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المكتب الإقليمي لشرق وجنوب إفريقيا</w:t>
            </w:r>
          </w:p>
        </w:tc>
        <w:tc>
          <w:tcPr>
            <w:tcW w:w="4674" w:type="dxa"/>
            <w:shd w:val="clear" w:color="auto" w:fill="auto"/>
            <w:vAlign w:val="center"/>
          </w:tcPr>
          <w:p w14:paraId="694DF433"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5 الصادر في مارس 2025.</w:t>
            </w:r>
          </w:p>
        </w:tc>
      </w:tr>
      <w:tr w:rsidR="0026048E" w:rsidRPr="008E305D" w14:paraId="2A6AF8C7" w14:textId="77777777" w:rsidTr="008B3840">
        <w:trPr>
          <w:trHeight w:val="337"/>
        </w:trPr>
        <w:tc>
          <w:tcPr>
            <w:tcW w:w="1795" w:type="dxa"/>
            <w:shd w:val="clear" w:color="auto" w:fill="auto"/>
            <w:vAlign w:val="center"/>
          </w:tcPr>
          <w:p w14:paraId="491402B6" w14:textId="77777777" w:rsidR="0026048E" w:rsidRPr="008B3840" w:rsidRDefault="0026048E" w:rsidP="00EF34AA">
            <w:pPr>
              <w:spacing w:line="276" w:lineRule="auto"/>
              <w:rPr>
                <w:rFonts w:ascii="Simplified Arabic" w:hAnsi="Simplified Arabic"/>
                <w:b/>
                <w:bCs/>
                <w:i/>
                <w:kern w:val="2"/>
                <w:sz w:val="18"/>
                <w:szCs w:val="18"/>
                <w:rtl/>
                <w14:ligatures w14:val="standardContextual"/>
              </w:rPr>
            </w:pPr>
            <w:r w:rsidRPr="008B3840">
              <w:rPr>
                <w:rFonts w:ascii="Simplified Arabic" w:hAnsi="Simplified Arabic"/>
                <w:b/>
                <w:bCs/>
                <w:i/>
                <w:iCs/>
                <w:sz w:val="18"/>
                <w:szCs w:val="18"/>
                <w:rtl/>
              </w:rPr>
              <w:t>المكتب شبه الإقليمي</w:t>
            </w:r>
          </w:p>
        </w:tc>
        <w:tc>
          <w:tcPr>
            <w:tcW w:w="723" w:type="dxa"/>
            <w:shd w:val="clear" w:color="auto" w:fill="auto"/>
            <w:vAlign w:val="center"/>
          </w:tcPr>
          <w:p w14:paraId="1FB8C979"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1</w:t>
            </w:r>
          </w:p>
        </w:tc>
        <w:tc>
          <w:tcPr>
            <w:tcW w:w="2795" w:type="dxa"/>
            <w:shd w:val="clear" w:color="auto" w:fill="auto"/>
            <w:vAlign w:val="center"/>
          </w:tcPr>
          <w:p w14:paraId="0F15FA21"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المكتب شبه الإقليمي لمنطقة البحر الكاريبي</w:t>
            </w:r>
          </w:p>
        </w:tc>
        <w:tc>
          <w:tcPr>
            <w:tcW w:w="4674" w:type="dxa"/>
            <w:shd w:val="clear" w:color="auto" w:fill="auto"/>
            <w:vAlign w:val="center"/>
          </w:tcPr>
          <w:p w14:paraId="59298F4A"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22 الصادر في ديسمبر 2024.</w:t>
            </w:r>
          </w:p>
        </w:tc>
      </w:tr>
      <w:tr w:rsidR="0026048E" w:rsidRPr="008E305D" w14:paraId="5A8A13FC" w14:textId="77777777" w:rsidTr="008B3840">
        <w:trPr>
          <w:trHeight w:val="337"/>
        </w:trPr>
        <w:tc>
          <w:tcPr>
            <w:tcW w:w="1795" w:type="dxa"/>
            <w:vMerge w:val="restart"/>
            <w:shd w:val="clear" w:color="auto" w:fill="auto"/>
            <w:vAlign w:val="center"/>
          </w:tcPr>
          <w:p w14:paraId="64D6BD89" w14:textId="77777777" w:rsidR="0026048E" w:rsidRPr="008B3840" w:rsidRDefault="0026048E" w:rsidP="00EF34AA">
            <w:pPr>
              <w:spacing w:line="276" w:lineRule="auto"/>
              <w:rPr>
                <w:rFonts w:ascii="Simplified Arabic" w:hAnsi="Simplified Arabic"/>
                <w:b/>
                <w:bCs/>
                <w:i/>
                <w:kern w:val="2"/>
                <w:sz w:val="18"/>
                <w:szCs w:val="18"/>
                <w:rtl/>
                <w14:ligatures w14:val="standardContextual"/>
              </w:rPr>
            </w:pPr>
            <w:r w:rsidRPr="008B3840">
              <w:rPr>
                <w:rFonts w:ascii="Simplified Arabic" w:hAnsi="Simplified Arabic"/>
                <w:b/>
                <w:bCs/>
                <w:i/>
                <w:iCs/>
                <w:sz w:val="18"/>
                <w:szCs w:val="18"/>
                <w:rtl/>
              </w:rPr>
              <w:t>المكتب القطري</w:t>
            </w:r>
          </w:p>
        </w:tc>
        <w:tc>
          <w:tcPr>
            <w:tcW w:w="723" w:type="dxa"/>
            <w:vMerge w:val="restart"/>
            <w:shd w:val="clear" w:color="auto" w:fill="auto"/>
            <w:vAlign w:val="center"/>
          </w:tcPr>
          <w:p w14:paraId="1D322968"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22</w:t>
            </w:r>
          </w:p>
        </w:tc>
        <w:tc>
          <w:tcPr>
            <w:tcW w:w="2795" w:type="dxa"/>
            <w:tcBorders>
              <w:bottom w:val="single" w:sz="2" w:space="0" w:color="auto"/>
            </w:tcBorders>
            <w:shd w:val="clear" w:color="auto" w:fill="auto"/>
            <w:vAlign w:val="center"/>
          </w:tcPr>
          <w:p w14:paraId="286B3F31"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غينيا الاستوائية</w:t>
            </w:r>
          </w:p>
        </w:tc>
        <w:tc>
          <w:tcPr>
            <w:tcW w:w="4674" w:type="dxa"/>
            <w:tcBorders>
              <w:bottom w:val="single" w:sz="2" w:space="0" w:color="auto"/>
            </w:tcBorders>
            <w:shd w:val="clear" w:color="auto" w:fill="auto"/>
            <w:vAlign w:val="center"/>
          </w:tcPr>
          <w:p w14:paraId="35640E6C"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4 الصادر في مارس 2024.</w:t>
            </w:r>
          </w:p>
        </w:tc>
      </w:tr>
      <w:tr w:rsidR="0026048E" w:rsidRPr="008E305D" w14:paraId="231E6956" w14:textId="77777777" w:rsidTr="008B3840">
        <w:trPr>
          <w:trHeight w:val="337"/>
        </w:trPr>
        <w:tc>
          <w:tcPr>
            <w:tcW w:w="1795" w:type="dxa"/>
            <w:vMerge/>
            <w:shd w:val="clear" w:color="auto" w:fill="auto"/>
            <w:vAlign w:val="center"/>
          </w:tcPr>
          <w:p w14:paraId="7E2D80B6"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32AFC1FA"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1BB1510A"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جمهورية إفريقيا الوسطى</w:t>
            </w:r>
          </w:p>
        </w:tc>
        <w:tc>
          <w:tcPr>
            <w:tcW w:w="4674" w:type="dxa"/>
            <w:tcBorders>
              <w:bottom w:val="single" w:sz="2" w:space="0" w:color="auto"/>
            </w:tcBorders>
            <w:shd w:val="clear" w:color="auto" w:fill="auto"/>
            <w:vAlign w:val="center"/>
          </w:tcPr>
          <w:p w14:paraId="7C7EAF77"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6 الصادر في أبريل 2024.</w:t>
            </w:r>
          </w:p>
        </w:tc>
      </w:tr>
      <w:tr w:rsidR="0026048E" w:rsidRPr="008E305D" w14:paraId="4B122203" w14:textId="77777777" w:rsidTr="008B3840">
        <w:trPr>
          <w:trHeight w:val="337"/>
        </w:trPr>
        <w:tc>
          <w:tcPr>
            <w:tcW w:w="1795" w:type="dxa"/>
            <w:vMerge/>
            <w:shd w:val="clear" w:color="auto" w:fill="auto"/>
            <w:vAlign w:val="center"/>
          </w:tcPr>
          <w:p w14:paraId="60BBBA84"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1CEF5596"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24B32A1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أفغانستان</w:t>
            </w:r>
          </w:p>
        </w:tc>
        <w:tc>
          <w:tcPr>
            <w:tcW w:w="4674" w:type="dxa"/>
            <w:tcBorders>
              <w:bottom w:val="single" w:sz="2" w:space="0" w:color="auto"/>
            </w:tcBorders>
            <w:shd w:val="clear" w:color="auto" w:fill="auto"/>
            <w:vAlign w:val="center"/>
          </w:tcPr>
          <w:p w14:paraId="0862A2F4" w14:textId="59BF5F5F"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 xml:space="preserve">التقرير رقم 8 الصادر في </w:t>
            </w:r>
            <w:r w:rsidR="00DE5F5E">
              <w:rPr>
                <w:rFonts w:ascii="Simplified Arabic" w:hAnsi="Simplified Arabic"/>
                <w:sz w:val="18"/>
                <w:szCs w:val="18"/>
                <w:rtl/>
              </w:rPr>
              <w:t>يوليه</w:t>
            </w:r>
            <w:r w:rsidRPr="008B3840">
              <w:rPr>
                <w:rFonts w:ascii="Simplified Arabic" w:hAnsi="Simplified Arabic"/>
                <w:sz w:val="18"/>
                <w:szCs w:val="18"/>
                <w:rtl/>
              </w:rPr>
              <w:t xml:space="preserve"> 2024.</w:t>
            </w:r>
          </w:p>
        </w:tc>
      </w:tr>
      <w:tr w:rsidR="0026048E" w:rsidRPr="008E305D" w14:paraId="766975E9" w14:textId="77777777" w:rsidTr="008B3840">
        <w:trPr>
          <w:trHeight w:val="337"/>
        </w:trPr>
        <w:tc>
          <w:tcPr>
            <w:tcW w:w="1795" w:type="dxa"/>
            <w:vMerge/>
            <w:shd w:val="clear" w:color="auto" w:fill="auto"/>
            <w:vAlign w:val="center"/>
          </w:tcPr>
          <w:p w14:paraId="11AFAFD9"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1BF9DABF"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5B498CBB"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الجابون</w:t>
            </w:r>
          </w:p>
        </w:tc>
        <w:tc>
          <w:tcPr>
            <w:tcW w:w="4674" w:type="dxa"/>
            <w:tcBorders>
              <w:bottom w:val="single" w:sz="2" w:space="0" w:color="auto"/>
            </w:tcBorders>
            <w:shd w:val="clear" w:color="auto" w:fill="auto"/>
            <w:vAlign w:val="center"/>
          </w:tcPr>
          <w:p w14:paraId="2FA8B661" w14:textId="1BCA95A9"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 xml:space="preserve">التقرير رقم 9 الصادر في </w:t>
            </w:r>
            <w:r w:rsidR="00DE5F5E">
              <w:rPr>
                <w:rFonts w:ascii="Simplified Arabic" w:hAnsi="Simplified Arabic"/>
                <w:sz w:val="18"/>
                <w:szCs w:val="18"/>
                <w:rtl/>
              </w:rPr>
              <w:t>يوليه</w:t>
            </w:r>
            <w:r w:rsidRPr="008B3840">
              <w:rPr>
                <w:rFonts w:ascii="Simplified Arabic" w:hAnsi="Simplified Arabic"/>
                <w:sz w:val="18"/>
                <w:szCs w:val="18"/>
                <w:rtl/>
              </w:rPr>
              <w:t xml:space="preserve"> 2024.</w:t>
            </w:r>
          </w:p>
        </w:tc>
      </w:tr>
      <w:tr w:rsidR="0026048E" w:rsidRPr="008E305D" w14:paraId="273283BD" w14:textId="77777777" w:rsidTr="008B3840">
        <w:trPr>
          <w:trHeight w:val="337"/>
        </w:trPr>
        <w:tc>
          <w:tcPr>
            <w:tcW w:w="1795" w:type="dxa"/>
            <w:vMerge/>
            <w:shd w:val="clear" w:color="auto" w:fill="auto"/>
            <w:vAlign w:val="center"/>
          </w:tcPr>
          <w:p w14:paraId="46DD6135"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35E707F2"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7B2892A5"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توجو</w:t>
            </w:r>
          </w:p>
        </w:tc>
        <w:tc>
          <w:tcPr>
            <w:tcW w:w="4674" w:type="dxa"/>
            <w:tcBorders>
              <w:bottom w:val="single" w:sz="2" w:space="0" w:color="auto"/>
            </w:tcBorders>
            <w:shd w:val="clear" w:color="auto" w:fill="auto"/>
            <w:vAlign w:val="center"/>
          </w:tcPr>
          <w:p w14:paraId="5E8ECBEF" w14:textId="2D67BFDA"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 xml:space="preserve">التقرير رقم 10 الصادر في </w:t>
            </w:r>
            <w:r w:rsidR="00DE5F5E">
              <w:rPr>
                <w:rFonts w:ascii="Simplified Arabic" w:hAnsi="Simplified Arabic"/>
                <w:sz w:val="18"/>
                <w:szCs w:val="18"/>
                <w:rtl/>
              </w:rPr>
              <w:t>يوليه</w:t>
            </w:r>
            <w:r w:rsidRPr="008B3840">
              <w:rPr>
                <w:rFonts w:ascii="Simplified Arabic" w:hAnsi="Simplified Arabic"/>
                <w:sz w:val="18"/>
                <w:szCs w:val="18"/>
                <w:rtl/>
              </w:rPr>
              <w:t xml:space="preserve"> 2024.</w:t>
            </w:r>
          </w:p>
        </w:tc>
      </w:tr>
      <w:tr w:rsidR="0026048E" w:rsidRPr="008E305D" w14:paraId="132F92D5" w14:textId="77777777" w:rsidTr="008B3840">
        <w:trPr>
          <w:trHeight w:val="337"/>
        </w:trPr>
        <w:tc>
          <w:tcPr>
            <w:tcW w:w="1795" w:type="dxa"/>
            <w:vMerge/>
            <w:shd w:val="clear" w:color="auto" w:fill="auto"/>
            <w:vAlign w:val="center"/>
          </w:tcPr>
          <w:p w14:paraId="57F4C36C"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63F9F74D"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0791227D"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هندوراس</w:t>
            </w:r>
          </w:p>
        </w:tc>
        <w:tc>
          <w:tcPr>
            <w:tcW w:w="4674" w:type="dxa"/>
            <w:tcBorders>
              <w:bottom w:val="single" w:sz="2" w:space="0" w:color="auto"/>
            </w:tcBorders>
            <w:shd w:val="clear" w:color="auto" w:fill="auto"/>
            <w:vAlign w:val="center"/>
          </w:tcPr>
          <w:p w14:paraId="65E4BCE5" w14:textId="7B3DB968"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 xml:space="preserve">التقرير رقم 11 الصادر في </w:t>
            </w:r>
            <w:r w:rsidR="00DE5F5E">
              <w:rPr>
                <w:rFonts w:ascii="Simplified Arabic" w:hAnsi="Simplified Arabic"/>
                <w:sz w:val="18"/>
                <w:szCs w:val="18"/>
                <w:rtl/>
              </w:rPr>
              <w:t>يوليه</w:t>
            </w:r>
            <w:r w:rsidRPr="008B3840">
              <w:rPr>
                <w:rFonts w:ascii="Simplified Arabic" w:hAnsi="Simplified Arabic"/>
                <w:sz w:val="18"/>
                <w:szCs w:val="18"/>
                <w:rtl/>
              </w:rPr>
              <w:t xml:space="preserve"> 2024.</w:t>
            </w:r>
          </w:p>
        </w:tc>
      </w:tr>
      <w:tr w:rsidR="0026048E" w:rsidRPr="008E305D" w14:paraId="5759FDB3" w14:textId="77777777" w:rsidTr="008B3840">
        <w:trPr>
          <w:trHeight w:val="337"/>
        </w:trPr>
        <w:tc>
          <w:tcPr>
            <w:tcW w:w="1795" w:type="dxa"/>
            <w:vMerge/>
            <w:shd w:val="clear" w:color="auto" w:fill="auto"/>
            <w:vAlign w:val="center"/>
          </w:tcPr>
          <w:p w14:paraId="2320AF9A"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37FD5F98"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0E4909FC"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أذربيجان</w:t>
            </w:r>
          </w:p>
        </w:tc>
        <w:tc>
          <w:tcPr>
            <w:tcW w:w="4674" w:type="dxa"/>
            <w:tcBorders>
              <w:bottom w:val="single" w:sz="2" w:space="0" w:color="auto"/>
            </w:tcBorders>
            <w:shd w:val="clear" w:color="auto" w:fill="auto"/>
            <w:vAlign w:val="center"/>
          </w:tcPr>
          <w:p w14:paraId="2310D221" w14:textId="0B0F301A"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 xml:space="preserve">التقرير رقم 12 الصادر في </w:t>
            </w:r>
            <w:r w:rsidR="00DE5F5E">
              <w:rPr>
                <w:rFonts w:ascii="Simplified Arabic" w:hAnsi="Simplified Arabic"/>
                <w:sz w:val="18"/>
                <w:szCs w:val="18"/>
                <w:rtl/>
              </w:rPr>
              <w:t>يوليه</w:t>
            </w:r>
            <w:r w:rsidRPr="008B3840">
              <w:rPr>
                <w:rFonts w:ascii="Simplified Arabic" w:hAnsi="Simplified Arabic"/>
                <w:sz w:val="18"/>
                <w:szCs w:val="18"/>
                <w:rtl/>
              </w:rPr>
              <w:t xml:space="preserve"> 2024.</w:t>
            </w:r>
          </w:p>
        </w:tc>
      </w:tr>
      <w:tr w:rsidR="0026048E" w:rsidRPr="008E305D" w14:paraId="7D41B265" w14:textId="77777777" w:rsidTr="008B3840">
        <w:trPr>
          <w:trHeight w:val="337"/>
        </w:trPr>
        <w:tc>
          <w:tcPr>
            <w:tcW w:w="1795" w:type="dxa"/>
            <w:vMerge/>
            <w:shd w:val="clear" w:color="auto" w:fill="auto"/>
            <w:vAlign w:val="center"/>
          </w:tcPr>
          <w:p w14:paraId="3266A155"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26480389"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33BC6773"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تايلاند</w:t>
            </w:r>
          </w:p>
        </w:tc>
        <w:tc>
          <w:tcPr>
            <w:tcW w:w="4674" w:type="dxa"/>
            <w:tcBorders>
              <w:bottom w:val="single" w:sz="2" w:space="0" w:color="auto"/>
            </w:tcBorders>
            <w:shd w:val="clear" w:color="auto" w:fill="auto"/>
            <w:vAlign w:val="center"/>
          </w:tcPr>
          <w:p w14:paraId="5DD987F5"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13 الصادر في أغسطس 2024.</w:t>
            </w:r>
          </w:p>
        </w:tc>
      </w:tr>
      <w:tr w:rsidR="0026048E" w:rsidRPr="008E305D" w14:paraId="69E4D716" w14:textId="77777777" w:rsidTr="008B3840">
        <w:trPr>
          <w:trHeight w:val="337"/>
        </w:trPr>
        <w:tc>
          <w:tcPr>
            <w:tcW w:w="1795" w:type="dxa"/>
            <w:vMerge/>
            <w:shd w:val="clear" w:color="auto" w:fill="auto"/>
            <w:vAlign w:val="center"/>
          </w:tcPr>
          <w:p w14:paraId="5C65B836"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4558E2A2"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7DFB33B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الأرجنتين</w:t>
            </w:r>
          </w:p>
        </w:tc>
        <w:tc>
          <w:tcPr>
            <w:tcW w:w="4674" w:type="dxa"/>
            <w:tcBorders>
              <w:bottom w:val="single" w:sz="2" w:space="0" w:color="auto"/>
            </w:tcBorders>
            <w:shd w:val="clear" w:color="auto" w:fill="auto"/>
            <w:vAlign w:val="center"/>
          </w:tcPr>
          <w:p w14:paraId="28FC1600"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14 الصادر في أغسطس 2024.</w:t>
            </w:r>
          </w:p>
        </w:tc>
      </w:tr>
      <w:tr w:rsidR="0026048E" w:rsidRPr="008E305D" w14:paraId="6BDD0DFB" w14:textId="77777777" w:rsidTr="008B3840">
        <w:trPr>
          <w:trHeight w:val="337"/>
        </w:trPr>
        <w:tc>
          <w:tcPr>
            <w:tcW w:w="1795" w:type="dxa"/>
            <w:vMerge/>
            <w:shd w:val="clear" w:color="auto" w:fill="auto"/>
            <w:vAlign w:val="center"/>
          </w:tcPr>
          <w:p w14:paraId="0B1C6613"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5B849CC6"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097F48C6"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اتحاد جزر القمر</w:t>
            </w:r>
          </w:p>
        </w:tc>
        <w:tc>
          <w:tcPr>
            <w:tcW w:w="4674" w:type="dxa"/>
            <w:tcBorders>
              <w:bottom w:val="single" w:sz="2" w:space="0" w:color="auto"/>
            </w:tcBorders>
            <w:shd w:val="clear" w:color="auto" w:fill="auto"/>
            <w:vAlign w:val="center"/>
          </w:tcPr>
          <w:p w14:paraId="73179C8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15 الصادر في أغسطس 2024.</w:t>
            </w:r>
          </w:p>
        </w:tc>
      </w:tr>
      <w:tr w:rsidR="0026048E" w:rsidRPr="008E305D" w14:paraId="5853BD29" w14:textId="77777777" w:rsidTr="008B3840">
        <w:trPr>
          <w:trHeight w:val="337"/>
        </w:trPr>
        <w:tc>
          <w:tcPr>
            <w:tcW w:w="1795" w:type="dxa"/>
            <w:vMerge/>
            <w:shd w:val="clear" w:color="auto" w:fill="auto"/>
            <w:vAlign w:val="center"/>
          </w:tcPr>
          <w:p w14:paraId="1A6E4AB3"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143479E4"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3C34D08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المملكة المغربية</w:t>
            </w:r>
          </w:p>
        </w:tc>
        <w:tc>
          <w:tcPr>
            <w:tcW w:w="4674" w:type="dxa"/>
            <w:tcBorders>
              <w:bottom w:val="single" w:sz="2" w:space="0" w:color="auto"/>
            </w:tcBorders>
            <w:shd w:val="clear" w:color="auto" w:fill="auto"/>
            <w:vAlign w:val="center"/>
          </w:tcPr>
          <w:p w14:paraId="5130CDCB"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16 الصادر في سبتمبر 2024.</w:t>
            </w:r>
          </w:p>
        </w:tc>
      </w:tr>
      <w:tr w:rsidR="0026048E" w:rsidRPr="008E305D" w14:paraId="63397685" w14:textId="77777777" w:rsidTr="008B3840">
        <w:trPr>
          <w:trHeight w:val="337"/>
        </w:trPr>
        <w:tc>
          <w:tcPr>
            <w:tcW w:w="1795" w:type="dxa"/>
            <w:vMerge/>
            <w:shd w:val="clear" w:color="auto" w:fill="auto"/>
            <w:vAlign w:val="center"/>
          </w:tcPr>
          <w:p w14:paraId="1F8CB4A0"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73FA12B9"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5BAD30AD"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كوبا</w:t>
            </w:r>
          </w:p>
        </w:tc>
        <w:tc>
          <w:tcPr>
            <w:tcW w:w="4674" w:type="dxa"/>
            <w:tcBorders>
              <w:bottom w:val="single" w:sz="2" w:space="0" w:color="auto"/>
            </w:tcBorders>
            <w:shd w:val="clear" w:color="auto" w:fill="auto"/>
            <w:vAlign w:val="center"/>
          </w:tcPr>
          <w:p w14:paraId="1E31453A"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17 الصادر في أكتوبر 2024.</w:t>
            </w:r>
          </w:p>
        </w:tc>
      </w:tr>
      <w:tr w:rsidR="0026048E" w:rsidRPr="008E305D" w14:paraId="0A39FD67" w14:textId="77777777" w:rsidTr="008B3840">
        <w:trPr>
          <w:trHeight w:val="337"/>
        </w:trPr>
        <w:tc>
          <w:tcPr>
            <w:tcW w:w="1795" w:type="dxa"/>
            <w:vMerge/>
            <w:shd w:val="clear" w:color="auto" w:fill="auto"/>
            <w:vAlign w:val="center"/>
          </w:tcPr>
          <w:p w14:paraId="2E84ABDA"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32C19460"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4765F9F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ألبانيا</w:t>
            </w:r>
          </w:p>
        </w:tc>
        <w:tc>
          <w:tcPr>
            <w:tcW w:w="4674" w:type="dxa"/>
            <w:tcBorders>
              <w:bottom w:val="single" w:sz="2" w:space="0" w:color="auto"/>
            </w:tcBorders>
            <w:shd w:val="clear" w:color="auto" w:fill="auto"/>
            <w:vAlign w:val="center"/>
          </w:tcPr>
          <w:p w14:paraId="2E3389CB"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18 الصادر في أكتوبر 2024.</w:t>
            </w:r>
          </w:p>
        </w:tc>
      </w:tr>
      <w:tr w:rsidR="0026048E" w:rsidRPr="008E305D" w14:paraId="64CA543A" w14:textId="77777777" w:rsidTr="008B3840">
        <w:trPr>
          <w:trHeight w:val="337"/>
        </w:trPr>
        <w:tc>
          <w:tcPr>
            <w:tcW w:w="1795" w:type="dxa"/>
            <w:vMerge/>
            <w:shd w:val="clear" w:color="auto" w:fill="auto"/>
            <w:vAlign w:val="center"/>
          </w:tcPr>
          <w:p w14:paraId="6DBB04EC"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3AB8CDE4"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5EBF7CEB"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طاجيكستان</w:t>
            </w:r>
          </w:p>
        </w:tc>
        <w:tc>
          <w:tcPr>
            <w:tcW w:w="4674" w:type="dxa"/>
            <w:tcBorders>
              <w:bottom w:val="single" w:sz="2" w:space="0" w:color="auto"/>
            </w:tcBorders>
            <w:shd w:val="clear" w:color="auto" w:fill="auto"/>
            <w:vAlign w:val="center"/>
          </w:tcPr>
          <w:p w14:paraId="73281C15"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19 الصادر في أكتوبر 2024.</w:t>
            </w:r>
          </w:p>
        </w:tc>
      </w:tr>
      <w:tr w:rsidR="0026048E" w:rsidRPr="008E305D" w14:paraId="07F15793" w14:textId="77777777" w:rsidTr="008B3840">
        <w:trPr>
          <w:trHeight w:val="337"/>
        </w:trPr>
        <w:tc>
          <w:tcPr>
            <w:tcW w:w="1795" w:type="dxa"/>
            <w:vMerge/>
            <w:shd w:val="clear" w:color="auto" w:fill="auto"/>
            <w:vAlign w:val="center"/>
          </w:tcPr>
          <w:p w14:paraId="410E25FD"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56D42A7C"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246EAD24"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جمهورية الدومينيكان</w:t>
            </w:r>
          </w:p>
        </w:tc>
        <w:tc>
          <w:tcPr>
            <w:tcW w:w="4674" w:type="dxa"/>
            <w:tcBorders>
              <w:bottom w:val="single" w:sz="2" w:space="0" w:color="auto"/>
            </w:tcBorders>
            <w:shd w:val="clear" w:color="auto" w:fill="auto"/>
            <w:vAlign w:val="center"/>
          </w:tcPr>
          <w:p w14:paraId="44F50C9A"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20 الصادر في أكتوبر 2024.</w:t>
            </w:r>
          </w:p>
        </w:tc>
      </w:tr>
      <w:tr w:rsidR="0026048E" w:rsidRPr="008E305D" w14:paraId="230AF6E0" w14:textId="77777777" w:rsidTr="008B3840">
        <w:trPr>
          <w:trHeight w:val="337"/>
        </w:trPr>
        <w:tc>
          <w:tcPr>
            <w:tcW w:w="1795" w:type="dxa"/>
            <w:vMerge/>
            <w:shd w:val="clear" w:color="auto" w:fill="auto"/>
            <w:vAlign w:val="center"/>
          </w:tcPr>
          <w:p w14:paraId="50B95DE5"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7253FC92"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1B0D59D6"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فيلبيني</w:t>
            </w:r>
          </w:p>
        </w:tc>
        <w:tc>
          <w:tcPr>
            <w:tcW w:w="4674" w:type="dxa"/>
            <w:tcBorders>
              <w:bottom w:val="single" w:sz="2" w:space="0" w:color="auto"/>
            </w:tcBorders>
            <w:shd w:val="clear" w:color="auto" w:fill="auto"/>
            <w:vAlign w:val="center"/>
          </w:tcPr>
          <w:p w14:paraId="6A3C36B0"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21 الصادر في نوفمبر 2024.</w:t>
            </w:r>
          </w:p>
        </w:tc>
      </w:tr>
      <w:tr w:rsidR="0026048E" w:rsidRPr="008E305D" w14:paraId="52E73247" w14:textId="77777777" w:rsidTr="008B3840">
        <w:trPr>
          <w:trHeight w:val="337"/>
        </w:trPr>
        <w:tc>
          <w:tcPr>
            <w:tcW w:w="1795" w:type="dxa"/>
            <w:vMerge/>
            <w:shd w:val="clear" w:color="auto" w:fill="auto"/>
            <w:vAlign w:val="center"/>
          </w:tcPr>
          <w:p w14:paraId="76ADA94B"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7F448BBE"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03B1EEA4"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جمهورية الكونغو الديمقراطية</w:t>
            </w:r>
          </w:p>
        </w:tc>
        <w:tc>
          <w:tcPr>
            <w:tcW w:w="4674" w:type="dxa"/>
            <w:tcBorders>
              <w:bottom w:val="single" w:sz="2" w:space="0" w:color="auto"/>
            </w:tcBorders>
            <w:shd w:val="clear" w:color="auto" w:fill="auto"/>
            <w:vAlign w:val="center"/>
          </w:tcPr>
          <w:p w14:paraId="5C1CAB5F"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24 الصادر في ديسمبر 2024.</w:t>
            </w:r>
            <w:r w:rsidRPr="008B3840">
              <w:rPr>
                <w:rFonts w:ascii="Simplified Arabic" w:hAnsi="Simplified Arabic"/>
                <w:rtl/>
              </w:rPr>
              <w:t xml:space="preserve"> </w:t>
            </w:r>
          </w:p>
        </w:tc>
      </w:tr>
      <w:tr w:rsidR="0026048E" w:rsidRPr="008E305D" w14:paraId="6D61BA29" w14:textId="77777777" w:rsidTr="008B3840">
        <w:trPr>
          <w:trHeight w:val="337"/>
        </w:trPr>
        <w:tc>
          <w:tcPr>
            <w:tcW w:w="1795" w:type="dxa"/>
            <w:vMerge/>
            <w:shd w:val="clear" w:color="auto" w:fill="auto"/>
            <w:vAlign w:val="center"/>
          </w:tcPr>
          <w:p w14:paraId="0A80B4AC"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069FED06"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4054BE0B"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أنغولا</w:t>
            </w:r>
          </w:p>
        </w:tc>
        <w:tc>
          <w:tcPr>
            <w:tcW w:w="4674" w:type="dxa"/>
            <w:tcBorders>
              <w:bottom w:val="single" w:sz="2" w:space="0" w:color="auto"/>
            </w:tcBorders>
            <w:shd w:val="clear" w:color="auto" w:fill="auto"/>
            <w:vAlign w:val="center"/>
          </w:tcPr>
          <w:p w14:paraId="0E0B950D"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25 الصادر في ديسمبر 2024.</w:t>
            </w:r>
          </w:p>
        </w:tc>
      </w:tr>
      <w:tr w:rsidR="0026048E" w:rsidRPr="008E305D" w14:paraId="11535981" w14:textId="77777777" w:rsidTr="008B3840">
        <w:trPr>
          <w:trHeight w:val="337"/>
        </w:trPr>
        <w:tc>
          <w:tcPr>
            <w:tcW w:w="1795" w:type="dxa"/>
            <w:vMerge/>
            <w:shd w:val="clear" w:color="auto" w:fill="auto"/>
            <w:vAlign w:val="center"/>
          </w:tcPr>
          <w:p w14:paraId="592F97B3"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11DBA1F2"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31E07451"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اليمن</w:t>
            </w:r>
          </w:p>
        </w:tc>
        <w:tc>
          <w:tcPr>
            <w:tcW w:w="4674" w:type="dxa"/>
            <w:tcBorders>
              <w:bottom w:val="single" w:sz="2" w:space="0" w:color="auto"/>
            </w:tcBorders>
            <w:shd w:val="clear" w:color="auto" w:fill="auto"/>
            <w:vAlign w:val="center"/>
          </w:tcPr>
          <w:p w14:paraId="0ADB1222"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28 الصادر في ديسمبر 2024.</w:t>
            </w:r>
          </w:p>
        </w:tc>
      </w:tr>
      <w:tr w:rsidR="0026048E" w:rsidRPr="008E305D" w14:paraId="2034E8B0" w14:textId="77777777" w:rsidTr="008B3840">
        <w:trPr>
          <w:trHeight w:val="337"/>
        </w:trPr>
        <w:tc>
          <w:tcPr>
            <w:tcW w:w="1795" w:type="dxa"/>
            <w:vMerge/>
            <w:shd w:val="clear" w:color="auto" w:fill="auto"/>
            <w:vAlign w:val="center"/>
          </w:tcPr>
          <w:p w14:paraId="459D515A"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3F46B8F8"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1732E2AE"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أوروجواي</w:t>
            </w:r>
          </w:p>
        </w:tc>
        <w:tc>
          <w:tcPr>
            <w:tcW w:w="4674" w:type="dxa"/>
            <w:tcBorders>
              <w:bottom w:val="single" w:sz="2" w:space="0" w:color="auto"/>
            </w:tcBorders>
            <w:shd w:val="clear" w:color="auto" w:fill="auto"/>
            <w:vAlign w:val="center"/>
          </w:tcPr>
          <w:p w14:paraId="162EE5DC"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1 الصادر في يناير 2025.</w:t>
            </w:r>
          </w:p>
        </w:tc>
      </w:tr>
      <w:tr w:rsidR="0026048E" w:rsidRPr="008E305D" w14:paraId="14FDC418" w14:textId="77777777" w:rsidTr="008B3840">
        <w:trPr>
          <w:trHeight w:val="337"/>
        </w:trPr>
        <w:tc>
          <w:tcPr>
            <w:tcW w:w="1795" w:type="dxa"/>
            <w:vMerge/>
            <w:shd w:val="clear" w:color="auto" w:fill="auto"/>
            <w:vAlign w:val="center"/>
          </w:tcPr>
          <w:p w14:paraId="28CF7185"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3942BD07"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505A9AD8"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ميانمار</w:t>
            </w:r>
          </w:p>
        </w:tc>
        <w:tc>
          <w:tcPr>
            <w:tcW w:w="4674" w:type="dxa"/>
            <w:tcBorders>
              <w:bottom w:val="single" w:sz="2" w:space="0" w:color="auto"/>
            </w:tcBorders>
            <w:shd w:val="clear" w:color="auto" w:fill="auto"/>
            <w:vAlign w:val="center"/>
          </w:tcPr>
          <w:p w14:paraId="3EF3407D"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3 الصادر في فبراير 2025.</w:t>
            </w:r>
          </w:p>
        </w:tc>
      </w:tr>
      <w:tr w:rsidR="0026048E" w:rsidRPr="008E305D" w14:paraId="22FE678D" w14:textId="77777777" w:rsidTr="008B3840">
        <w:trPr>
          <w:trHeight w:val="337"/>
        </w:trPr>
        <w:tc>
          <w:tcPr>
            <w:tcW w:w="1795" w:type="dxa"/>
            <w:vMerge/>
            <w:shd w:val="clear" w:color="auto" w:fill="auto"/>
            <w:vAlign w:val="center"/>
          </w:tcPr>
          <w:p w14:paraId="66588789" w14:textId="77777777" w:rsidR="0026048E" w:rsidRPr="008B3840" w:rsidRDefault="0026048E" w:rsidP="00EF34AA">
            <w:pPr>
              <w:spacing w:line="276" w:lineRule="auto"/>
              <w:rPr>
                <w:rFonts w:ascii="Simplified Arabic" w:hAnsi="Simplified Arabic"/>
                <w:i/>
                <w:kern w:val="2"/>
                <w:sz w:val="18"/>
                <w:szCs w:val="18"/>
                <w14:ligatures w14:val="standardContextual"/>
              </w:rPr>
            </w:pPr>
          </w:p>
        </w:tc>
        <w:tc>
          <w:tcPr>
            <w:tcW w:w="723" w:type="dxa"/>
            <w:vMerge/>
            <w:shd w:val="clear" w:color="auto" w:fill="auto"/>
            <w:vAlign w:val="center"/>
          </w:tcPr>
          <w:p w14:paraId="6D548329"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2795" w:type="dxa"/>
            <w:tcBorders>
              <w:bottom w:val="single" w:sz="2" w:space="0" w:color="auto"/>
            </w:tcBorders>
            <w:shd w:val="clear" w:color="auto" w:fill="auto"/>
            <w:vAlign w:val="center"/>
          </w:tcPr>
          <w:p w14:paraId="5E38A76A"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إيسواتيني</w:t>
            </w:r>
          </w:p>
        </w:tc>
        <w:tc>
          <w:tcPr>
            <w:tcW w:w="4674" w:type="dxa"/>
            <w:tcBorders>
              <w:bottom w:val="single" w:sz="2" w:space="0" w:color="auto"/>
            </w:tcBorders>
            <w:shd w:val="clear" w:color="auto" w:fill="auto"/>
            <w:vAlign w:val="center"/>
          </w:tcPr>
          <w:p w14:paraId="3E7B8086" w14:textId="77777777" w:rsidR="0026048E" w:rsidRPr="008B3840" w:rsidRDefault="0026048E" w:rsidP="00EF34AA">
            <w:pPr>
              <w:spacing w:line="276" w:lineRule="auto"/>
              <w:rPr>
                <w:rFonts w:ascii="Simplified Arabic" w:hAnsi="Simplified Arabic"/>
                <w:kern w:val="2"/>
                <w:sz w:val="18"/>
                <w:szCs w:val="18"/>
                <w:rtl/>
                <w14:ligatures w14:val="standardContextual"/>
              </w:rPr>
            </w:pPr>
            <w:r w:rsidRPr="008B3840">
              <w:rPr>
                <w:rFonts w:ascii="Simplified Arabic" w:hAnsi="Simplified Arabic"/>
                <w:sz w:val="18"/>
                <w:szCs w:val="18"/>
                <w:rtl/>
              </w:rPr>
              <w:t>التقرير رقم 4 الصادر في فبراير 2025.</w:t>
            </w:r>
          </w:p>
        </w:tc>
      </w:tr>
      <w:tr w:rsidR="0026048E" w:rsidRPr="008E305D" w14:paraId="3251A3FC" w14:textId="77777777" w:rsidTr="008B3840">
        <w:trPr>
          <w:trHeight w:val="337"/>
        </w:trPr>
        <w:tc>
          <w:tcPr>
            <w:tcW w:w="1795" w:type="dxa"/>
            <w:tcBorders>
              <w:bottom w:val="single" w:sz="2" w:space="0" w:color="auto"/>
            </w:tcBorders>
            <w:shd w:val="clear" w:color="auto" w:fill="auto"/>
            <w:vAlign w:val="center"/>
          </w:tcPr>
          <w:p w14:paraId="14D76205" w14:textId="77777777" w:rsidR="0026048E" w:rsidRPr="008B3840" w:rsidRDefault="0026048E" w:rsidP="00EF34AA">
            <w:pPr>
              <w:spacing w:line="276" w:lineRule="auto"/>
              <w:rPr>
                <w:rFonts w:ascii="Simplified Arabic" w:hAnsi="Simplified Arabic"/>
                <w:b/>
                <w:bCs/>
                <w:i/>
                <w:kern w:val="2"/>
                <w:sz w:val="18"/>
                <w:szCs w:val="18"/>
                <w:rtl/>
                <w14:ligatures w14:val="standardContextual"/>
              </w:rPr>
            </w:pPr>
            <w:r w:rsidRPr="008B3840">
              <w:rPr>
                <w:rFonts w:ascii="Simplified Arabic" w:hAnsi="Simplified Arabic"/>
                <w:b/>
                <w:bCs/>
                <w:i/>
                <w:iCs/>
                <w:sz w:val="18"/>
                <w:szCs w:val="18"/>
                <w:rtl/>
              </w:rPr>
              <w:t>المجموع الفرعي</w:t>
            </w:r>
          </w:p>
        </w:tc>
        <w:tc>
          <w:tcPr>
            <w:tcW w:w="723" w:type="dxa"/>
            <w:tcBorders>
              <w:bottom w:val="single" w:sz="2" w:space="0" w:color="auto"/>
            </w:tcBorders>
            <w:shd w:val="clear" w:color="auto" w:fill="auto"/>
            <w:vAlign w:val="center"/>
          </w:tcPr>
          <w:p w14:paraId="25D80C78"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30</w:t>
            </w:r>
          </w:p>
        </w:tc>
        <w:tc>
          <w:tcPr>
            <w:tcW w:w="2795" w:type="dxa"/>
            <w:tcBorders>
              <w:bottom w:val="single" w:sz="2" w:space="0" w:color="auto"/>
            </w:tcBorders>
            <w:shd w:val="clear" w:color="auto" w:fill="auto"/>
            <w:vAlign w:val="center"/>
          </w:tcPr>
          <w:p w14:paraId="6C632957"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4674" w:type="dxa"/>
            <w:tcBorders>
              <w:bottom w:val="single" w:sz="2" w:space="0" w:color="auto"/>
            </w:tcBorders>
            <w:shd w:val="clear" w:color="auto" w:fill="auto"/>
            <w:vAlign w:val="center"/>
          </w:tcPr>
          <w:p w14:paraId="3335CEF7" w14:textId="77777777" w:rsidR="0026048E" w:rsidRPr="008B3840" w:rsidRDefault="0026048E" w:rsidP="00EF34AA">
            <w:pPr>
              <w:spacing w:line="276" w:lineRule="auto"/>
              <w:rPr>
                <w:rFonts w:ascii="Simplified Arabic" w:hAnsi="Simplified Arabic"/>
                <w:kern w:val="2"/>
                <w:sz w:val="18"/>
                <w:szCs w:val="18"/>
                <w14:ligatures w14:val="standardContextual"/>
              </w:rPr>
            </w:pPr>
          </w:p>
        </w:tc>
      </w:tr>
      <w:tr w:rsidR="0026048E" w:rsidRPr="008E305D" w14:paraId="40BBDAD8" w14:textId="77777777" w:rsidTr="008B3840">
        <w:trPr>
          <w:trHeight w:val="337"/>
        </w:trPr>
        <w:tc>
          <w:tcPr>
            <w:tcW w:w="1795" w:type="dxa"/>
            <w:tcBorders>
              <w:bottom w:val="single" w:sz="2" w:space="0" w:color="auto"/>
            </w:tcBorders>
            <w:shd w:val="clear" w:color="auto" w:fill="F2F2F2" w:themeFill="background1" w:themeFillShade="F2"/>
            <w:vAlign w:val="center"/>
          </w:tcPr>
          <w:p w14:paraId="010CD49D" w14:textId="77777777" w:rsidR="0026048E" w:rsidRPr="008B3840" w:rsidRDefault="0026048E" w:rsidP="00EF34AA">
            <w:pPr>
              <w:spacing w:line="276" w:lineRule="auto"/>
              <w:rPr>
                <w:rFonts w:ascii="Simplified Arabic" w:hAnsi="Simplified Arabic"/>
                <w:b/>
                <w:bCs/>
                <w:i/>
                <w:kern w:val="2"/>
                <w:sz w:val="18"/>
                <w:szCs w:val="18"/>
                <w:rtl/>
                <w14:ligatures w14:val="standardContextual"/>
              </w:rPr>
            </w:pPr>
            <w:r w:rsidRPr="008B3840">
              <w:rPr>
                <w:rFonts w:ascii="Simplified Arabic" w:hAnsi="Simplified Arabic"/>
                <w:b/>
                <w:bCs/>
                <w:i/>
                <w:iCs/>
                <w:sz w:val="18"/>
                <w:szCs w:val="18"/>
                <w:rtl/>
              </w:rPr>
              <w:t>المجموع الكلي</w:t>
            </w:r>
          </w:p>
        </w:tc>
        <w:tc>
          <w:tcPr>
            <w:tcW w:w="723" w:type="dxa"/>
            <w:tcBorders>
              <w:bottom w:val="single" w:sz="2" w:space="0" w:color="auto"/>
            </w:tcBorders>
            <w:shd w:val="clear" w:color="auto" w:fill="F2F2F2" w:themeFill="background1" w:themeFillShade="F2"/>
            <w:vAlign w:val="center"/>
          </w:tcPr>
          <w:p w14:paraId="64454B3F" w14:textId="77777777" w:rsidR="0026048E" w:rsidRPr="008B3840" w:rsidRDefault="0026048E" w:rsidP="00EF34AA">
            <w:pPr>
              <w:spacing w:line="276" w:lineRule="auto"/>
              <w:rPr>
                <w:rFonts w:ascii="Simplified Arabic" w:hAnsi="Simplified Arabic"/>
                <w:b/>
                <w:bCs/>
                <w:kern w:val="2"/>
                <w:sz w:val="18"/>
                <w:szCs w:val="18"/>
                <w:rtl/>
                <w14:ligatures w14:val="standardContextual"/>
              </w:rPr>
            </w:pPr>
            <w:r w:rsidRPr="008B3840">
              <w:rPr>
                <w:rFonts w:ascii="Simplified Arabic" w:hAnsi="Simplified Arabic"/>
                <w:b/>
                <w:bCs/>
                <w:sz w:val="18"/>
                <w:szCs w:val="18"/>
                <w:rtl/>
              </w:rPr>
              <w:t>32</w:t>
            </w:r>
          </w:p>
        </w:tc>
        <w:tc>
          <w:tcPr>
            <w:tcW w:w="2795" w:type="dxa"/>
            <w:tcBorders>
              <w:bottom w:val="single" w:sz="2" w:space="0" w:color="auto"/>
            </w:tcBorders>
            <w:shd w:val="clear" w:color="auto" w:fill="F2F2F2" w:themeFill="background1" w:themeFillShade="F2"/>
            <w:vAlign w:val="center"/>
          </w:tcPr>
          <w:p w14:paraId="5164A347" w14:textId="77777777" w:rsidR="0026048E" w:rsidRPr="008B3840" w:rsidRDefault="0026048E" w:rsidP="00EF34AA">
            <w:pPr>
              <w:spacing w:line="276" w:lineRule="auto"/>
              <w:rPr>
                <w:rFonts w:ascii="Simplified Arabic" w:hAnsi="Simplified Arabic"/>
                <w:kern w:val="2"/>
                <w:sz w:val="18"/>
                <w:szCs w:val="18"/>
                <w14:ligatures w14:val="standardContextual"/>
              </w:rPr>
            </w:pPr>
          </w:p>
        </w:tc>
        <w:tc>
          <w:tcPr>
            <w:tcW w:w="4674" w:type="dxa"/>
            <w:tcBorders>
              <w:bottom w:val="single" w:sz="2" w:space="0" w:color="auto"/>
            </w:tcBorders>
            <w:shd w:val="clear" w:color="auto" w:fill="F2F2F2" w:themeFill="background1" w:themeFillShade="F2"/>
            <w:vAlign w:val="center"/>
          </w:tcPr>
          <w:p w14:paraId="1CD8B59C" w14:textId="77777777" w:rsidR="0026048E" w:rsidRPr="008B3840" w:rsidRDefault="0026048E" w:rsidP="00EF34AA">
            <w:pPr>
              <w:spacing w:line="276" w:lineRule="auto"/>
              <w:rPr>
                <w:rFonts w:ascii="Simplified Arabic" w:hAnsi="Simplified Arabic"/>
                <w:kern w:val="2"/>
                <w:sz w:val="18"/>
                <w:szCs w:val="18"/>
                <w14:ligatures w14:val="standardContextual"/>
              </w:rPr>
            </w:pPr>
          </w:p>
        </w:tc>
      </w:tr>
    </w:tbl>
    <w:p w14:paraId="01C75AA7" w14:textId="3653879D" w:rsidR="0026048E" w:rsidRPr="008B3840" w:rsidRDefault="0026048E" w:rsidP="008B3840">
      <w:pPr>
        <w:pStyle w:val="HeadI"/>
        <w:numPr>
          <w:ilvl w:val="0"/>
          <w:numId w:val="0"/>
        </w:numPr>
        <w:bidi/>
        <w:spacing w:after="120" w:line="360" w:lineRule="exact"/>
        <w:ind w:left="663" w:right="43" w:hanging="605"/>
        <w:jc w:val="lowKashida"/>
        <w:rPr>
          <w:rFonts w:ascii="Simplified Arabic" w:hAnsi="Simplified Arabic" w:cs="Simplified Arabic"/>
          <w:bCs/>
          <w:spacing w:val="0"/>
          <w:w w:val="100"/>
          <w:rtl/>
        </w:rPr>
      </w:pPr>
      <w:bookmarkStart w:id="26" w:name="_Toc131444620"/>
      <w:bookmarkStart w:id="27" w:name="_Toc131447855"/>
      <w:bookmarkStart w:id="28" w:name="_Toc131453705"/>
      <w:bookmarkStart w:id="29" w:name="_Toc131453782"/>
      <w:bookmarkStart w:id="30" w:name="_Toc197359813"/>
      <w:bookmarkEnd w:id="26"/>
      <w:bookmarkEnd w:id="27"/>
      <w:bookmarkEnd w:id="28"/>
      <w:bookmarkEnd w:id="29"/>
      <w:r w:rsidRPr="008B3840">
        <w:rPr>
          <w:rFonts w:ascii="Simplified Arabic" w:hAnsi="Simplified Arabic" w:cs="Simplified Arabic"/>
          <w:bCs/>
          <w:spacing w:val="0"/>
          <w:w w:val="100"/>
        </w:rPr>
        <w:t>VII</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أنشطة التدقيق الداخلي ونتائجها</w:t>
      </w:r>
      <w:bookmarkEnd w:id="30"/>
    </w:p>
    <w:p w14:paraId="57ED6566" w14:textId="77777777" w:rsidR="0026048E" w:rsidRPr="008E305D" w:rsidRDefault="0026048E" w:rsidP="0026048E">
      <w:pPr>
        <w:pStyle w:val="HeadA"/>
        <w:bidi/>
        <w:spacing w:line="276" w:lineRule="auto"/>
        <w:ind w:left="734" w:hanging="590"/>
        <w:rPr>
          <w:bCs/>
          <w:spacing w:val="0"/>
          <w:w w:val="100"/>
          <w:rtl/>
        </w:rPr>
      </w:pPr>
      <w:bookmarkStart w:id="31" w:name="_Toc197359814"/>
      <w:r w:rsidRPr="008E305D">
        <w:rPr>
          <w:bCs/>
          <w:spacing w:val="0"/>
          <w:w w:val="100"/>
        </w:rPr>
        <w:t>A</w:t>
      </w:r>
      <w:r w:rsidRPr="008E305D">
        <w:rPr>
          <w:bCs/>
          <w:spacing w:val="0"/>
          <w:w w:val="100"/>
          <w:rtl/>
        </w:rPr>
        <w:t>.</w:t>
      </w:r>
      <w:r w:rsidRPr="008E305D">
        <w:rPr>
          <w:bCs/>
          <w:spacing w:val="0"/>
          <w:w w:val="100"/>
          <w:rtl/>
        </w:rPr>
        <w:tab/>
        <w:t>الممارسات الجيدة</w:t>
      </w:r>
      <w:bookmarkStart w:id="32" w:name="_Hlk130912931"/>
      <w:bookmarkEnd w:id="31"/>
    </w:p>
    <w:bookmarkEnd w:id="32"/>
    <w:p w14:paraId="4957E4C1" w14:textId="13B54478"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26.</w:t>
      </w:r>
      <w:r w:rsidRPr="004A0F20">
        <w:rPr>
          <w:rFonts w:ascii="Simplified Arabic" w:hAnsi="Simplified Arabic" w:cs="Simplified Arabic"/>
          <w:sz w:val="22"/>
          <w:szCs w:val="22"/>
          <w:rtl/>
        </w:rPr>
        <w:tab/>
        <w:t>استنادًا إلى 28 تقرير مراجعة صادرًا في عام 2024، حدد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وشارك مع الإدارة 41 ممارسة جيدة و/أو التطورات الإيجابية على المستويات الإستراتيجية والتشغيلية ومستويات الامتثال، التي يمكن اعتمادها من قبل وحدات الأعمال الأخرى في المنظمة.</w:t>
      </w:r>
    </w:p>
    <w:p w14:paraId="4BEFA3C4"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27.</w:t>
      </w:r>
      <w:r w:rsidRPr="004A0F20">
        <w:rPr>
          <w:rFonts w:ascii="Simplified Arabic" w:hAnsi="Simplified Arabic" w:cs="Simplified Arabic"/>
          <w:sz w:val="22"/>
          <w:szCs w:val="22"/>
          <w:rtl/>
        </w:rPr>
        <w:tab/>
        <w:t xml:space="preserve">وتشمل الممارسات الجيدة الشائعة بين المكاتب القطرية ما يلي: </w:t>
      </w:r>
    </w:p>
    <w:p w14:paraId="436A865F" w14:textId="77777777" w:rsidR="0026048E" w:rsidRPr="004A0F20" w:rsidRDefault="0026048E" w:rsidP="004A0F20">
      <w:pPr>
        <w:pStyle w:val="Para1"/>
        <w:numPr>
          <w:ilvl w:val="0"/>
          <w:numId w:val="0"/>
        </w:numPr>
        <w:bidi/>
        <w:spacing w:after="120" w:line="360" w:lineRule="exact"/>
        <w:ind w:left="720" w:right="1267" w:hanging="14"/>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عزّز أربعة عشر مكتبًا قطريًا العلاقات الإيجابية مع منظمات الأمم المتحدة الأخرى ومكاتب المنسق المقيم للأمم المتحدة وحافظ عليها من خلال المشاركة الفعالة في مجموعات التنسيق المشتركة بين الوكالات والمجموعات العاملة مع الاضطلاع بأدوار قيادية في بعض المكاتب القطرية في مجالات مواضيعية محددة،</w:t>
      </w:r>
    </w:p>
    <w:p w14:paraId="68B1C120" w14:textId="77777777" w:rsidR="0026048E" w:rsidRPr="004A0F20" w:rsidRDefault="0026048E" w:rsidP="004A0F20">
      <w:pPr>
        <w:pStyle w:val="Para1"/>
        <w:numPr>
          <w:ilvl w:val="0"/>
          <w:numId w:val="0"/>
        </w:numPr>
        <w:bidi/>
        <w:spacing w:after="120" w:line="360" w:lineRule="exact"/>
        <w:ind w:left="720" w:right="1267" w:hanging="14"/>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بذلت ثمانية مكاتب قطرية جهودًا متضافرة لتعبئة الموارد، والحفاظ على المشاركة الوثيقة مع الجهات المانحة الحالية والمحتملة، وجمع موارد كبيرة في هذه العملية؛ في العديد من الحالات، أسفرت هذه الجهود عن مساهمات كبيرة من البلدان المستفيدة من البرامج، وزيادة وضوح الرؤية والمكانة الإستراتيجية لصندوق الأمم المتحدة للسكان كشريك موثوق به،</w:t>
      </w:r>
    </w:p>
    <w:p w14:paraId="064AE7EF" w14:textId="77777777" w:rsidR="0026048E" w:rsidRPr="004A0F20" w:rsidRDefault="0026048E" w:rsidP="004A0F20">
      <w:pPr>
        <w:pStyle w:val="Para1"/>
        <w:numPr>
          <w:ilvl w:val="0"/>
          <w:numId w:val="0"/>
        </w:numPr>
        <w:bidi/>
        <w:spacing w:after="120" w:line="360" w:lineRule="exact"/>
        <w:ind w:left="720" w:right="1267" w:hanging="14"/>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طوّر مكتبان قطريان أدوات مبتكرة للرصد والتقييم مثل لوحات المتابعة لعرض بيانات التدخلات الإنسانية، ونفذَا عمليات تخطيط سنوية قوية تربط مؤشرات المخرجات بوثائق البرامج القطرية وخطط العمل،</w:t>
      </w:r>
    </w:p>
    <w:p w14:paraId="02B0603E"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28.</w:t>
      </w:r>
      <w:r w:rsidRPr="004A0F20">
        <w:rPr>
          <w:rFonts w:ascii="Simplified Arabic" w:hAnsi="Simplified Arabic" w:cs="Simplified Arabic"/>
          <w:sz w:val="22"/>
          <w:szCs w:val="22"/>
          <w:rtl/>
        </w:rPr>
        <w:tab/>
        <w:t>وشملت الممارسات الجيدة و/أو التطورات الإيجابية التي تم تحديدها من عمليات مراجعة العمليات التجارية للشركات ما يلي:</w:t>
      </w:r>
    </w:p>
    <w:p w14:paraId="4368E8A4" w14:textId="77777777" w:rsidR="0026048E" w:rsidRPr="004A0F20" w:rsidRDefault="0026048E" w:rsidP="004A0F20">
      <w:pPr>
        <w:pStyle w:val="Paraa"/>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lastRenderedPageBreak/>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 xml:space="preserve">تم تحديد خمس ممارسات جيدة تتعلق بإدارة أمن المعلومات، بما في ذلك الاستفادة من الوكالات الخارجية المتخصصة في المراقبة الأمنية، واستخدام منهجية </w:t>
      </w:r>
      <w:r w:rsidRPr="004A0F20">
        <w:rPr>
          <w:rFonts w:ascii="Simplified Arabic" w:hAnsi="Simplified Arabic" w:cs="Simplified Arabic"/>
          <w:sz w:val="22"/>
          <w:szCs w:val="22"/>
        </w:rPr>
        <w:t>Agile</w:t>
      </w:r>
      <w:r w:rsidRPr="004A0F20">
        <w:rPr>
          <w:rFonts w:ascii="Simplified Arabic" w:hAnsi="Simplified Arabic" w:cs="Simplified Arabic"/>
          <w:sz w:val="22"/>
          <w:szCs w:val="22"/>
          <w:rtl/>
        </w:rPr>
        <w:t xml:space="preserve"> لتنفيذ البرامج الأمنية، وإنشاء عمليات قوية لإدارة الوصول المميز، وإنشاء ملفات هوية قياسية للمستخدمين، ووضع إستراتيجيات متسقة لإعداد التقارير،</w:t>
      </w:r>
    </w:p>
    <w:p w14:paraId="2AB1A550" w14:textId="77777777" w:rsidR="0026048E" w:rsidRPr="004A0F20" w:rsidRDefault="0026048E" w:rsidP="004A0F20">
      <w:pPr>
        <w:pStyle w:val="Paraa"/>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وأنشأ صندوق الأمم المتحدة للسكان (</w:t>
      </w:r>
      <w:r w:rsidRPr="004A0F20">
        <w:rPr>
          <w:rFonts w:ascii="Simplified Arabic" w:hAnsi="Simplified Arabic" w:cs="Simplified Arabic"/>
          <w:sz w:val="22"/>
          <w:szCs w:val="22"/>
        </w:rPr>
        <w:t>UNFPA</w:t>
      </w:r>
      <w:r w:rsidRPr="004A0F20">
        <w:rPr>
          <w:rFonts w:ascii="Simplified Arabic" w:hAnsi="Simplified Arabic" w:cs="Simplified Arabic"/>
          <w:sz w:val="22"/>
          <w:szCs w:val="22"/>
          <w:rtl/>
        </w:rPr>
        <w:t>) آلية للاستجابة للأزمات، يتم تنشيطها من خلال فريق الاستجابة للأزمات في المقر الرئيسي الذي يضمّ موظفين إداريين رئيسيين، لإدارة الاستجابات المؤسسية للحوادث الحرجة التي تؤثر في المكاتب الميدانية؛</w:t>
      </w:r>
    </w:p>
    <w:p w14:paraId="7C1FAE59" w14:textId="77777777" w:rsidR="0026048E" w:rsidRPr="004A0F20" w:rsidRDefault="0026048E" w:rsidP="004A0F20">
      <w:pPr>
        <w:pStyle w:val="Paraa"/>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وأصدر صندوق الأمم المتحدة للسكان (</w:t>
      </w:r>
      <w:r w:rsidRPr="004A0F20">
        <w:rPr>
          <w:rFonts w:ascii="Simplified Arabic" w:hAnsi="Simplified Arabic" w:cs="Simplified Arabic"/>
          <w:sz w:val="22"/>
          <w:szCs w:val="22"/>
        </w:rPr>
        <w:t>UNFPA</w:t>
      </w:r>
      <w:r w:rsidRPr="004A0F20">
        <w:rPr>
          <w:rFonts w:ascii="Simplified Arabic" w:hAnsi="Simplified Arabic" w:cs="Simplified Arabic"/>
          <w:sz w:val="22"/>
          <w:szCs w:val="22"/>
          <w:rtl/>
        </w:rPr>
        <w:t>) سياسة جديدة لإدارة الهوية والوصول إلى المعلومات تُوضح مدى التزامه بممارسات الحوكمة السليمة. تتماشى السياسة مع أفضل الممارسات المتبعة في القطاع والتي تشمل، من بين أمور أخرى، مجالات التزويد وإلغاء التزويد والتعامل مع الحالات الاستثنائية، إضافة إلى عمليات منفصلة لتفويض الحسابات المؤسسية (العادية) والحسابات المميزة.</w:t>
      </w:r>
    </w:p>
    <w:p w14:paraId="667086B0" w14:textId="77777777" w:rsidR="0026048E" w:rsidRPr="008E305D" w:rsidRDefault="0026048E" w:rsidP="0026048E">
      <w:pPr>
        <w:pStyle w:val="HeadA"/>
        <w:bidi/>
        <w:spacing w:line="276" w:lineRule="auto"/>
        <w:ind w:left="734" w:hanging="590"/>
        <w:rPr>
          <w:bCs/>
          <w:spacing w:val="0"/>
          <w:w w:val="100"/>
          <w:rtl/>
        </w:rPr>
      </w:pPr>
      <w:bookmarkStart w:id="33" w:name="_Toc197359815"/>
      <w:r w:rsidRPr="008E305D">
        <w:rPr>
          <w:bCs/>
          <w:spacing w:val="0"/>
          <w:w w:val="100"/>
        </w:rPr>
        <w:t>B</w:t>
      </w:r>
      <w:r w:rsidRPr="008E305D">
        <w:rPr>
          <w:bCs/>
          <w:spacing w:val="0"/>
          <w:w w:val="100"/>
          <w:rtl/>
        </w:rPr>
        <w:t>.</w:t>
      </w:r>
      <w:r w:rsidRPr="008E305D">
        <w:rPr>
          <w:bCs/>
          <w:spacing w:val="0"/>
          <w:w w:val="100"/>
          <w:rtl/>
        </w:rPr>
        <w:tab/>
        <w:t>الإبلاغ عن التقييمات ومشكلات المراجعة والتوصيات</w:t>
      </w:r>
      <w:bookmarkEnd w:id="33"/>
    </w:p>
    <w:p w14:paraId="05EBFF9C" w14:textId="46CD7AAB"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29.</w:t>
      </w:r>
      <w:r w:rsidRPr="004A0F20">
        <w:rPr>
          <w:rFonts w:ascii="Simplified Arabic" w:hAnsi="Simplified Arabic" w:cs="Simplified Arabic"/>
          <w:sz w:val="22"/>
          <w:szCs w:val="22"/>
          <w:rtl/>
        </w:rPr>
        <w:tab/>
        <w:t>بالنسبة إلى مشاركات الضمان الفردية،</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6"/>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يقوم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بتعيين تصنيف شامل للمراجعة بناءً على تقييمها لعمليات الحوكمة ذات الصلة وإدارة المخاطر وعمليات الرقابة على وحدة الأعمال أو مستوى العملية. في عام 2017، وتماشيًا مع مقترح الفريق العامل وممثلي دوائر المراجعة الداخلية للحسابات التابعة لمؤسسات الأمم المتحدة في عام 2016 بشأن مواءمة تقييمات المراجعة على مستوى المشاركة، اعتمد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نظامًا لتصنيف المراجعة من أربعة مستويات.</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7"/>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w:t>
      </w:r>
    </w:p>
    <w:p w14:paraId="49B9A5D7" w14:textId="77777777" w:rsidR="0026048E" w:rsidRPr="004A0F20" w:rsidRDefault="0026048E" w:rsidP="004A0F20">
      <w:pPr>
        <w:pStyle w:val="Para1"/>
        <w:widowControl w:val="0"/>
        <w:numPr>
          <w:ilvl w:val="0"/>
          <w:numId w:val="0"/>
        </w:numPr>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30.</w:t>
      </w:r>
      <w:r w:rsidRPr="004A0F20">
        <w:rPr>
          <w:rFonts w:ascii="Simplified Arabic" w:hAnsi="Simplified Arabic" w:cs="Simplified Arabic"/>
          <w:sz w:val="22"/>
          <w:szCs w:val="22"/>
          <w:rtl/>
        </w:rPr>
        <w:tab/>
        <w:t>يلخص الجدول 3 أدناه تقييمات عمليات مراجعة الحسابات التي تم إجراؤها في عام 2024. أصدر مكتب خدمات مراجعة الحسابات والتحقيق (OAIS)</w:t>
      </w:r>
      <w:r w:rsidRPr="004A0F20">
        <w:rPr>
          <w:rFonts w:ascii="Simplified Arabic" w:hAnsi="Simplified Arabic" w:cs="Simplified Arabic"/>
          <w:sz w:val="22"/>
          <w:szCs w:val="22"/>
        </w:rPr>
        <w:t xml:space="preserve"> </w:t>
      </w:r>
      <w:r w:rsidRPr="004A0F20">
        <w:rPr>
          <w:rFonts w:ascii="Simplified Arabic" w:hAnsi="Simplified Arabic" w:cs="Simplified Arabic"/>
          <w:sz w:val="22"/>
          <w:szCs w:val="22"/>
          <w:rtl/>
        </w:rPr>
        <w:t>28 تقريرًا للمراجعة، تم تصنيف خمسة منها على أنها "مرضٍ"، و15 على أنها "مرضٍ جزئيًا، مع الحاجة إلى بعض التحسينات"، وخمسة على أنها "مرضٍ جزئيًا، مع حاجة إلى تحسينات كبيرة"، وثلاثة على أنها "غير مرضٍ".</w:t>
      </w:r>
    </w:p>
    <w:p w14:paraId="7F081AD6" w14:textId="77777777" w:rsidR="00B47945" w:rsidRPr="004A0F20" w:rsidRDefault="00B47945" w:rsidP="004A0F20">
      <w:pPr>
        <w:pStyle w:val="Para1"/>
        <w:widowControl w:val="0"/>
        <w:numPr>
          <w:ilvl w:val="0"/>
          <w:numId w:val="0"/>
        </w:numPr>
        <w:bidi/>
        <w:spacing w:after="120" w:line="360" w:lineRule="exact"/>
        <w:ind w:left="720" w:right="1267" w:hanging="11"/>
        <w:jc w:val="lowKashida"/>
        <w:rPr>
          <w:rFonts w:ascii="Simplified Arabic" w:hAnsi="Simplified Arabic" w:cs="Simplified Arabic"/>
          <w:sz w:val="22"/>
          <w:szCs w:val="22"/>
          <w:rtl/>
        </w:rPr>
      </w:pPr>
    </w:p>
    <w:p w14:paraId="721BFC59" w14:textId="77777777" w:rsidR="0026048E" w:rsidRPr="008E305D" w:rsidRDefault="0026048E" w:rsidP="004A0F20">
      <w:pPr>
        <w:pStyle w:val="Figure"/>
        <w:keepNext w:val="0"/>
        <w:widowControl w:val="0"/>
        <w:bidi/>
        <w:spacing w:line="276" w:lineRule="auto"/>
        <w:rPr>
          <w:bCs/>
          <w:rtl/>
        </w:rPr>
      </w:pPr>
      <w:r w:rsidRPr="008E305D">
        <w:rPr>
          <w:bCs/>
          <w:rtl/>
        </w:rPr>
        <w:t>الجدول 3. توزيع استنتاجات التدقيق حسب المنطقة والمجال المواضيعي في لعام 2024</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72"/>
        <w:gridCol w:w="1082"/>
        <w:gridCol w:w="541"/>
        <w:gridCol w:w="1438"/>
        <w:gridCol w:w="1119"/>
        <w:gridCol w:w="682"/>
      </w:tblGrid>
      <w:tr w:rsidR="008B3840" w:rsidRPr="008E305D" w14:paraId="598E2DD6" w14:textId="77777777" w:rsidTr="008B3840">
        <w:trPr>
          <w:trHeight w:val="992"/>
          <w:tblHeader/>
          <w:jc w:val="center"/>
        </w:trPr>
        <w:tc>
          <w:tcPr>
            <w:tcW w:w="2528" w:type="pct"/>
            <w:shd w:val="clear" w:color="000000" w:fill="D9D9D9"/>
            <w:noWrap/>
            <w:vAlign w:val="bottom"/>
          </w:tcPr>
          <w:p w14:paraId="36ACDAF8" w14:textId="77777777" w:rsidR="0026048E" w:rsidRPr="008E305D" w:rsidRDefault="0026048E" w:rsidP="004A0F20">
            <w:pPr>
              <w:widowControl w:val="0"/>
              <w:spacing w:line="276" w:lineRule="auto"/>
              <w:rPr>
                <w:rFonts w:eastAsia="Times New Roman" w:cs="Times New Roman"/>
                <w:b/>
                <w:bCs/>
                <w:color w:val="000000"/>
                <w:sz w:val="18"/>
                <w:szCs w:val="18"/>
                <w:rtl/>
              </w:rPr>
            </w:pPr>
            <w:r w:rsidRPr="008E305D">
              <w:rPr>
                <w:rFonts w:cs="Times New Roman"/>
                <w:b/>
                <w:bCs/>
                <w:color w:val="000000"/>
                <w:sz w:val="18"/>
                <w:szCs w:val="18"/>
                <w:rtl/>
              </w:rPr>
              <w:t>المجال المدقق</w:t>
            </w:r>
          </w:p>
        </w:tc>
        <w:tc>
          <w:tcPr>
            <w:tcW w:w="550" w:type="pct"/>
            <w:shd w:val="clear" w:color="000000" w:fill="D9D9D9"/>
            <w:vAlign w:val="bottom"/>
          </w:tcPr>
          <w:p w14:paraId="205920A8"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عدد عمليات التدقيق</w:t>
            </w:r>
          </w:p>
        </w:tc>
        <w:tc>
          <w:tcPr>
            <w:tcW w:w="275" w:type="pct"/>
            <w:shd w:val="clear" w:color="000000" w:fill="D9D9D9"/>
            <w:vAlign w:val="bottom"/>
          </w:tcPr>
          <w:p w14:paraId="1646883A"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مرضٍ</w:t>
            </w:r>
          </w:p>
        </w:tc>
        <w:tc>
          <w:tcPr>
            <w:tcW w:w="731" w:type="pct"/>
            <w:shd w:val="clear" w:color="000000" w:fill="D9D9D9"/>
            <w:vAlign w:val="bottom"/>
          </w:tcPr>
          <w:p w14:paraId="2AE4DF94"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مرضٍ جزئيًا مع الحاجة إلى بعض التحسينات</w:t>
            </w:r>
          </w:p>
        </w:tc>
        <w:tc>
          <w:tcPr>
            <w:tcW w:w="569" w:type="pct"/>
            <w:shd w:val="clear" w:color="000000" w:fill="D9D9D9"/>
            <w:vAlign w:val="bottom"/>
          </w:tcPr>
          <w:p w14:paraId="296207AF"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مرضٍ جزئيًا، مع الحاجة إلى تحسين كبير</w:t>
            </w:r>
          </w:p>
        </w:tc>
        <w:tc>
          <w:tcPr>
            <w:tcW w:w="347" w:type="pct"/>
            <w:shd w:val="clear" w:color="000000" w:fill="D9D9D9"/>
            <w:vAlign w:val="bottom"/>
          </w:tcPr>
          <w:p w14:paraId="30CD9307"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غير مرض</w:t>
            </w:r>
          </w:p>
        </w:tc>
      </w:tr>
      <w:tr w:rsidR="008B3840" w:rsidRPr="008E305D" w14:paraId="4D276040" w14:textId="77777777" w:rsidTr="008B3840">
        <w:trPr>
          <w:trHeight w:val="263"/>
          <w:jc w:val="center"/>
        </w:trPr>
        <w:tc>
          <w:tcPr>
            <w:tcW w:w="2528" w:type="pct"/>
            <w:shd w:val="clear" w:color="auto" w:fill="auto"/>
            <w:noWrap/>
            <w:vAlign w:val="bottom"/>
            <w:hideMark/>
          </w:tcPr>
          <w:p w14:paraId="3E8150B8" w14:textId="77777777" w:rsidR="0026048E" w:rsidRPr="008E305D" w:rsidRDefault="0026048E" w:rsidP="004A0F20">
            <w:pPr>
              <w:widowControl w:val="0"/>
              <w:spacing w:line="276" w:lineRule="auto"/>
              <w:rPr>
                <w:rFonts w:eastAsia="Times New Roman" w:cs="Times New Roman"/>
                <w:b/>
                <w:bCs/>
                <w:color w:val="000000"/>
                <w:sz w:val="18"/>
                <w:szCs w:val="18"/>
                <w:rtl/>
              </w:rPr>
            </w:pPr>
            <w:r w:rsidRPr="008E305D">
              <w:rPr>
                <w:rFonts w:cs="Times New Roman"/>
                <w:b/>
                <w:bCs/>
                <w:color w:val="000000"/>
                <w:sz w:val="18"/>
                <w:szCs w:val="18"/>
                <w:rtl/>
              </w:rPr>
              <w:t>عمليات تدقيق المكتب القطري:</w:t>
            </w:r>
          </w:p>
        </w:tc>
        <w:tc>
          <w:tcPr>
            <w:tcW w:w="550" w:type="pct"/>
            <w:shd w:val="clear" w:color="FFFFFF" w:fill="auto"/>
            <w:noWrap/>
            <w:vAlign w:val="bottom"/>
            <w:hideMark/>
          </w:tcPr>
          <w:p w14:paraId="020284DB"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275" w:type="pct"/>
            <w:shd w:val="clear" w:color="FFFFFF" w:fill="auto"/>
            <w:noWrap/>
            <w:vAlign w:val="bottom"/>
          </w:tcPr>
          <w:p w14:paraId="35AF6927"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FFFFFF" w:fill="auto"/>
            <w:noWrap/>
            <w:vAlign w:val="bottom"/>
          </w:tcPr>
          <w:p w14:paraId="2561BB5D"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569" w:type="pct"/>
            <w:shd w:val="clear" w:color="FFFFFF" w:fill="auto"/>
            <w:noWrap/>
            <w:vAlign w:val="bottom"/>
            <w:hideMark/>
          </w:tcPr>
          <w:p w14:paraId="315DA020"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FFFFFF" w:fill="auto"/>
            <w:noWrap/>
            <w:vAlign w:val="bottom"/>
          </w:tcPr>
          <w:p w14:paraId="6FD4AE15"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2B097A64" w14:textId="77777777" w:rsidTr="008B3840">
        <w:trPr>
          <w:trHeight w:val="263"/>
          <w:jc w:val="center"/>
        </w:trPr>
        <w:tc>
          <w:tcPr>
            <w:tcW w:w="2528" w:type="pct"/>
            <w:shd w:val="clear" w:color="auto" w:fill="auto"/>
            <w:noWrap/>
            <w:vAlign w:val="bottom"/>
            <w:hideMark/>
          </w:tcPr>
          <w:p w14:paraId="7AA46491"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آسيا والمحيط الهادئ</w:t>
            </w:r>
          </w:p>
        </w:tc>
        <w:tc>
          <w:tcPr>
            <w:tcW w:w="550" w:type="pct"/>
            <w:shd w:val="clear" w:color="FFFFFF" w:fill="auto"/>
            <w:noWrap/>
            <w:vAlign w:val="bottom"/>
            <w:hideMark/>
          </w:tcPr>
          <w:p w14:paraId="0FB30F68"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4</w:t>
            </w:r>
          </w:p>
        </w:tc>
        <w:tc>
          <w:tcPr>
            <w:tcW w:w="275" w:type="pct"/>
            <w:shd w:val="clear" w:color="FFFFFF" w:fill="auto"/>
            <w:noWrap/>
            <w:vAlign w:val="bottom"/>
          </w:tcPr>
          <w:p w14:paraId="6362BEA7"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731" w:type="pct"/>
            <w:shd w:val="clear" w:color="FFFFFF" w:fill="auto"/>
            <w:noWrap/>
            <w:vAlign w:val="bottom"/>
          </w:tcPr>
          <w:p w14:paraId="5E38FD82"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2</w:t>
            </w:r>
          </w:p>
        </w:tc>
        <w:tc>
          <w:tcPr>
            <w:tcW w:w="569" w:type="pct"/>
            <w:shd w:val="clear" w:color="FFFFFF" w:fill="auto"/>
            <w:noWrap/>
            <w:vAlign w:val="bottom"/>
            <w:hideMark/>
          </w:tcPr>
          <w:p w14:paraId="4B625332"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FFFFFF" w:fill="auto"/>
            <w:noWrap/>
            <w:vAlign w:val="bottom"/>
          </w:tcPr>
          <w:p w14:paraId="161E7F61"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r>
      <w:tr w:rsidR="008B3840" w:rsidRPr="008E305D" w14:paraId="528AF90B" w14:textId="77777777" w:rsidTr="008B3840">
        <w:trPr>
          <w:trHeight w:val="263"/>
          <w:jc w:val="center"/>
        </w:trPr>
        <w:tc>
          <w:tcPr>
            <w:tcW w:w="2528" w:type="pct"/>
            <w:shd w:val="clear" w:color="auto" w:fill="auto"/>
            <w:noWrap/>
            <w:vAlign w:val="bottom"/>
            <w:hideMark/>
          </w:tcPr>
          <w:p w14:paraId="25A9131D"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الدول العربية</w:t>
            </w:r>
          </w:p>
        </w:tc>
        <w:tc>
          <w:tcPr>
            <w:tcW w:w="550" w:type="pct"/>
            <w:shd w:val="clear" w:color="FFFFFF" w:fill="auto"/>
            <w:noWrap/>
            <w:vAlign w:val="bottom"/>
            <w:hideMark/>
          </w:tcPr>
          <w:p w14:paraId="624F0FA2"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2</w:t>
            </w:r>
          </w:p>
        </w:tc>
        <w:tc>
          <w:tcPr>
            <w:tcW w:w="275" w:type="pct"/>
            <w:shd w:val="clear" w:color="FFFFFF" w:fill="auto"/>
            <w:noWrap/>
            <w:vAlign w:val="bottom"/>
          </w:tcPr>
          <w:p w14:paraId="0E179A5D"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FFFFFF" w:fill="auto"/>
            <w:noWrap/>
            <w:vAlign w:val="bottom"/>
            <w:hideMark/>
          </w:tcPr>
          <w:p w14:paraId="3A899377"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569" w:type="pct"/>
            <w:shd w:val="clear" w:color="FFFFFF" w:fill="auto"/>
            <w:noWrap/>
            <w:vAlign w:val="bottom"/>
            <w:hideMark/>
          </w:tcPr>
          <w:p w14:paraId="4AEB001D"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347" w:type="pct"/>
            <w:shd w:val="clear" w:color="FFFFFF" w:fill="auto"/>
            <w:noWrap/>
            <w:vAlign w:val="bottom"/>
          </w:tcPr>
          <w:p w14:paraId="3470481B"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4FBAA40A" w14:textId="77777777" w:rsidTr="008B3840">
        <w:trPr>
          <w:trHeight w:val="263"/>
          <w:jc w:val="center"/>
        </w:trPr>
        <w:tc>
          <w:tcPr>
            <w:tcW w:w="2528" w:type="pct"/>
            <w:shd w:val="clear" w:color="auto" w:fill="auto"/>
            <w:noWrap/>
            <w:vAlign w:val="bottom"/>
            <w:hideMark/>
          </w:tcPr>
          <w:p w14:paraId="3880EE8B"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أوروبا الشرقية وآسيا الوسطى</w:t>
            </w:r>
          </w:p>
        </w:tc>
        <w:tc>
          <w:tcPr>
            <w:tcW w:w="550" w:type="pct"/>
            <w:shd w:val="clear" w:color="FFFFFF" w:fill="auto"/>
            <w:noWrap/>
            <w:vAlign w:val="bottom"/>
            <w:hideMark/>
          </w:tcPr>
          <w:p w14:paraId="454C1247"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3</w:t>
            </w:r>
          </w:p>
        </w:tc>
        <w:tc>
          <w:tcPr>
            <w:tcW w:w="275" w:type="pct"/>
            <w:shd w:val="clear" w:color="FFFFFF" w:fill="auto"/>
            <w:noWrap/>
            <w:vAlign w:val="center"/>
          </w:tcPr>
          <w:p w14:paraId="12660816"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731" w:type="pct"/>
            <w:shd w:val="clear" w:color="FFFFFF" w:fill="auto"/>
            <w:noWrap/>
            <w:vAlign w:val="bottom"/>
            <w:hideMark/>
          </w:tcPr>
          <w:p w14:paraId="6F50E2BF"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2</w:t>
            </w:r>
          </w:p>
        </w:tc>
        <w:tc>
          <w:tcPr>
            <w:tcW w:w="569" w:type="pct"/>
            <w:shd w:val="clear" w:color="FFFFFF" w:fill="auto"/>
            <w:noWrap/>
            <w:vAlign w:val="bottom"/>
            <w:hideMark/>
          </w:tcPr>
          <w:p w14:paraId="0D17A06B"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FFFFFF" w:fill="auto"/>
            <w:noWrap/>
            <w:vAlign w:val="bottom"/>
          </w:tcPr>
          <w:p w14:paraId="5E71D30E"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7A832177" w14:textId="77777777" w:rsidTr="008B3840">
        <w:trPr>
          <w:trHeight w:val="263"/>
          <w:jc w:val="center"/>
        </w:trPr>
        <w:tc>
          <w:tcPr>
            <w:tcW w:w="2528" w:type="pct"/>
            <w:shd w:val="clear" w:color="auto" w:fill="auto"/>
            <w:noWrap/>
            <w:vAlign w:val="bottom"/>
            <w:hideMark/>
          </w:tcPr>
          <w:p w14:paraId="4633F94F"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شرق وجنوب إفريقيا</w:t>
            </w:r>
          </w:p>
        </w:tc>
        <w:tc>
          <w:tcPr>
            <w:tcW w:w="550" w:type="pct"/>
            <w:shd w:val="clear" w:color="FFFFFF" w:fill="auto"/>
            <w:noWrap/>
            <w:vAlign w:val="bottom"/>
            <w:hideMark/>
          </w:tcPr>
          <w:p w14:paraId="52F03832"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4</w:t>
            </w:r>
          </w:p>
        </w:tc>
        <w:tc>
          <w:tcPr>
            <w:tcW w:w="275" w:type="pct"/>
            <w:shd w:val="clear" w:color="FFFFFF" w:fill="auto"/>
            <w:noWrap/>
            <w:vAlign w:val="bottom"/>
          </w:tcPr>
          <w:p w14:paraId="64A8B09A"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FFFFFF" w:fill="auto"/>
            <w:noWrap/>
            <w:vAlign w:val="bottom"/>
            <w:hideMark/>
          </w:tcPr>
          <w:p w14:paraId="368BE700"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569" w:type="pct"/>
            <w:shd w:val="clear" w:color="FFFFFF" w:fill="auto"/>
            <w:noWrap/>
            <w:vAlign w:val="bottom"/>
            <w:hideMark/>
          </w:tcPr>
          <w:p w14:paraId="3029C9C9"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2</w:t>
            </w:r>
          </w:p>
        </w:tc>
        <w:tc>
          <w:tcPr>
            <w:tcW w:w="347" w:type="pct"/>
            <w:shd w:val="clear" w:color="FFFFFF" w:fill="auto"/>
            <w:noWrap/>
            <w:vAlign w:val="bottom"/>
          </w:tcPr>
          <w:p w14:paraId="4E2EF53E"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r>
      <w:tr w:rsidR="008B3840" w:rsidRPr="008E305D" w14:paraId="445756EC" w14:textId="77777777" w:rsidTr="008B3840">
        <w:trPr>
          <w:trHeight w:val="263"/>
          <w:jc w:val="center"/>
        </w:trPr>
        <w:tc>
          <w:tcPr>
            <w:tcW w:w="2528" w:type="pct"/>
            <w:shd w:val="clear" w:color="auto" w:fill="auto"/>
            <w:noWrap/>
            <w:vAlign w:val="bottom"/>
          </w:tcPr>
          <w:p w14:paraId="13A7B92F"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أمريكا اللاتينية والبحر الكاريبي</w:t>
            </w:r>
          </w:p>
        </w:tc>
        <w:tc>
          <w:tcPr>
            <w:tcW w:w="550" w:type="pct"/>
            <w:shd w:val="clear" w:color="FFFFFF" w:fill="auto"/>
            <w:noWrap/>
            <w:vAlign w:val="bottom"/>
          </w:tcPr>
          <w:p w14:paraId="247809BB"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5</w:t>
            </w:r>
          </w:p>
        </w:tc>
        <w:tc>
          <w:tcPr>
            <w:tcW w:w="275" w:type="pct"/>
            <w:shd w:val="clear" w:color="FFFFFF" w:fill="auto"/>
            <w:noWrap/>
            <w:vAlign w:val="center"/>
          </w:tcPr>
          <w:p w14:paraId="2C1A139E"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3</w:t>
            </w:r>
          </w:p>
        </w:tc>
        <w:tc>
          <w:tcPr>
            <w:tcW w:w="731" w:type="pct"/>
            <w:shd w:val="clear" w:color="FFFFFF" w:fill="auto"/>
            <w:noWrap/>
            <w:vAlign w:val="bottom"/>
          </w:tcPr>
          <w:p w14:paraId="7F6F4F37"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2</w:t>
            </w:r>
          </w:p>
        </w:tc>
        <w:tc>
          <w:tcPr>
            <w:tcW w:w="569" w:type="pct"/>
            <w:shd w:val="clear" w:color="FFFFFF" w:fill="auto"/>
            <w:noWrap/>
            <w:vAlign w:val="bottom"/>
          </w:tcPr>
          <w:p w14:paraId="6C3EE15F"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FFFFFF" w:fill="auto"/>
            <w:noWrap/>
            <w:vAlign w:val="bottom"/>
          </w:tcPr>
          <w:p w14:paraId="4358E509"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5DF0F173" w14:textId="77777777" w:rsidTr="008B3840">
        <w:trPr>
          <w:trHeight w:val="263"/>
          <w:jc w:val="center"/>
        </w:trPr>
        <w:tc>
          <w:tcPr>
            <w:tcW w:w="2528" w:type="pct"/>
            <w:shd w:val="clear" w:color="auto" w:fill="auto"/>
            <w:noWrap/>
            <w:vAlign w:val="bottom"/>
            <w:hideMark/>
          </w:tcPr>
          <w:p w14:paraId="65AE6E9A"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غرب ووسط إفريقيا</w:t>
            </w:r>
          </w:p>
        </w:tc>
        <w:tc>
          <w:tcPr>
            <w:tcW w:w="550" w:type="pct"/>
            <w:shd w:val="clear" w:color="FFFFFF" w:fill="auto"/>
            <w:noWrap/>
            <w:vAlign w:val="bottom"/>
            <w:hideMark/>
          </w:tcPr>
          <w:p w14:paraId="6FD60619"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4</w:t>
            </w:r>
          </w:p>
        </w:tc>
        <w:tc>
          <w:tcPr>
            <w:tcW w:w="275" w:type="pct"/>
            <w:shd w:val="clear" w:color="FFFFFF" w:fill="auto"/>
            <w:noWrap/>
            <w:vAlign w:val="center"/>
          </w:tcPr>
          <w:p w14:paraId="00B4EC77"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FFFFFF" w:fill="auto"/>
            <w:noWrap/>
            <w:vAlign w:val="bottom"/>
            <w:hideMark/>
          </w:tcPr>
          <w:p w14:paraId="37E03C9D"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569" w:type="pct"/>
            <w:shd w:val="clear" w:color="FFFFFF" w:fill="auto"/>
            <w:noWrap/>
            <w:vAlign w:val="bottom"/>
            <w:hideMark/>
          </w:tcPr>
          <w:p w14:paraId="30823365"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2</w:t>
            </w:r>
          </w:p>
        </w:tc>
        <w:tc>
          <w:tcPr>
            <w:tcW w:w="347" w:type="pct"/>
            <w:shd w:val="clear" w:color="FFFFFF" w:fill="auto"/>
            <w:noWrap/>
            <w:vAlign w:val="bottom"/>
          </w:tcPr>
          <w:p w14:paraId="0DFA7F43"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r>
      <w:tr w:rsidR="008B3840" w:rsidRPr="008E305D" w14:paraId="63CBE9D9" w14:textId="77777777" w:rsidTr="008B3840">
        <w:trPr>
          <w:trHeight w:val="263"/>
          <w:jc w:val="center"/>
        </w:trPr>
        <w:tc>
          <w:tcPr>
            <w:tcW w:w="2528" w:type="pct"/>
            <w:tcBorders>
              <w:bottom w:val="single" w:sz="2" w:space="0" w:color="auto"/>
            </w:tcBorders>
            <w:shd w:val="clear" w:color="000000" w:fill="F2F2F2"/>
            <w:noWrap/>
            <w:vAlign w:val="center"/>
            <w:hideMark/>
          </w:tcPr>
          <w:p w14:paraId="7F6BA6E2" w14:textId="77777777" w:rsidR="0026048E" w:rsidRPr="008E305D" w:rsidRDefault="0026048E" w:rsidP="004A0F20">
            <w:pPr>
              <w:widowControl w:val="0"/>
              <w:spacing w:line="276" w:lineRule="auto"/>
              <w:rPr>
                <w:rFonts w:eastAsia="Times New Roman" w:cs="Times New Roman"/>
                <w:i/>
                <w:iCs/>
                <w:color w:val="000000"/>
                <w:sz w:val="18"/>
                <w:szCs w:val="18"/>
                <w:rtl/>
              </w:rPr>
            </w:pPr>
            <w:r w:rsidRPr="008E305D">
              <w:rPr>
                <w:rFonts w:cs="Times New Roman"/>
                <w:i/>
                <w:iCs/>
                <w:color w:val="000000"/>
                <w:sz w:val="18"/>
                <w:szCs w:val="18"/>
                <w:rtl/>
              </w:rPr>
              <w:t xml:space="preserve">المجموع الفرعي </w:t>
            </w:r>
            <w:r w:rsidRPr="00487076">
              <w:rPr>
                <w:rFonts w:eastAsia="Times New Roman" w:cs="Times New Roman"/>
                <w:i/>
                <w:iCs/>
                <w:color w:val="000000"/>
                <w:sz w:val="18"/>
                <w:szCs w:val="18"/>
              </w:rPr>
              <w:t>–</w:t>
            </w:r>
            <w:r w:rsidRPr="008E305D">
              <w:rPr>
                <w:rFonts w:cs="Times New Roman"/>
                <w:i/>
                <w:iCs/>
                <w:color w:val="000000"/>
                <w:sz w:val="18"/>
                <w:szCs w:val="18"/>
                <w:rtl/>
              </w:rPr>
              <w:t xml:space="preserve"> عمليات مراجعة حسابات المكاتب القطرية</w:t>
            </w:r>
          </w:p>
        </w:tc>
        <w:tc>
          <w:tcPr>
            <w:tcW w:w="550" w:type="pct"/>
            <w:tcBorders>
              <w:bottom w:val="single" w:sz="2" w:space="0" w:color="auto"/>
            </w:tcBorders>
            <w:shd w:val="clear" w:color="FFFFFF" w:fill="F2F2F2"/>
            <w:noWrap/>
            <w:vAlign w:val="center"/>
            <w:hideMark/>
          </w:tcPr>
          <w:p w14:paraId="5FEE31B2"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22</w:t>
            </w:r>
          </w:p>
        </w:tc>
        <w:tc>
          <w:tcPr>
            <w:tcW w:w="275" w:type="pct"/>
            <w:tcBorders>
              <w:bottom w:val="single" w:sz="2" w:space="0" w:color="auto"/>
            </w:tcBorders>
            <w:shd w:val="clear" w:color="FFFFFF" w:fill="F2F2F2"/>
            <w:noWrap/>
            <w:vAlign w:val="center"/>
          </w:tcPr>
          <w:p w14:paraId="4FF574C5"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5</w:t>
            </w:r>
          </w:p>
        </w:tc>
        <w:tc>
          <w:tcPr>
            <w:tcW w:w="731" w:type="pct"/>
            <w:tcBorders>
              <w:bottom w:val="single" w:sz="2" w:space="0" w:color="auto"/>
            </w:tcBorders>
            <w:shd w:val="clear" w:color="FFFFFF" w:fill="F2F2F2"/>
            <w:noWrap/>
            <w:vAlign w:val="center"/>
            <w:hideMark/>
          </w:tcPr>
          <w:p w14:paraId="168D941E"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9</w:t>
            </w:r>
          </w:p>
        </w:tc>
        <w:tc>
          <w:tcPr>
            <w:tcW w:w="569" w:type="pct"/>
            <w:tcBorders>
              <w:bottom w:val="single" w:sz="2" w:space="0" w:color="auto"/>
            </w:tcBorders>
            <w:shd w:val="clear" w:color="FFFFFF" w:fill="F2F2F2"/>
            <w:noWrap/>
            <w:vAlign w:val="center"/>
            <w:hideMark/>
          </w:tcPr>
          <w:p w14:paraId="5078019D"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5</w:t>
            </w:r>
          </w:p>
        </w:tc>
        <w:tc>
          <w:tcPr>
            <w:tcW w:w="347" w:type="pct"/>
            <w:tcBorders>
              <w:bottom w:val="single" w:sz="2" w:space="0" w:color="auto"/>
            </w:tcBorders>
            <w:shd w:val="clear" w:color="FFFFFF" w:fill="F2F2F2"/>
            <w:noWrap/>
            <w:vAlign w:val="center"/>
          </w:tcPr>
          <w:p w14:paraId="26E2BF26"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3</w:t>
            </w:r>
          </w:p>
        </w:tc>
      </w:tr>
      <w:tr w:rsidR="008B3840" w:rsidRPr="008E305D" w14:paraId="73E470DC" w14:textId="77777777" w:rsidTr="008B3840">
        <w:trPr>
          <w:trHeight w:val="263"/>
          <w:jc w:val="center"/>
        </w:trPr>
        <w:tc>
          <w:tcPr>
            <w:tcW w:w="2528" w:type="pct"/>
            <w:shd w:val="clear" w:color="auto" w:fill="auto"/>
            <w:noWrap/>
            <w:vAlign w:val="center"/>
          </w:tcPr>
          <w:p w14:paraId="20D709E4" w14:textId="77777777" w:rsidR="0026048E" w:rsidRPr="008E305D" w:rsidRDefault="0026048E" w:rsidP="004A0F20">
            <w:pPr>
              <w:widowControl w:val="0"/>
              <w:spacing w:line="276" w:lineRule="auto"/>
              <w:rPr>
                <w:rFonts w:eastAsia="Times New Roman" w:cs="Times New Roman"/>
                <w:b/>
                <w:bCs/>
                <w:i/>
                <w:iCs/>
                <w:color w:val="000000"/>
                <w:sz w:val="18"/>
                <w:szCs w:val="18"/>
                <w:rtl/>
              </w:rPr>
            </w:pPr>
            <w:r w:rsidRPr="008E305D">
              <w:rPr>
                <w:rFonts w:cs="Times New Roman"/>
                <w:b/>
                <w:bCs/>
                <w:color w:val="000000"/>
                <w:sz w:val="18"/>
                <w:szCs w:val="18"/>
                <w:rtl/>
              </w:rPr>
              <w:lastRenderedPageBreak/>
              <w:t>عمليات مراجعة حسابات المكاتب شبه الإقليمية:</w:t>
            </w:r>
          </w:p>
        </w:tc>
        <w:tc>
          <w:tcPr>
            <w:tcW w:w="550" w:type="pct"/>
            <w:shd w:val="clear" w:color="auto" w:fill="auto"/>
            <w:noWrap/>
            <w:vAlign w:val="center"/>
          </w:tcPr>
          <w:p w14:paraId="74A3446B" w14:textId="77777777" w:rsidR="0026048E" w:rsidRPr="008E305D" w:rsidRDefault="0026048E" w:rsidP="004A0F20">
            <w:pPr>
              <w:widowControl w:val="0"/>
              <w:spacing w:line="276" w:lineRule="auto"/>
              <w:jc w:val="center"/>
              <w:rPr>
                <w:rFonts w:eastAsia="Times New Roman" w:cs="Times New Roman"/>
                <w:i/>
                <w:iCs/>
                <w:color w:val="000000"/>
                <w:sz w:val="18"/>
                <w:szCs w:val="18"/>
              </w:rPr>
            </w:pPr>
          </w:p>
        </w:tc>
        <w:tc>
          <w:tcPr>
            <w:tcW w:w="275" w:type="pct"/>
            <w:shd w:val="clear" w:color="auto" w:fill="auto"/>
            <w:noWrap/>
            <w:vAlign w:val="center"/>
          </w:tcPr>
          <w:p w14:paraId="3684BFD9"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auto" w:fill="auto"/>
            <w:noWrap/>
            <w:vAlign w:val="center"/>
          </w:tcPr>
          <w:p w14:paraId="1DC0AECB"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569" w:type="pct"/>
            <w:shd w:val="clear" w:color="auto" w:fill="auto"/>
            <w:noWrap/>
            <w:vAlign w:val="center"/>
          </w:tcPr>
          <w:p w14:paraId="03FE55C0"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auto" w:fill="auto"/>
            <w:noWrap/>
            <w:vAlign w:val="center"/>
          </w:tcPr>
          <w:p w14:paraId="4F2C5C79"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1498ED04" w14:textId="77777777" w:rsidTr="008B3840">
        <w:trPr>
          <w:trHeight w:val="263"/>
          <w:jc w:val="center"/>
        </w:trPr>
        <w:tc>
          <w:tcPr>
            <w:tcW w:w="2528" w:type="pct"/>
            <w:shd w:val="clear" w:color="auto" w:fill="auto"/>
            <w:noWrap/>
            <w:vAlign w:val="center"/>
          </w:tcPr>
          <w:p w14:paraId="1DCA9F23" w14:textId="77777777" w:rsidR="0026048E" w:rsidRPr="008E305D" w:rsidRDefault="0026048E" w:rsidP="004A0F20">
            <w:pPr>
              <w:widowControl w:val="0"/>
              <w:spacing w:line="276" w:lineRule="auto"/>
              <w:rPr>
                <w:rFonts w:eastAsia="Times New Roman" w:cs="Times New Roman"/>
                <w:i/>
                <w:iCs/>
                <w:color w:val="000000"/>
                <w:sz w:val="18"/>
                <w:szCs w:val="18"/>
                <w:rtl/>
              </w:rPr>
            </w:pPr>
            <w:r w:rsidRPr="008E305D">
              <w:rPr>
                <w:rFonts w:cs="Times New Roman"/>
                <w:i/>
                <w:iCs/>
                <w:color w:val="000000"/>
                <w:sz w:val="18"/>
                <w:szCs w:val="18"/>
                <w:rtl/>
              </w:rPr>
              <w:t>المكتب شبه الإقليمي لأمريكا اللاتينية ومنطقة البحر الكاريبي</w:t>
            </w:r>
          </w:p>
        </w:tc>
        <w:tc>
          <w:tcPr>
            <w:tcW w:w="550" w:type="pct"/>
            <w:shd w:val="clear" w:color="auto" w:fill="auto"/>
            <w:noWrap/>
            <w:vAlign w:val="center"/>
          </w:tcPr>
          <w:p w14:paraId="0147B4E5"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color w:val="000000"/>
                <w:sz w:val="18"/>
                <w:szCs w:val="18"/>
                <w:rtl/>
              </w:rPr>
              <w:t>1</w:t>
            </w:r>
          </w:p>
        </w:tc>
        <w:tc>
          <w:tcPr>
            <w:tcW w:w="275" w:type="pct"/>
            <w:shd w:val="clear" w:color="auto" w:fill="auto"/>
            <w:noWrap/>
            <w:vAlign w:val="center"/>
          </w:tcPr>
          <w:p w14:paraId="36F36AFE"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auto" w:fill="auto"/>
            <w:noWrap/>
            <w:vAlign w:val="center"/>
          </w:tcPr>
          <w:p w14:paraId="335C55C9"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569" w:type="pct"/>
            <w:shd w:val="clear" w:color="auto" w:fill="auto"/>
            <w:noWrap/>
            <w:vAlign w:val="center"/>
          </w:tcPr>
          <w:p w14:paraId="7853D835"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auto" w:fill="auto"/>
            <w:noWrap/>
            <w:vAlign w:val="center"/>
          </w:tcPr>
          <w:p w14:paraId="439A6170"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61008261" w14:textId="77777777" w:rsidTr="008B3840">
        <w:trPr>
          <w:trHeight w:val="263"/>
          <w:jc w:val="center"/>
        </w:trPr>
        <w:tc>
          <w:tcPr>
            <w:tcW w:w="2528" w:type="pct"/>
            <w:shd w:val="clear" w:color="000000" w:fill="F2F2F2"/>
            <w:noWrap/>
            <w:vAlign w:val="center"/>
          </w:tcPr>
          <w:p w14:paraId="49C97870" w14:textId="77777777" w:rsidR="0026048E" w:rsidRPr="008E305D" w:rsidRDefault="0026048E" w:rsidP="004A0F20">
            <w:pPr>
              <w:widowControl w:val="0"/>
              <w:spacing w:line="276" w:lineRule="auto"/>
              <w:rPr>
                <w:rFonts w:eastAsia="Times New Roman" w:cs="Times New Roman"/>
                <w:i/>
                <w:iCs/>
                <w:color w:val="000000"/>
                <w:sz w:val="18"/>
                <w:szCs w:val="18"/>
                <w:rtl/>
              </w:rPr>
            </w:pPr>
            <w:r w:rsidRPr="008E305D">
              <w:rPr>
                <w:rFonts w:cs="Times New Roman"/>
                <w:i/>
                <w:iCs/>
                <w:color w:val="000000"/>
                <w:sz w:val="18"/>
                <w:szCs w:val="18"/>
                <w:rtl/>
              </w:rPr>
              <w:t xml:space="preserve">المجموع الفرعي </w:t>
            </w:r>
            <w:r w:rsidRPr="00487076">
              <w:rPr>
                <w:rFonts w:eastAsia="Times New Roman" w:cs="Times New Roman"/>
                <w:i/>
                <w:iCs/>
                <w:color w:val="000000"/>
                <w:sz w:val="18"/>
                <w:szCs w:val="18"/>
              </w:rPr>
              <w:t>–</w:t>
            </w:r>
            <w:r w:rsidRPr="008E305D">
              <w:rPr>
                <w:rFonts w:cs="Times New Roman"/>
                <w:i/>
                <w:iCs/>
                <w:color w:val="000000"/>
                <w:sz w:val="18"/>
                <w:szCs w:val="18"/>
                <w:rtl/>
              </w:rPr>
              <w:t xml:space="preserve"> عمليات مراجعة حسابات المكاتب شبه الإقليمية</w:t>
            </w:r>
          </w:p>
        </w:tc>
        <w:tc>
          <w:tcPr>
            <w:tcW w:w="550" w:type="pct"/>
            <w:shd w:val="clear" w:color="FFFFFF" w:fill="F2F2F2"/>
            <w:noWrap/>
            <w:vAlign w:val="center"/>
          </w:tcPr>
          <w:p w14:paraId="511E2D30"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1</w:t>
            </w:r>
          </w:p>
        </w:tc>
        <w:tc>
          <w:tcPr>
            <w:tcW w:w="275" w:type="pct"/>
            <w:shd w:val="clear" w:color="FFFFFF" w:fill="F2F2F2"/>
            <w:noWrap/>
            <w:vAlign w:val="center"/>
          </w:tcPr>
          <w:p w14:paraId="0DB875BD"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w:t>
            </w:r>
          </w:p>
        </w:tc>
        <w:tc>
          <w:tcPr>
            <w:tcW w:w="731" w:type="pct"/>
            <w:shd w:val="clear" w:color="FFFFFF" w:fill="F2F2F2"/>
            <w:noWrap/>
            <w:vAlign w:val="center"/>
          </w:tcPr>
          <w:p w14:paraId="78898B54"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1</w:t>
            </w:r>
          </w:p>
        </w:tc>
        <w:tc>
          <w:tcPr>
            <w:tcW w:w="569" w:type="pct"/>
            <w:shd w:val="clear" w:color="FFFFFF" w:fill="F2F2F2"/>
            <w:noWrap/>
            <w:vAlign w:val="center"/>
          </w:tcPr>
          <w:p w14:paraId="4FB31425"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w:t>
            </w:r>
          </w:p>
        </w:tc>
        <w:tc>
          <w:tcPr>
            <w:tcW w:w="347" w:type="pct"/>
            <w:shd w:val="clear" w:color="FFFFFF" w:fill="F2F2F2"/>
            <w:noWrap/>
            <w:vAlign w:val="center"/>
          </w:tcPr>
          <w:p w14:paraId="2418A862"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w:t>
            </w:r>
          </w:p>
        </w:tc>
      </w:tr>
      <w:tr w:rsidR="0026048E" w:rsidRPr="008E305D" w14:paraId="0DAD0794" w14:textId="77777777" w:rsidTr="008B3840">
        <w:trPr>
          <w:trHeight w:val="263"/>
          <w:jc w:val="center"/>
        </w:trPr>
        <w:tc>
          <w:tcPr>
            <w:tcW w:w="5000" w:type="pct"/>
            <w:gridSpan w:val="6"/>
            <w:shd w:val="clear" w:color="auto" w:fill="auto"/>
            <w:noWrap/>
            <w:vAlign w:val="center"/>
          </w:tcPr>
          <w:p w14:paraId="6B96A7B7" w14:textId="77777777" w:rsidR="0026048E" w:rsidRPr="008E305D" w:rsidRDefault="0026048E" w:rsidP="004A0F20">
            <w:pPr>
              <w:widowControl w:val="0"/>
              <w:spacing w:line="276" w:lineRule="auto"/>
              <w:rPr>
                <w:rFonts w:eastAsia="Times New Roman" w:cs="Times New Roman"/>
                <w:b/>
                <w:bCs/>
                <w:color w:val="000000"/>
                <w:sz w:val="18"/>
                <w:szCs w:val="18"/>
                <w:rtl/>
              </w:rPr>
            </w:pPr>
            <w:r w:rsidRPr="008E305D">
              <w:rPr>
                <w:rFonts w:cs="Times New Roman"/>
                <w:b/>
                <w:bCs/>
                <w:color w:val="000000"/>
                <w:sz w:val="18"/>
                <w:szCs w:val="18"/>
                <w:rtl/>
              </w:rPr>
              <w:t>عمليات معالجة التدقيق:</w:t>
            </w:r>
          </w:p>
        </w:tc>
      </w:tr>
      <w:tr w:rsidR="008B3840" w:rsidRPr="008E305D" w14:paraId="37C7E54B" w14:textId="77777777" w:rsidTr="008B3840">
        <w:trPr>
          <w:trHeight w:val="525"/>
          <w:jc w:val="center"/>
        </w:trPr>
        <w:tc>
          <w:tcPr>
            <w:tcW w:w="2528" w:type="pct"/>
            <w:shd w:val="clear" w:color="auto" w:fill="auto"/>
            <w:vAlign w:val="bottom"/>
          </w:tcPr>
          <w:p w14:paraId="4208620D"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مراجعة حسابات عملية التوظيف في مقر صندوق الأمم المتحدة للسكان (UNFPA)</w:t>
            </w:r>
          </w:p>
        </w:tc>
        <w:tc>
          <w:tcPr>
            <w:tcW w:w="550" w:type="pct"/>
            <w:shd w:val="clear" w:color="FFFFFF" w:fill="auto"/>
            <w:noWrap/>
            <w:vAlign w:val="bottom"/>
          </w:tcPr>
          <w:p w14:paraId="56A669C8"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275" w:type="pct"/>
            <w:shd w:val="clear" w:color="FFFFFF" w:fill="auto"/>
            <w:noWrap/>
            <w:vAlign w:val="center"/>
          </w:tcPr>
          <w:p w14:paraId="49350E6C"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FFFFFF" w:fill="auto"/>
            <w:noWrap/>
            <w:vAlign w:val="bottom"/>
          </w:tcPr>
          <w:p w14:paraId="13772D3D"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569" w:type="pct"/>
            <w:shd w:val="clear" w:color="FFFFFF" w:fill="auto"/>
            <w:noWrap/>
            <w:vAlign w:val="bottom"/>
          </w:tcPr>
          <w:p w14:paraId="5E0F3521"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FFFFFF" w:fill="auto"/>
            <w:noWrap/>
            <w:vAlign w:val="bottom"/>
          </w:tcPr>
          <w:p w14:paraId="08762721"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67A14116" w14:textId="77777777" w:rsidTr="008B3840">
        <w:trPr>
          <w:trHeight w:val="525"/>
          <w:jc w:val="center"/>
        </w:trPr>
        <w:tc>
          <w:tcPr>
            <w:tcW w:w="2528" w:type="pct"/>
            <w:shd w:val="clear" w:color="auto" w:fill="auto"/>
            <w:vAlign w:val="bottom"/>
          </w:tcPr>
          <w:p w14:paraId="0AB452F4"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مراجعة حسابات إدارة استمرارية أعمال صندوق الأمم المتحدة للسكان</w:t>
            </w:r>
          </w:p>
        </w:tc>
        <w:tc>
          <w:tcPr>
            <w:tcW w:w="550" w:type="pct"/>
            <w:shd w:val="clear" w:color="FFFFFF" w:fill="auto"/>
            <w:noWrap/>
            <w:vAlign w:val="bottom"/>
          </w:tcPr>
          <w:p w14:paraId="42DF12E9"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275" w:type="pct"/>
            <w:shd w:val="clear" w:color="FFFFFF" w:fill="auto"/>
            <w:noWrap/>
            <w:vAlign w:val="center"/>
          </w:tcPr>
          <w:p w14:paraId="02E55E4C"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FFFFFF" w:fill="auto"/>
            <w:noWrap/>
            <w:vAlign w:val="bottom"/>
          </w:tcPr>
          <w:p w14:paraId="345F416F"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569" w:type="pct"/>
            <w:shd w:val="clear" w:color="FFFFFF" w:fill="auto"/>
            <w:noWrap/>
            <w:vAlign w:val="bottom"/>
          </w:tcPr>
          <w:p w14:paraId="455DFF2A"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FFFFFF" w:fill="auto"/>
            <w:noWrap/>
            <w:vAlign w:val="bottom"/>
          </w:tcPr>
          <w:p w14:paraId="4212D5CF"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56C8F926" w14:textId="77777777" w:rsidTr="008B3840">
        <w:trPr>
          <w:trHeight w:val="525"/>
          <w:jc w:val="center"/>
        </w:trPr>
        <w:tc>
          <w:tcPr>
            <w:tcW w:w="2528" w:type="pct"/>
            <w:shd w:val="clear" w:color="auto" w:fill="auto"/>
            <w:vAlign w:val="bottom"/>
          </w:tcPr>
          <w:p w14:paraId="304ACF7F"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مراجعة حسابات نظام تخطيط موارد المؤسسة التابع لصندوق الأمم المتحدة للسكان (برنامج Quantum)</w:t>
            </w:r>
          </w:p>
        </w:tc>
        <w:tc>
          <w:tcPr>
            <w:tcW w:w="550" w:type="pct"/>
            <w:shd w:val="clear" w:color="FFFFFF" w:fill="auto"/>
            <w:noWrap/>
            <w:vAlign w:val="bottom"/>
          </w:tcPr>
          <w:p w14:paraId="41070132"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275" w:type="pct"/>
            <w:shd w:val="clear" w:color="FFFFFF" w:fill="auto"/>
            <w:noWrap/>
            <w:vAlign w:val="center"/>
          </w:tcPr>
          <w:p w14:paraId="44C5AEA2"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FFFFFF" w:fill="auto"/>
            <w:noWrap/>
            <w:vAlign w:val="bottom"/>
          </w:tcPr>
          <w:p w14:paraId="6EC96406"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569" w:type="pct"/>
            <w:shd w:val="clear" w:color="FFFFFF" w:fill="auto"/>
            <w:noWrap/>
            <w:vAlign w:val="bottom"/>
          </w:tcPr>
          <w:p w14:paraId="3F0F3EF4"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FFFFFF" w:fill="auto"/>
            <w:noWrap/>
            <w:vAlign w:val="bottom"/>
          </w:tcPr>
          <w:p w14:paraId="46EEEB62"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2F9FCF8C" w14:textId="77777777" w:rsidTr="008B3840">
        <w:trPr>
          <w:trHeight w:val="270"/>
          <w:jc w:val="center"/>
        </w:trPr>
        <w:tc>
          <w:tcPr>
            <w:tcW w:w="2528" w:type="pct"/>
            <w:shd w:val="clear" w:color="auto" w:fill="auto"/>
            <w:noWrap/>
            <w:vAlign w:val="bottom"/>
          </w:tcPr>
          <w:p w14:paraId="770B0BE1" w14:textId="77777777" w:rsidR="0026048E" w:rsidRPr="008E305D" w:rsidRDefault="0026048E" w:rsidP="004A0F20">
            <w:pPr>
              <w:widowControl w:val="0"/>
              <w:spacing w:line="276" w:lineRule="auto"/>
              <w:rPr>
                <w:rFonts w:eastAsia="Times New Roman" w:cs="Times New Roman"/>
                <w:i/>
                <w:iCs/>
                <w:color w:val="000000"/>
                <w:sz w:val="18"/>
                <w:szCs w:val="18"/>
                <w:rtl/>
              </w:rPr>
            </w:pPr>
            <w:r w:rsidRPr="008E305D">
              <w:rPr>
                <w:rFonts w:cs="Times New Roman"/>
                <w:color w:val="000000"/>
                <w:sz w:val="18"/>
                <w:szCs w:val="18"/>
                <w:rtl/>
              </w:rPr>
              <w:t>مراجعة حسابات معلومات صندوق الأمم المتحدة للسكان (</w:t>
            </w:r>
            <w:r w:rsidRPr="008E305D">
              <w:rPr>
                <w:rFonts w:cs="Times New Roman"/>
                <w:color w:val="000000"/>
                <w:sz w:val="18"/>
                <w:szCs w:val="18"/>
              </w:rPr>
              <w:t>UNFPA</w:t>
            </w:r>
            <w:r w:rsidRPr="008E305D">
              <w:rPr>
                <w:rFonts w:cs="Times New Roman"/>
                <w:color w:val="000000"/>
                <w:sz w:val="18"/>
                <w:szCs w:val="18"/>
                <w:rtl/>
              </w:rPr>
              <w:t>) لممارسات وعمليات إدارة أمن المعلومات</w:t>
            </w:r>
          </w:p>
        </w:tc>
        <w:tc>
          <w:tcPr>
            <w:tcW w:w="550" w:type="pct"/>
            <w:shd w:val="clear" w:color="FFFFFF" w:fill="auto"/>
            <w:noWrap/>
            <w:vAlign w:val="bottom"/>
          </w:tcPr>
          <w:p w14:paraId="7DD3B836"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color w:val="000000"/>
                <w:sz w:val="18"/>
                <w:szCs w:val="18"/>
                <w:rtl/>
              </w:rPr>
              <w:t>1</w:t>
            </w:r>
          </w:p>
        </w:tc>
        <w:tc>
          <w:tcPr>
            <w:tcW w:w="275" w:type="pct"/>
            <w:shd w:val="clear" w:color="FFFFFF" w:fill="auto"/>
            <w:noWrap/>
            <w:vAlign w:val="center"/>
          </w:tcPr>
          <w:p w14:paraId="3E4EEB06"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FFFFFF" w:fill="auto"/>
            <w:noWrap/>
            <w:vAlign w:val="bottom"/>
          </w:tcPr>
          <w:p w14:paraId="749B254F"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569" w:type="pct"/>
            <w:shd w:val="clear" w:color="FFFFFF" w:fill="auto"/>
            <w:noWrap/>
            <w:vAlign w:val="bottom"/>
          </w:tcPr>
          <w:p w14:paraId="7EF3499F"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FFFFFF" w:fill="auto"/>
            <w:noWrap/>
            <w:vAlign w:val="bottom"/>
          </w:tcPr>
          <w:p w14:paraId="565C57C4"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454F6FEC" w14:textId="77777777" w:rsidTr="008B3840">
        <w:trPr>
          <w:trHeight w:val="270"/>
          <w:jc w:val="center"/>
        </w:trPr>
        <w:tc>
          <w:tcPr>
            <w:tcW w:w="2528" w:type="pct"/>
            <w:shd w:val="clear" w:color="auto" w:fill="auto"/>
            <w:noWrap/>
            <w:vAlign w:val="bottom"/>
          </w:tcPr>
          <w:p w14:paraId="20EA036E" w14:textId="77777777" w:rsidR="0026048E" w:rsidRPr="008E305D" w:rsidRDefault="0026048E" w:rsidP="004A0F20">
            <w:pPr>
              <w:widowControl w:val="0"/>
              <w:spacing w:line="276" w:lineRule="auto"/>
              <w:rPr>
                <w:rFonts w:eastAsia="Times New Roman" w:cs="Times New Roman"/>
                <w:color w:val="000000"/>
                <w:sz w:val="18"/>
                <w:szCs w:val="18"/>
                <w:rtl/>
              </w:rPr>
            </w:pPr>
            <w:r w:rsidRPr="008E305D">
              <w:rPr>
                <w:rFonts w:cs="Times New Roman"/>
                <w:color w:val="000000"/>
                <w:sz w:val="18"/>
                <w:szCs w:val="18"/>
                <w:rtl/>
              </w:rPr>
              <w:t>مراجعة حسابات معلومات صندوق الأمم المتحدة للسكان (</w:t>
            </w:r>
            <w:r w:rsidRPr="008E305D">
              <w:rPr>
                <w:rFonts w:cs="Times New Roman"/>
                <w:color w:val="000000"/>
                <w:sz w:val="18"/>
                <w:szCs w:val="18"/>
              </w:rPr>
              <w:t>UNFPA</w:t>
            </w:r>
            <w:r w:rsidRPr="008E305D">
              <w:rPr>
                <w:rFonts w:cs="Times New Roman"/>
                <w:color w:val="000000"/>
                <w:sz w:val="18"/>
                <w:szCs w:val="18"/>
                <w:rtl/>
              </w:rPr>
              <w:t>) لممارسات وعمليات إدارة الوصول والهوية</w:t>
            </w:r>
            <w:r w:rsidRPr="008E305D">
              <w:rPr>
                <w:rFonts w:cs="Times New Roman"/>
                <w:rtl/>
              </w:rPr>
              <w:t xml:space="preserve"> </w:t>
            </w:r>
          </w:p>
        </w:tc>
        <w:tc>
          <w:tcPr>
            <w:tcW w:w="550" w:type="pct"/>
            <w:shd w:val="clear" w:color="FFFFFF" w:fill="auto"/>
            <w:noWrap/>
            <w:vAlign w:val="bottom"/>
          </w:tcPr>
          <w:p w14:paraId="4C925712"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color w:val="000000"/>
                <w:sz w:val="18"/>
                <w:szCs w:val="18"/>
                <w:rtl/>
              </w:rPr>
              <w:t>1</w:t>
            </w:r>
          </w:p>
        </w:tc>
        <w:tc>
          <w:tcPr>
            <w:tcW w:w="275" w:type="pct"/>
            <w:shd w:val="clear" w:color="FFFFFF" w:fill="auto"/>
            <w:noWrap/>
            <w:vAlign w:val="center"/>
          </w:tcPr>
          <w:p w14:paraId="25232BA7"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731" w:type="pct"/>
            <w:shd w:val="clear" w:color="FFFFFF" w:fill="auto"/>
            <w:noWrap/>
            <w:vAlign w:val="bottom"/>
          </w:tcPr>
          <w:p w14:paraId="514E5E8A" w14:textId="77777777" w:rsidR="0026048E" w:rsidRPr="008E305D" w:rsidRDefault="0026048E" w:rsidP="004A0F20">
            <w:pPr>
              <w:widowControl w:val="0"/>
              <w:spacing w:line="276" w:lineRule="auto"/>
              <w:jc w:val="center"/>
              <w:rPr>
                <w:rFonts w:eastAsia="Times New Roman" w:cs="Times New Roman"/>
                <w:color w:val="000000"/>
                <w:sz w:val="18"/>
                <w:szCs w:val="18"/>
                <w:rtl/>
              </w:rPr>
            </w:pPr>
            <w:r w:rsidRPr="008E305D">
              <w:rPr>
                <w:rFonts w:cs="Times New Roman"/>
                <w:color w:val="000000"/>
                <w:sz w:val="18"/>
                <w:szCs w:val="18"/>
                <w:rtl/>
              </w:rPr>
              <w:t>1</w:t>
            </w:r>
          </w:p>
        </w:tc>
        <w:tc>
          <w:tcPr>
            <w:tcW w:w="569" w:type="pct"/>
            <w:shd w:val="clear" w:color="FFFFFF" w:fill="auto"/>
            <w:noWrap/>
            <w:vAlign w:val="bottom"/>
          </w:tcPr>
          <w:p w14:paraId="468DA8CD" w14:textId="77777777" w:rsidR="0026048E" w:rsidRPr="008E305D" w:rsidRDefault="0026048E" w:rsidP="004A0F20">
            <w:pPr>
              <w:widowControl w:val="0"/>
              <w:spacing w:line="276" w:lineRule="auto"/>
              <w:jc w:val="center"/>
              <w:rPr>
                <w:rFonts w:eastAsia="Times New Roman" w:cs="Times New Roman"/>
                <w:color w:val="000000"/>
                <w:sz w:val="18"/>
                <w:szCs w:val="18"/>
              </w:rPr>
            </w:pPr>
          </w:p>
        </w:tc>
        <w:tc>
          <w:tcPr>
            <w:tcW w:w="347" w:type="pct"/>
            <w:shd w:val="clear" w:color="FFFFFF" w:fill="auto"/>
            <w:noWrap/>
            <w:vAlign w:val="bottom"/>
          </w:tcPr>
          <w:p w14:paraId="4391A40D" w14:textId="77777777" w:rsidR="0026048E" w:rsidRPr="008E305D" w:rsidRDefault="0026048E" w:rsidP="004A0F20">
            <w:pPr>
              <w:widowControl w:val="0"/>
              <w:spacing w:line="276" w:lineRule="auto"/>
              <w:jc w:val="center"/>
              <w:rPr>
                <w:rFonts w:eastAsia="Times New Roman" w:cs="Times New Roman"/>
                <w:color w:val="000000"/>
                <w:sz w:val="18"/>
                <w:szCs w:val="18"/>
              </w:rPr>
            </w:pPr>
          </w:p>
        </w:tc>
      </w:tr>
      <w:tr w:rsidR="008B3840" w:rsidRPr="008E305D" w14:paraId="7BCD029A" w14:textId="77777777" w:rsidTr="008B3840">
        <w:trPr>
          <w:trHeight w:val="270"/>
          <w:jc w:val="center"/>
        </w:trPr>
        <w:tc>
          <w:tcPr>
            <w:tcW w:w="2528" w:type="pct"/>
            <w:shd w:val="clear" w:color="000000" w:fill="F2F2F2"/>
            <w:noWrap/>
            <w:vAlign w:val="center"/>
          </w:tcPr>
          <w:p w14:paraId="13858B7A" w14:textId="77777777" w:rsidR="0026048E" w:rsidRPr="008E305D" w:rsidRDefault="0026048E" w:rsidP="004A0F20">
            <w:pPr>
              <w:widowControl w:val="0"/>
              <w:spacing w:line="276" w:lineRule="auto"/>
              <w:rPr>
                <w:rFonts w:eastAsia="Times New Roman" w:cs="Times New Roman"/>
                <w:i/>
                <w:iCs/>
                <w:color w:val="000000"/>
                <w:sz w:val="18"/>
                <w:szCs w:val="18"/>
                <w:rtl/>
              </w:rPr>
            </w:pPr>
            <w:r w:rsidRPr="008E305D">
              <w:rPr>
                <w:rFonts w:cs="Times New Roman"/>
                <w:i/>
                <w:iCs/>
                <w:color w:val="000000"/>
                <w:sz w:val="18"/>
                <w:szCs w:val="18"/>
                <w:rtl/>
              </w:rPr>
              <w:t>الإجمالي الفرعي – عمليات معالجة التدقيق</w:t>
            </w:r>
          </w:p>
        </w:tc>
        <w:tc>
          <w:tcPr>
            <w:tcW w:w="550" w:type="pct"/>
            <w:shd w:val="clear" w:color="FFFFFF" w:fill="F2F2F2"/>
            <w:noWrap/>
            <w:vAlign w:val="center"/>
          </w:tcPr>
          <w:p w14:paraId="05447987"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5</w:t>
            </w:r>
          </w:p>
        </w:tc>
        <w:tc>
          <w:tcPr>
            <w:tcW w:w="275" w:type="pct"/>
            <w:shd w:val="clear" w:color="FFFFFF" w:fill="F2F2F2"/>
            <w:noWrap/>
            <w:vAlign w:val="center"/>
          </w:tcPr>
          <w:p w14:paraId="2EF6D7FB"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w:t>
            </w:r>
          </w:p>
        </w:tc>
        <w:tc>
          <w:tcPr>
            <w:tcW w:w="731" w:type="pct"/>
            <w:shd w:val="clear" w:color="FFFFFF" w:fill="F2F2F2"/>
            <w:noWrap/>
            <w:vAlign w:val="center"/>
          </w:tcPr>
          <w:p w14:paraId="4EC88AE7"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5</w:t>
            </w:r>
          </w:p>
        </w:tc>
        <w:tc>
          <w:tcPr>
            <w:tcW w:w="569" w:type="pct"/>
            <w:shd w:val="clear" w:color="FFFFFF" w:fill="F2F2F2"/>
            <w:noWrap/>
            <w:vAlign w:val="center"/>
          </w:tcPr>
          <w:p w14:paraId="7E85AE22"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w:t>
            </w:r>
          </w:p>
        </w:tc>
        <w:tc>
          <w:tcPr>
            <w:tcW w:w="347" w:type="pct"/>
            <w:shd w:val="clear" w:color="FFFFFF" w:fill="F2F2F2"/>
            <w:noWrap/>
            <w:vAlign w:val="center"/>
          </w:tcPr>
          <w:p w14:paraId="697655F8" w14:textId="77777777" w:rsidR="0026048E" w:rsidRPr="008E305D" w:rsidRDefault="0026048E" w:rsidP="004A0F20">
            <w:pPr>
              <w:widowControl w:val="0"/>
              <w:spacing w:line="276" w:lineRule="auto"/>
              <w:jc w:val="center"/>
              <w:rPr>
                <w:rFonts w:eastAsia="Times New Roman" w:cs="Times New Roman"/>
                <w:i/>
                <w:iCs/>
                <w:color w:val="000000"/>
                <w:sz w:val="18"/>
                <w:szCs w:val="18"/>
                <w:rtl/>
              </w:rPr>
            </w:pPr>
            <w:r w:rsidRPr="008E305D">
              <w:rPr>
                <w:rFonts w:cs="Times New Roman"/>
                <w:i/>
                <w:iCs/>
                <w:color w:val="000000"/>
                <w:sz w:val="18"/>
                <w:szCs w:val="18"/>
                <w:rtl/>
              </w:rPr>
              <w:t>-</w:t>
            </w:r>
          </w:p>
        </w:tc>
      </w:tr>
      <w:tr w:rsidR="008B3840" w:rsidRPr="008E305D" w14:paraId="1C74E7A0" w14:textId="77777777" w:rsidTr="008B3840">
        <w:trPr>
          <w:trHeight w:val="263"/>
          <w:jc w:val="center"/>
        </w:trPr>
        <w:tc>
          <w:tcPr>
            <w:tcW w:w="2528" w:type="pct"/>
            <w:tcBorders>
              <w:bottom w:val="single" w:sz="2" w:space="0" w:color="auto"/>
            </w:tcBorders>
            <w:shd w:val="clear" w:color="auto" w:fill="auto"/>
            <w:noWrap/>
            <w:vAlign w:val="center"/>
          </w:tcPr>
          <w:p w14:paraId="02E9C349" w14:textId="77777777" w:rsidR="0026048E" w:rsidRPr="008E305D" w:rsidRDefault="0026048E" w:rsidP="004A0F20">
            <w:pPr>
              <w:widowControl w:val="0"/>
              <w:spacing w:line="276" w:lineRule="auto"/>
              <w:rPr>
                <w:rFonts w:eastAsia="Times New Roman" w:cs="Times New Roman"/>
                <w:b/>
                <w:bCs/>
                <w:color w:val="000000"/>
                <w:sz w:val="18"/>
                <w:szCs w:val="18"/>
                <w:rtl/>
              </w:rPr>
            </w:pPr>
            <w:r w:rsidRPr="008E305D">
              <w:rPr>
                <w:rFonts w:cs="Times New Roman"/>
                <w:b/>
                <w:bCs/>
                <w:color w:val="000000"/>
                <w:sz w:val="18"/>
                <w:szCs w:val="18"/>
                <w:rtl/>
              </w:rPr>
              <w:t>الإجمالي</w:t>
            </w:r>
          </w:p>
        </w:tc>
        <w:tc>
          <w:tcPr>
            <w:tcW w:w="550" w:type="pct"/>
            <w:tcBorders>
              <w:bottom w:val="single" w:sz="2" w:space="0" w:color="auto"/>
            </w:tcBorders>
            <w:shd w:val="clear" w:color="FFFFFF" w:fill="auto"/>
            <w:noWrap/>
            <w:vAlign w:val="center"/>
          </w:tcPr>
          <w:p w14:paraId="5CF58C61"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28</w:t>
            </w:r>
          </w:p>
        </w:tc>
        <w:tc>
          <w:tcPr>
            <w:tcW w:w="275" w:type="pct"/>
            <w:tcBorders>
              <w:bottom w:val="single" w:sz="2" w:space="0" w:color="auto"/>
            </w:tcBorders>
            <w:shd w:val="clear" w:color="FFFFFF" w:fill="auto"/>
            <w:noWrap/>
            <w:vAlign w:val="center"/>
          </w:tcPr>
          <w:p w14:paraId="53173C4E"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5</w:t>
            </w:r>
          </w:p>
        </w:tc>
        <w:tc>
          <w:tcPr>
            <w:tcW w:w="731" w:type="pct"/>
            <w:tcBorders>
              <w:bottom w:val="single" w:sz="2" w:space="0" w:color="auto"/>
            </w:tcBorders>
            <w:shd w:val="clear" w:color="FFFFFF" w:fill="auto"/>
            <w:noWrap/>
            <w:vAlign w:val="center"/>
          </w:tcPr>
          <w:p w14:paraId="3D716FBA"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15</w:t>
            </w:r>
          </w:p>
        </w:tc>
        <w:tc>
          <w:tcPr>
            <w:tcW w:w="569" w:type="pct"/>
            <w:tcBorders>
              <w:bottom w:val="single" w:sz="2" w:space="0" w:color="auto"/>
            </w:tcBorders>
            <w:shd w:val="clear" w:color="FFFFFF" w:fill="auto"/>
            <w:noWrap/>
            <w:vAlign w:val="center"/>
          </w:tcPr>
          <w:p w14:paraId="43D801EB"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5</w:t>
            </w:r>
          </w:p>
        </w:tc>
        <w:tc>
          <w:tcPr>
            <w:tcW w:w="347" w:type="pct"/>
            <w:tcBorders>
              <w:bottom w:val="single" w:sz="2" w:space="0" w:color="auto"/>
            </w:tcBorders>
            <w:shd w:val="clear" w:color="FFFFFF" w:fill="auto"/>
            <w:noWrap/>
            <w:vAlign w:val="center"/>
          </w:tcPr>
          <w:p w14:paraId="50CE7BEC" w14:textId="77777777" w:rsidR="0026048E" w:rsidRPr="008E305D" w:rsidRDefault="0026048E" w:rsidP="004A0F20">
            <w:pPr>
              <w:widowControl w:val="0"/>
              <w:spacing w:line="276" w:lineRule="auto"/>
              <w:jc w:val="center"/>
              <w:rPr>
                <w:rFonts w:eastAsia="Times New Roman" w:cs="Times New Roman"/>
                <w:b/>
                <w:bCs/>
                <w:color w:val="000000"/>
                <w:sz w:val="18"/>
                <w:szCs w:val="18"/>
                <w:rtl/>
              </w:rPr>
            </w:pPr>
            <w:r w:rsidRPr="008E305D">
              <w:rPr>
                <w:rFonts w:cs="Times New Roman"/>
                <w:b/>
                <w:bCs/>
                <w:color w:val="000000"/>
                <w:sz w:val="18"/>
                <w:szCs w:val="18"/>
                <w:rtl/>
              </w:rPr>
              <w:t>3</w:t>
            </w:r>
          </w:p>
        </w:tc>
      </w:tr>
    </w:tbl>
    <w:p w14:paraId="4BE6A543" w14:textId="77777777" w:rsidR="0026048E" w:rsidRPr="008B3840" w:rsidRDefault="0026048E" w:rsidP="008B3840">
      <w:pPr>
        <w:pStyle w:val="Subheading"/>
        <w:numPr>
          <w:ilvl w:val="0"/>
          <w:numId w:val="0"/>
        </w:numPr>
        <w:bidi/>
        <w:spacing w:after="120" w:line="360" w:lineRule="exact"/>
        <w:ind w:left="732" w:hanging="547"/>
        <w:rPr>
          <w:rFonts w:ascii="Simplified Arabic" w:hAnsi="Simplified Arabic" w:cs="Simplified Arabic"/>
          <w:bCs/>
          <w:sz w:val="22"/>
          <w:szCs w:val="22"/>
          <w:rtl/>
        </w:rPr>
      </w:pPr>
      <w:r w:rsidRPr="008B3840">
        <w:rPr>
          <w:rFonts w:ascii="Simplified Arabic" w:hAnsi="Simplified Arabic" w:cs="Simplified Arabic"/>
          <w:bCs/>
          <w:sz w:val="22"/>
          <w:szCs w:val="22"/>
        </w:rPr>
        <w:t>a</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عمليات تدقيق وحدة الأعمال</w:t>
      </w:r>
    </w:p>
    <w:p w14:paraId="6A5EE7C2"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31.</w:t>
      </w:r>
      <w:r w:rsidRPr="004A0F20">
        <w:rPr>
          <w:rFonts w:ascii="Simplified Arabic" w:hAnsi="Simplified Arabic" w:cs="Simplified Arabic"/>
          <w:sz w:val="22"/>
          <w:szCs w:val="22"/>
          <w:rtl/>
        </w:rPr>
        <w:tab/>
        <w:t>أكمل مكتب خدمات المراجعة والتحقيق 22 عملية مراجعة للمكاتب القطرية ومكتبًا شبه إقليمي واحدًا في عام 2024. حددت نتائج عمليات المراجعة بعض المواضيع المشتركة في حالات المراجعة والتوصيات عبر المكاتب الخاضعة للمراجعة، على النحو المبين أدناه حسب المجال المواضيعي.</w:t>
      </w:r>
    </w:p>
    <w:p w14:paraId="55EDF74F" w14:textId="77777777" w:rsidR="0026048E" w:rsidRPr="008B3840" w:rsidRDefault="0026048E" w:rsidP="008B3840">
      <w:pPr>
        <w:pStyle w:val="Subhead2"/>
        <w:tabs>
          <w:tab w:val="clear" w:pos="1260"/>
          <w:tab w:val="left" w:pos="1020"/>
        </w:tabs>
        <w:bidi/>
        <w:spacing w:before="240" w:after="240" w:line="360" w:lineRule="exact"/>
        <w:ind w:left="662" w:right="43"/>
        <w:rPr>
          <w:sz w:val="22"/>
          <w:szCs w:val="22"/>
          <w:rtl/>
        </w:rPr>
      </w:pPr>
      <w:bookmarkStart w:id="34" w:name="_Hlk130983627"/>
      <w:r w:rsidRPr="008B3840">
        <w:rPr>
          <w:sz w:val="22"/>
          <w:szCs w:val="22"/>
          <w:rtl/>
        </w:rPr>
        <w:t>الحوكمة</w:t>
      </w:r>
    </w:p>
    <w:p w14:paraId="253578E1"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32.</w:t>
      </w:r>
      <w:r w:rsidRPr="004A0F20">
        <w:rPr>
          <w:rFonts w:ascii="Simplified Arabic" w:hAnsi="Simplified Arabic" w:cs="Simplified Arabic"/>
          <w:sz w:val="22"/>
          <w:szCs w:val="22"/>
          <w:rtl/>
        </w:rPr>
        <w:tab/>
        <w:t>تدريب الموظفين على تخطيط النتائج ورصدها وإعداد التقارير عنها، وتعزيز عمليات ضمان الجودة لصياغة خطط نتائج عالية الجودة وتحسين الرصد والإبلاغ؛</w:t>
      </w:r>
    </w:p>
    <w:p w14:paraId="0F6B07CA"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33.</w:t>
      </w:r>
      <w:r w:rsidRPr="004A0F20">
        <w:rPr>
          <w:rFonts w:ascii="Simplified Arabic" w:hAnsi="Simplified Arabic" w:cs="Simplified Arabic"/>
          <w:sz w:val="22"/>
          <w:szCs w:val="22"/>
          <w:rtl/>
        </w:rPr>
        <w:tab/>
        <w:t>مواءمة أهداف الأداء الفردي للموظفين لخطط نتائج المكتب، لتعزيز المساءلة عن النتائج؛</w:t>
      </w:r>
    </w:p>
    <w:p w14:paraId="18167EC4"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34.</w:t>
      </w:r>
      <w:r w:rsidRPr="004A0F20">
        <w:rPr>
          <w:rFonts w:ascii="Simplified Arabic" w:hAnsi="Simplified Arabic" w:cs="Simplified Arabic"/>
          <w:sz w:val="22"/>
          <w:szCs w:val="22"/>
          <w:rtl/>
        </w:rPr>
        <w:tab/>
        <w:t>يتعين على المكاتب القطرية إجراء تقييمات للمخاطر وتحسين ممارسات إدارة المخاطر من خلال تتبع المخاطر التي تم تحديدها وإدارتها بفعالية وتنفيذ تدابير الاستجابة للمخاطر المقابلة باستخدام أداة الإدارة المركزية للمخاطر (</w:t>
      </w:r>
      <w:r w:rsidRPr="004A0F20">
        <w:rPr>
          <w:rFonts w:ascii="Simplified Arabic" w:hAnsi="Simplified Arabic" w:cs="Simplified Arabic"/>
          <w:sz w:val="22"/>
          <w:szCs w:val="22"/>
        </w:rPr>
        <w:t>ERM</w:t>
      </w:r>
      <w:r w:rsidRPr="004A0F20">
        <w:rPr>
          <w:rFonts w:ascii="Simplified Arabic" w:hAnsi="Simplified Arabic" w:cs="Simplified Arabic"/>
          <w:sz w:val="22"/>
          <w:szCs w:val="22"/>
          <w:rtl/>
        </w:rPr>
        <w:t>)،</w:t>
      </w:r>
    </w:p>
    <w:p w14:paraId="3209E964"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35.</w:t>
      </w:r>
      <w:r w:rsidRPr="004A0F20">
        <w:rPr>
          <w:rFonts w:ascii="Simplified Arabic" w:hAnsi="Simplified Arabic" w:cs="Simplified Arabic"/>
          <w:sz w:val="22"/>
          <w:szCs w:val="22"/>
          <w:rtl/>
        </w:rPr>
        <w:tab/>
        <w:t>ينبغي للمكاتب القطرية إجراء استعراض في الوقت المناسب لهياكلها التنظيمية وترتيبات التوظيف لمواءمتها لتنفيذ البرامج والمتطلبات التشغيلية في الدورات البرنامجية الجديدة والتعجيل بعمليات التوظيف في الوظائف الشاغرة؛</w:t>
      </w:r>
    </w:p>
    <w:p w14:paraId="414B600B" w14:textId="77777777" w:rsidR="0026048E"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36.</w:t>
      </w:r>
      <w:r w:rsidRPr="004A0F20">
        <w:rPr>
          <w:rFonts w:ascii="Simplified Arabic" w:hAnsi="Simplified Arabic" w:cs="Simplified Arabic"/>
          <w:sz w:val="22"/>
          <w:szCs w:val="22"/>
          <w:rtl/>
        </w:rPr>
        <w:tab/>
        <w:t>وتحتاج المكاتب القطرية إلى التطوير والتنفيذ والإبلاغ عن خطط العمل لتحديد وتقييم وتخفيف المخاطر الحرجة أو المرتفعة باستخدام أداة الإدارة المركزية للمخاطر (</w:t>
      </w:r>
      <w:r w:rsidRPr="004A0F20">
        <w:rPr>
          <w:rFonts w:ascii="Simplified Arabic" w:hAnsi="Simplified Arabic" w:cs="Simplified Arabic"/>
          <w:sz w:val="22"/>
          <w:szCs w:val="22"/>
        </w:rPr>
        <w:t>ERM</w:t>
      </w:r>
      <w:r w:rsidRPr="004A0F20">
        <w:rPr>
          <w:rFonts w:ascii="Simplified Arabic" w:hAnsi="Simplified Arabic" w:cs="Simplified Arabic"/>
          <w:sz w:val="22"/>
          <w:szCs w:val="22"/>
          <w:rtl/>
        </w:rPr>
        <w:t>).</w:t>
      </w:r>
    </w:p>
    <w:p w14:paraId="04658840" w14:textId="77777777" w:rsidR="008B3840" w:rsidRDefault="008B3840" w:rsidP="008B384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p>
    <w:p w14:paraId="2299B887" w14:textId="77777777" w:rsidR="008B3840" w:rsidRPr="004A0F20" w:rsidRDefault="008B3840" w:rsidP="008B384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p>
    <w:p w14:paraId="03B0611D" w14:textId="77777777" w:rsidR="0026048E" w:rsidRPr="008B3840" w:rsidRDefault="0026048E" w:rsidP="00937B18">
      <w:pPr>
        <w:pStyle w:val="Subhead2"/>
        <w:tabs>
          <w:tab w:val="clear" w:pos="1260"/>
          <w:tab w:val="left" w:pos="1020"/>
        </w:tabs>
        <w:bidi/>
        <w:spacing w:before="240" w:after="120" w:line="360" w:lineRule="exact"/>
        <w:ind w:left="778" w:right="43"/>
        <w:rPr>
          <w:sz w:val="22"/>
          <w:szCs w:val="22"/>
          <w:rtl/>
        </w:rPr>
      </w:pPr>
      <w:r w:rsidRPr="008B3840">
        <w:rPr>
          <w:sz w:val="22"/>
          <w:szCs w:val="22"/>
          <w:rtl/>
        </w:rPr>
        <w:lastRenderedPageBreak/>
        <w:t>إدارة البرامج</w:t>
      </w:r>
    </w:p>
    <w:p w14:paraId="208A4438"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37.</w:t>
      </w:r>
      <w:r w:rsidRPr="004A0F20">
        <w:rPr>
          <w:rFonts w:ascii="Simplified Arabic" w:hAnsi="Simplified Arabic" w:cs="Simplified Arabic"/>
          <w:sz w:val="22"/>
          <w:szCs w:val="22"/>
          <w:rtl/>
        </w:rPr>
        <w:tab/>
        <w:t xml:space="preserve">تعزيز عمليات تخطيط البرامج والإشراف عليها وإعداد التقارير عنها من خلال تدريب الموظفين المعنيين على متطلبات السياسات والتوجيهات المؤسسية، ووضع خطط نتائج سنوية ذات مؤشرات مخرجات ومعالم وأهداف واضحة، ووضع خطط إشراف سنوية مفصلة مع تحديد المسؤوليات، ومواءمة خطوط الأساس والأهداف عبر الأنظمة وتنفيذ ضوابط ضمان الجودة، وذلك لضمان الامتثال لهذه المتطلبات، </w:t>
      </w:r>
    </w:p>
    <w:p w14:paraId="7367D209"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38.</w:t>
      </w:r>
      <w:r w:rsidRPr="004A0F20">
        <w:rPr>
          <w:rFonts w:ascii="Simplified Arabic" w:hAnsi="Simplified Arabic" w:cs="Simplified Arabic"/>
          <w:sz w:val="22"/>
          <w:szCs w:val="22"/>
          <w:rtl/>
        </w:rPr>
        <w:tab/>
        <w:t xml:space="preserve">تعزيز تخطيط العمل والإدارة المالية من خلال وضع جداول زمنية واضحة ومسؤوليات لإعداد خطة العمل والموافقة عليها، وتنفيذ ضوابط الاستعراض التنفيذي باستخدام القوائم المرجعية المُوصى بها في مجال السياسات، ما يضمن استرداد كافة التكاليف من الموارد غير الأساسية، ومواءمة مؤشرات المخرجات بين خطط النتائج والموارد وخطط العمل، </w:t>
      </w:r>
    </w:p>
    <w:p w14:paraId="70F19E39"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39.</w:t>
      </w:r>
      <w:r w:rsidRPr="004A0F20">
        <w:rPr>
          <w:rFonts w:ascii="Simplified Arabic" w:hAnsi="Simplified Arabic" w:cs="Simplified Arabic"/>
          <w:sz w:val="22"/>
          <w:szCs w:val="22"/>
          <w:rtl/>
        </w:rPr>
        <w:tab/>
        <w:t>تعزيز إدارة الشركاء المنفذين من خلال استخدام أساليب تنافسية لاختيار الشركاء المنفذين من المنظمات غير الحكومية، وإجراء أنشطة ضمان النهج المُنسَّق للتحويلات النقدية (</w:t>
      </w:r>
      <w:r w:rsidRPr="004A0F20">
        <w:rPr>
          <w:rFonts w:ascii="Simplified Arabic" w:hAnsi="Simplified Arabic" w:cs="Simplified Arabic"/>
          <w:sz w:val="22"/>
          <w:szCs w:val="22"/>
        </w:rPr>
        <w:t>HACT</w:t>
      </w:r>
      <w:r w:rsidRPr="004A0F20">
        <w:rPr>
          <w:rFonts w:ascii="Simplified Arabic" w:hAnsi="Simplified Arabic" w:cs="Simplified Arabic"/>
          <w:sz w:val="22"/>
          <w:szCs w:val="22"/>
          <w:rtl/>
        </w:rPr>
        <w:t xml:space="preserve">) في الوقت المناسب، وتحسين ضوابط المراقبة البرنامجية والمالية، وضمان الامتثال للمبادئ التوجيهية لتقييم الشركاء المنفذين، وتحسين إدارة خطة العمل من خلال تطوير عمليات مراجعة صارمة لتحقيق الجودة، ووضع سبل مناسبة للتحويلات النقدية وفقًا لتقييمات الشركاء، وضمان متابعة التوصيات الصادرة عن أنشطة الضمان في الوقت المناسب، </w:t>
      </w:r>
    </w:p>
    <w:p w14:paraId="004FF3C3"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40.</w:t>
      </w:r>
      <w:r w:rsidRPr="004A0F20">
        <w:rPr>
          <w:rFonts w:ascii="Simplified Arabic" w:hAnsi="Simplified Arabic" w:cs="Simplified Arabic"/>
          <w:sz w:val="22"/>
          <w:szCs w:val="22"/>
          <w:rtl/>
        </w:rPr>
        <w:tab/>
        <w:t>تعزيز الضوابط الإشرافية لضمان تنفيذ الأنشطة المُخططة في الوقت المناسب، وتقديم تقارير الجهات المانحة، والتنسيق الفعال مع الجهات المانحة والتواصل معها؛</w:t>
      </w:r>
    </w:p>
    <w:p w14:paraId="1647277B"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41.</w:t>
      </w:r>
      <w:r w:rsidRPr="004A0F20">
        <w:rPr>
          <w:rFonts w:ascii="Simplified Arabic" w:hAnsi="Simplified Arabic" w:cs="Simplified Arabic"/>
          <w:sz w:val="22"/>
          <w:szCs w:val="22"/>
          <w:rtl/>
        </w:rPr>
        <w:tab/>
        <w:t xml:space="preserve">تعزيز إدارة إمدادات البرامج من خلال إجراء تقييمات صارمة للاحتياجات، ودمج الأنشطة المتعلقة بإمدادات البرامج في خطط العمل، وتحسين ضوابط تخزين السلع الأساسية وضوابط التوزيع. </w:t>
      </w:r>
    </w:p>
    <w:p w14:paraId="42C25088" w14:textId="77777777" w:rsidR="0026048E" w:rsidRPr="008B3840" w:rsidRDefault="0026048E" w:rsidP="00937B18">
      <w:pPr>
        <w:pStyle w:val="Subhead2"/>
        <w:tabs>
          <w:tab w:val="clear" w:pos="1260"/>
          <w:tab w:val="left" w:pos="1020"/>
        </w:tabs>
        <w:bidi/>
        <w:spacing w:before="240" w:after="120" w:line="360" w:lineRule="exact"/>
        <w:ind w:left="778" w:right="43"/>
        <w:rPr>
          <w:sz w:val="22"/>
          <w:szCs w:val="22"/>
          <w:rtl/>
        </w:rPr>
      </w:pPr>
      <w:r w:rsidRPr="008B3840">
        <w:rPr>
          <w:sz w:val="22"/>
          <w:szCs w:val="22"/>
          <w:rtl/>
        </w:rPr>
        <w:t>إدارة العمليات</w:t>
      </w:r>
    </w:p>
    <w:p w14:paraId="3398581E"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42.</w:t>
      </w:r>
      <w:r w:rsidRPr="004A0F20">
        <w:rPr>
          <w:rFonts w:ascii="Simplified Arabic" w:hAnsi="Simplified Arabic" w:cs="Simplified Arabic"/>
          <w:sz w:val="22"/>
          <w:szCs w:val="22"/>
          <w:rtl/>
        </w:rPr>
        <w:tab/>
        <w:t xml:space="preserve">تعزيز الامتثال لإجراءات الشراء، لا سيما تلك المتعلقة بوضع خطط الشراء الشاملة، والتوثيق الصحيح لاستلام البضائع وفحصها باستخدام التقارير الصحيحة التي تفرضها السياسة، وإبرام الاتفاقيات الطويلة الأجل للسلع والخدمات التي يتم شراؤها على أساس منتظم؛ </w:t>
      </w:r>
    </w:p>
    <w:p w14:paraId="7679335D"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43.</w:t>
      </w:r>
      <w:r w:rsidRPr="004A0F20">
        <w:rPr>
          <w:rFonts w:ascii="Simplified Arabic" w:hAnsi="Simplified Arabic" w:cs="Simplified Arabic"/>
          <w:sz w:val="22"/>
          <w:szCs w:val="22"/>
          <w:rtl/>
        </w:rPr>
        <w:tab/>
        <w:t>تعزيز الضوابط المالية من خلال الامتثال للإجراءات المُقررة مسبقًا لتنفيذ المدفوعات المسبقة وتسجيلها وتسجيل مبالغ ضريبة القيمة المضافة القابلة للاسترداد، وتحديد مقدمي خدمات الدفع المناسبين لصرف المدفوعات النقدية وإشراكهم مع تحسين آليات المراقبة،</w:t>
      </w:r>
    </w:p>
    <w:p w14:paraId="22B46708"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44.</w:t>
      </w:r>
      <w:r w:rsidRPr="004A0F20">
        <w:rPr>
          <w:rFonts w:ascii="Simplified Arabic" w:hAnsi="Simplified Arabic" w:cs="Simplified Arabic"/>
          <w:sz w:val="22"/>
          <w:szCs w:val="22"/>
          <w:rtl/>
        </w:rPr>
        <w:tab/>
        <w:t>التوقف عن استخدام أوامر الشراء اليدوية وضمان استخدام أوامر الشراء الصادرة في إطار نظام تخطيط الموارد المؤسسية،</w:t>
      </w:r>
    </w:p>
    <w:p w14:paraId="7DE15546"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45.</w:t>
      </w:r>
      <w:r w:rsidRPr="004A0F20">
        <w:rPr>
          <w:rFonts w:ascii="Simplified Arabic" w:hAnsi="Simplified Arabic" w:cs="Simplified Arabic"/>
          <w:sz w:val="22"/>
          <w:szCs w:val="22"/>
          <w:rtl/>
        </w:rPr>
        <w:tab/>
        <w:t>تدريب الموظفين في إدارة المدفوعات على تسجيل المعاملات المالية بشكل صحيح وتنفيذ الضوابط الإشرافية لمنع احتساب النفقات على رموز حساب خطأ،</w:t>
      </w:r>
    </w:p>
    <w:p w14:paraId="4891678C"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46.</w:t>
      </w:r>
      <w:r w:rsidRPr="004A0F20">
        <w:rPr>
          <w:rFonts w:ascii="Simplified Arabic" w:hAnsi="Simplified Arabic" w:cs="Simplified Arabic"/>
          <w:sz w:val="22"/>
          <w:szCs w:val="22"/>
          <w:rtl/>
        </w:rPr>
        <w:tab/>
        <w:t xml:space="preserve">تعزيز إدارة الموارد البشرية من خلال ضمان توقيع العقود في الوقت المناسب، وتعزيز الضوابط الإشرافية على التوظيف وإنهاء الخدمة، وتوثيق العمليات، وتدريب الموظفين على السياسات، والحصول على الموافقات اللازمة. </w:t>
      </w:r>
    </w:p>
    <w:p w14:paraId="0D3E4F49" w14:textId="77777777"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lastRenderedPageBreak/>
        <w:t>47.</w:t>
      </w:r>
      <w:r w:rsidRPr="004A0F20">
        <w:rPr>
          <w:rFonts w:ascii="Simplified Arabic" w:hAnsi="Simplified Arabic" w:cs="Simplified Arabic"/>
          <w:sz w:val="22"/>
          <w:szCs w:val="22"/>
          <w:rtl/>
        </w:rPr>
        <w:tab/>
        <w:t xml:space="preserve">إضافة إلى الموضوعات المشتركة في حالات مراجعة الحسابات والتوصيات المحددة أعلاه، حددت عمليات المراجعة المكتملة في عام 2024 </w:t>
      </w:r>
      <w:r w:rsidRPr="004A0F20">
        <w:rPr>
          <w:rFonts w:ascii="Simplified Arabic" w:hAnsi="Simplified Arabic" w:cs="Simplified Arabic"/>
          <w:i/>
          <w:iCs/>
          <w:sz w:val="22"/>
          <w:szCs w:val="22"/>
          <w:rtl/>
        </w:rPr>
        <w:t>العديد من المشاكل الأخرى العالية الخطورة</w:t>
      </w:r>
      <w:r w:rsidRPr="004A0F20">
        <w:rPr>
          <w:rFonts w:ascii="Simplified Arabic" w:hAnsi="Simplified Arabic" w:cs="Simplified Arabic"/>
          <w:sz w:val="22"/>
          <w:szCs w:val="22"/>
          <w:rtl/>
        </w:rPr>
        <w:t xml:space="preserve"> التي تتطلب اهتمامًا خاصًا من مجلس الإدارة، والتي تتعلق بشكل أساسي بوحدات الأعمال الفردية:</w:t>
      </w:r>
    </w:p>
    <w:p w14:paraId="2A746CCD"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لم يحافظ مكتب قطري على عملية إدارة فعالة للموارد، ما أسفر عن حدوث عجز مالي قدره 4.0 ملايين دولار في تكاليف التخليص الجمركي وإدارة سلسلة التوريد في عام 2024 (من المتوقع أن يرتفع إلى 7.9 ملايين دولار في عام 2025). وشملت المشاكل الأخرى زيادة في نفقات المشروع بإجمالي مبلغ قدره 1.1 مليون دولار وعجزًا قدره 0.5 مليون دولار في الموارد العادية، وذلك من 30 نوفمبر 2024. وتوقعت الإدارة ازدياد العجز بنحو 0.4 مليون دولار بحلول نهاية ديسمبر 2024، وأشارت إلى حدوث تفاقم في إجمالي العجز المالي، نظرًا إلى الزيادات المتوقعة في الرواتب بأثر رجعي بعد استطلاع تم إجراؤه مؤخرًا لمرتبات الموظفين الوطنيين. وتم تقدير الأثر المالي للإجراءات ذات الأثر الرجعي، الذي يشمل ثلاث سنوات (من 2023 حتى 2025)، بمبلغ 3.3 ملايين دولار، حيث بلغ التقدير الأولي للأثر في عام 2024 مبلغ 2.2 مليون دولار. كان الأثر المالي النهائي لتكاليف الرواتب بأثر رجعي أقل (847,000 دولار للفترة 2023-2024)، وتمت تغطيته من خلال مخصصات إضافية وافقت عليها لجنة إدارة موارد صندوق الأمم المتحدة للسكان في يناير 2025. إضافة إلى ذلك، أجرى المكتب القطري عملية إعادة تنظيم لهيكل المكتب، ما أدى إلى خفض عدده ومواءمته للموارد الأقل المتاحة. وافقت لجنة إدارة الموارد على قرار إعادة التنظيم في فبراير 2025. وقد ساهمت المشاكل الهامة في تحديد تكلفة مقترحات التمويل، وتخطيط الموارد، والميزانية، وعمليات تخصيص النفقات في العجز المالي، إضافة إلى معاملات النفقات غير المسجلة، ما تسبب في محدودية وضوح التكاليف المتكبدة؛</w:t>
      </w:r>
    </w:p>
    <w:p w14:paraId="4F7EC0AD" w14:textId="1DBF24EA"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 xml:space="preserve">ألغى البنك المركزي اليمني (عدن) تراخيص ستة بنوك تجارية عاملة في البلاد في </w:t>
      </w:r>
      <w:r w:rsidR="00DE5F5E">
        <w:rPr>
          <w:rFonts w:ascii="Simplified Arabic" w:hAnsi="Simplified Arabic" w:cs="Simplified Arabic"/>
          <w:sz w:val="22"/>
          <w:szCs w:val="22"/>
          <w:rtl/>
        </w:rPr>
        <w:t>يوليه</w:t>
      </w:r>
      <w:r w:rsidRPr="004A0F20">
        <w:rPr>
          <w:rFonts w:ascii="Simplified Arabic" w:hAnsi="Simplified Arabic" w:cs="Simplified Arabic"/>
          <w:sz w:val="22"/>
          <w:szCs w:val="22"/>
          <w:rtl/>
        </w:rPr>
        <w:t xml:space="preserve"> 2024. أحد هذه البنوك الستة كان بنكًا تجاريًا تستخدمه معظم وكالات الأمم المتحدة، بما في ذلك برنامج الأمم المتحدة الإنمائي (</w:t>
      </w:r>
      <w:r w:rsidRPr="004A0F20">
        <w:rPr>
          <w:rFonts w:ascii="Simplified Arabic" w:hAnsi="Simplified Arabic" w:cs="Simplified Arabic"/>
          <w:sz w:val="22"/>
          <w:szCs w:val="22"/>
        </w:rPr>
        <w:t>UNDP</w:t>
      </w:r>
      <w:r w:rsidRPr="004A0F20">
        <w:rPr>
          <w:rFonts w:ascii="Simplified Arabic" w:hAnsi="Simplified Arabic" w:cs="Simplified Arabic"/>
          <w:sz w:val="22"/>
          <w:szCs w:val="22"/>
          <w:rtl/>
        </w:rPr>
        <w:t>)، والذي يتعامل من خلاله صندوق الأمم المتحدة للسكان والعديد من شركائه المنفذين في اليمن. وقد أدى إغلاق البنوك بشكل غير متوقع إلى حدوث نقص في السيولة، ما أثر بشكل سلبي في عمليات صندوق الأمم المتحدة للسكان في البلاد. لم يتم الوصول إلى السلف النقدية التي تبلغ 4.2 ملايين دولار والتي كان صندوق الأمم المتحدة للسكان قد حوّلها في السابق إلى حسابات مصرفية للشركاء المنفذين من أجل تنفيذ أنشطة البرنامج. وللحد من عرقلة عمليات صندوق الأمم المتحدة للسكان وضمان استمرارية تنفيذ أنشطة البرنامج، اتخذ المكتب القطري، بالتشاور المناسب مع المكتب الإقليمي والمقر الرئيسي، عدة خطوات في الوقت المناسب. وفي حين أقرّ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بجهود التخفيف من حدة المشكلة، أوصى باتخاذ إجراءات إضافية للتعامل مع الطبيعة الحرجة للوضع المصرفي وزيادة التخفيف من أثره السلبي في تنفيذ أنشطة البرنامج،</w:t>
      </w:r>
    </w:p>
    <w:p w14:paraId="4CB27C45" w14:textId="77777777" w:rsidR="0026048E" w:rsidRPr="008B3840" w:rsidRDefault="0026048E" w:rsidP="008B3840">
      <w:pPr>
        <w:pStyle w:val="Paraa"/>
        <w:bidi/>
        <w:spacing w:after="120" w:line="360" w:lineRule="exact"/>
        <w:ind w:left="720" w:right="1267"/>
        <w:rPr>
          <w:rFonts w:ascii="Simplified Arabic" w:hAnsi="Simplified Arabic" w:cs="Simplified Arabic"/>
          <w:spacing w:val="4"/>
          <w:sz w:val="22"/>
          <w:szCs w:val="22"/>
          <w:rtl/>
        </w:rPr>
      </w:pPr>
      <w:r w:rsidRPr="008B3840">
        <w:rPr>
          <w:rFonts w:ascii="Simplified Arabic" w:hAnsi="Simplified Arabic" w:cs="Simplified Arabic"/>
          <w:spacing w:val="4"/>
          <w:sz w:val="22"/>
          <w:szCs w:val="22"/>
          <w:rtl/>
        </w:rPr>
        <w:t>(</w:t>
      </w:r>
      <w:r w:rsidRPr="008B3840">
        <w:rPr>
          <w:rFonts w:ascii="Simplified Arabic" w:hAnsi="Simplified Arabic" w:cs="Simplified Arabic"/>
          <w:spacing w:val="4"/>
          <w:sz w:val="22"/>
          <w:szCs w:val="22"/>
        </w:rPr>
        <w:t>c</w:t>
      </w:r>
      <w:r w:rsidRPr="008B3840">
        <w:rPr>
          <w:rFonts w:ascii="Simplified Arabic" w:hAnsi="Simplified Arabic" w:cs="Simplified Arabic"/>
          <w:spacing w:val="4"/>
          <w:sz w:val="22"/>
          <w:szCs w:val="22"/>
          <w:rtl/>
        </w:rPr>
        <w:t>)</w:t>
      </w:r>
      <w:r w:rsidRPr="008B3840">
        <w:rPr>
          <w:rFonts w:ascii="Simplified Arabic" w:hAnsi="Simplified Arabic" w:cs="Simplified Arabic"/>
          <w:spacing w:val="4"/>
          <w:sz w:val="22"/>
          <w:szCs w:val="22"/>
          <w:rtl/>
        </w:rPr>
        <w:tab/>
        <w:t xml:space="preserve">أجرى مكتب قطري المساعدة النقدية والقسائم بتكلفة 1.2 مليون دولار (من سبتمبر 2024). كان هناك العديد من الثغرات في تصميم برنامج المساعدات النقدية والقسائم وإجراءاته، بما في ذلك: (أ) لم يوافق المكتب الإقليمي المعني والمقر عليه مسبقًا قبل التنفيذ، كما هو مطلوب بموجب السياسة؛ (ب) لم يشمل تقييمُ مخاطر المساعدات النقدية والقسائم الذي أُجري تقييمَ المخاطر المالية والائتمانية ولم يوافق عليه مقر الصندوق، كما هو مطلوب؛ (ج) تم استخدام مبالغ نقدية هائلة بشكل مباشر (0.9 مليون دولار أمريكي في عام 2024) كوسيلة لإيصال المساعدات النقدية والقسائم؛ (د) لم تكن معلومات المستفيدين التي يحتفظ بها المكتب القطري كافية للسماح بالتحقق الفعال من صحة تقارير التوزيع والمراقبة اللاحقة للتوزيع، </w:t>
      </w:r>
    </w:p>
    <w:p w14:paraId="76565195"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lastRenderedPageBreak/>
        <w:t>(</w:t>
      </w:r>
      <w:r w:rsidRPr="004A0F20">
        <w:rPr>
          <w:rFonts w:ascii="Simplified Arabic" w:hAnsi="Simplified Arabic" w:cs="Simplified Arabic"/>
          <w:sz w:val="22"/>
          <w:szCs w:val="22"/>
        </w:rPr>
        <w:t>d</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اشترى مكتب قطري كميات زائدة من وسائل منع الحمل مقارنة بالاحتياجات المحددة، ما أدى إلى زيادة الهدر والتلف وانتهاء صلاحية المنتج. وحدث ذلك على الرغم من أن تقرير تقدير كمية السلع والتنبؤات، الذي كان ينبغي أن يكون قد أشار إلى مستويات المخزون، أشار إلى أن وسيلة منع الحمل كانت من أقل الوسائل استخدامًا في البلد؛</w:t>
      </w:r>
    </w:p>
    <w:p w14:paraId="6884BE42" w14:textId="6F2B1CD3"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e</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واستخدم مكتبان قطريان أوامر الشراء اليدوية على نطاق واسع، حيث أصدر أحدهما أكثر من 200 أمر شراء بمبلغ تراكمي قدره 000 350 دولار وأصدر الآخر أكثر من 100 أمر شراء بمبلغ إجمالي قدره 000 100 دولار. وقد أدى استخدام أوامر الشراء اليدوية إلى الحيلولة دون إخضاع معاملات الشراء ذات الصلة للضوابط الرئيسية المضمنة في أنظمة تخطيط الموارد المؤسسية. ومع ذلك، تجدر الإشارة إلى أن مراجعة عينة من أوامر الشراء اليدوية التي أجراها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لم تكشف عن وجود أي انتهاكات فعلية للضوابط فيما يتعلق بأوامر الشراء اليدوية.</w:t>
      </w:r>
    </w:p>
    <w:p w14:paraId="4783D101"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48.</w:t>
      </w:r>
      <w:r w:rsidRPr="004A0F20">
        <w:rPr>
          <w:rFonts w:ascii="Simplified Arabic" w:hAnsi="Simplified Arabic" w:cs="Simplified Arabic"/>
          <w:sz w:val="22"/>
          <w:szCs w:val="22"/>
          <w:rtl/>
        </w:rPr>
        <w:tab/>
        <w:t>وترد تفاصيل عن الحالات والتوصيات المشتركة والعالية والمتوسطة المخاطر في المرفق 3.</w:t>
      </w:r>
    </w:p>
    <w:p w14:paraId="26F5E3D7" w14:textId="77777777" w:rsidR="0026048E" w:rsidRPr="008B3840" w:rsidRDefault="0026048E" w:rsidP="008B3840">
      <w:pPr>
        <w:pStyle w:val="Subheading"/>
        <w:numPr>
          <w:ilvl w:val="0"/>
          <w:numId w:val="0"/>
        </w:numPr>
        <w:bidi/>
        <w:spacing w:after="120" w:line="360" w:lineRule="exact"/>
        <w:ind w:left="660" w:hanging="547"/>
        <w:rPr>
          <w:rFonts w:ascii="Simplified Arabic" w:hAnsi="Simplified Arabic" w:cs="Simplified Arabic"/>
          <w:bCs/>
          <w:sz w:val="22"/>
          <w:szCs w:val="22"/>
          <w:rtl/>
        </w:rPr>
      </w:pPr>
      <w:r w:rsidRPr="008B3840">
        <w:rPr>
          <w:rFonts w:ascii="Simplified Arabic" w:hAnsi="Simplified Arabic" w:cs="Simplified Arabic"/>
          <w:bCs/>
          <w:sz w:val="22"/>
          <w:szCs w:val="22"/>
        </w:rPr>
        <w:t>b</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عمليات مراجعة حسابات الشركات والعمليات</w:t>
      </w:r>
    </w:p>
    <w:bookmarkEnd w:id="34"/>
    <w:p w14:paraId="423265BA"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49.</w:t>
      </w:r>
      <w:r w:rsidRPr="004A0F20">
        <w:rPr>
          <w:rFonts w:ascii="Simplified Arabic" w:hAnsi="Simplified Arabic" w:cs="Simplified Arabic"/>
          <w:sz w:val="22"/>
          <w:szCs w:val="22"/>
          <w:rtl/>
        </w:rPr>
        <w:tab/>
        <w:t>أبرم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خمس عمليات مراجعة لحسابات الشركات والعمليات في عام 2024. وتمثلت هذه المراجعات في مراجعة حسابات عملية التوظيف في مقر صندوق الأمم المتحدة للسكان (</w:t>
      </w:r>
      <w:r w:rsidRPr="004A0F20">
        <w:rPr>
          <w:rFonts w:ascii="Simplified Arabic" w:hAnsi="Simplified Arabic" w:cs="Simplified Arabic"/>
          <w:sz w:val="22"/>
          <w:szCs w:val="22"/>
        </w:rPr>
        <w:t>UNFPA</w:t>
      </w:r>
      <w:r w:rsidRPr="004A0F20">
        <w:rPr>
          <w:rFonts w:ascii="Simplified Arabic" w:hAnsi="Simplified Arabic" w:cs="Simplified Arabic"/>
          <w:sz w:val="22"/>
          <w:szCs w:val="22"/>
          <w:rtl/>
        </w:rPr>
        <w:t xml:space="preserve">)، وإدارة استمرارية الأعمال، ونظام تخطيط موارد المؤسسة (برنامج </w:t>
      </w:r>
      <w:r w:rsidRPr="004A0F20">
        <w:rPr>
          <w:rFonts w:ascii="Simplified Arabic" w:hAnsi="Simplified Arabic" w:cs="Simplified Arabic"/>
          <w:sz w:val="22"/>
          <w:szCs w:val="22"/>
        </w:rPr>
        <w:t>Quantum</w:t>
      </w:r>
      <w:r w:rsidRPr="004A0F20">
        <w:rPr>
          <w:rFonts w:ascii="Simplified Arabic" w:hAnsi="Simplified Arabic" w:cs="Simplified Arabic"/>
          <w:sz w:val="22"/>
          <w:szCs w:val="22"/>
          <w:rtl/>
        </w:rPr>
        <w:t>)، وممارسات وعمليات إدارة أمن المعلومات، وممارسات وعمليات إدارة الوصول والهوية.</w:t>
      </w:r>
    </w:p>
    <w:p w14:paraId="22757A5F" w14:textId="79808936"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50.</w:t>
      </w:r>
      <w:r w:rsidRPr="004A0F20">
        <w:rPr>
          <w:rFonts w:ascii="Simplified Arabic" w:hAnsi="Simplified Arabic" w:cs="Simplified Arabic"/>
          <w:sz w:val="22"/>
          <w:szCs w:val="22"/>
          <w:rtl/>
        </w:rPr>
        <w:tab/>
        <w:t>أسفرت مراجعة حسابات عملية التوظيف في المقر الرئيسي لصندوق الأمم المتحدة للسكان</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8"/>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عن تصنيف عام "مُرضٍ جزئيًا، مع الحاجة إلى بعض التحسين"، مع أربع توصيات ذات أولوية عالية من إجمالي ست توصيات. أوصى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بأن يضع صندوق الأمم المتحدة للسكان خطة عمل محددة زمنيًا وينفذها لمعالجة الثغرات في إطار التوظيف في المنظمة. وعلى وجه التحديد، يتعين على صندوق الأمم المتحدة للسكان وضع مبادئ توجيهية واضحة ومؤشرات أداء رئيسية لمراقبة الامتثال لسياسات التوظيف، وتعزيز استخدام الحلول التكنولوجية لتبسيط إدارة البيانات وإعداد التقارير، وضمان إجراء تقييمات متسقة للمخاطر في جميع مراحل التوظيف. إضافة إلى ذلك، أوصى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بإنشاء لوحة تحكم مركزية لتتبع التقدم المحرز في التوظيف والتعامل مع حالات التأخير، إلى جانب وضع برامج تدريبية لتحسين قدرات الموظفين على إدارة عملية التوظيف. وقد هدفت هذه التدابير إلى تقليل المخاطر مثل عدم كفاية الموارد الفنية وعدم اتساق استخدام السياسات والتأخيرات في شغر الوظائف المهمة، ما قد يعوق قدرة المنظمة على تنفيذ صلاحياتها بفعالية.</w:t>
      </w:r>
    </w:p>
    <w:p w14:paraId="0FE45446" w14:textId="046AB55D"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51.</w:t>
      </w:r>
      <w:r w:rsidRPr="004A0F20">
        <w:rPr>
          <w:rFonts w:ascii="Simplified Arabic" w:hAnsi="Simplified Arabic" w:cs="Simplified Arabic"/>
          <w:sz w:val="22"/>
          <w:szCs w:val="22"/>
          <w:rtl/>
        </w:rPr>
        <w:tab/>
        <w:t>أسفرت مراجعة حسابات إدارة استمرارية الأعمال</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9"/>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عن تصنيف عام "مُرضٍ جزئيًا، مع الحاجة إلى بعض التحسينات"، مع ست توصيات، ثلاث منها ذات أولوية عالية. وأوصى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بتحديث السياسات والإجراءات والتوجيهات القديمة لضمان مواءمتها للاحتياجات التشغيلية الحالية، ووضع مبادئ توجيهية واضحة ومؤشرات أداء رئيسية لتعزيز إدارة الحوادث الحرجة والتعافي من الكوارث والاستفادة من </w:t>
      </w:r>
      <w:r w:rsidRPr="004A0F20">
        <w:rPr>
          <w:rFonts w:ascii="Simplified Arabic" w:hAnsi="Simplified Arabic" w:cs="Simplified Arabic"/>
          <w:sz w:val="22"/>
          <w:szCs w:val="22"/>
          <w:rtl/>
        </w:rPr>
        <w:lastRenderedPageBreak/>
        <w:t>التكنولوجيا لتحسين جمع البيانات وإعداد التقارير في جميع المكاتب. كما أوصى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بإجراء تقييمات منتظمة للمخاطر ودمجها في تخطيط استمرارية الأعمال، ووضع إستراتيجية قوية للتعافي من الكوارث مع تحليل الأثر، وإنشاء نظام مراقبة مركزي لتتبع الامتثال وفعالية الاستجابة. وتهدف هذه التدابير إلى معالجة المخاطر مثل عدم كفاية المبادئ التوجيهية المؤسسية وعدم كفاية عمليات تقييم المخاطر والتأخير في الاستجابة التشغيلية، ما قد يعرقل قدرة المنظمة على إدارة الاضطرابات والتعافي منها بفعالية. </w:t>
      </w:r>
    </w:p>
    <w:p w14:paraId="4581B907" w14:textId="6BB01EF4"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52.</w:t>
      </w:r>
      <w:r w:rsidRPr="004A0F20">
        <w:rPr>
          <w:rFonts w:ascii="Simplified Arabic" w:hAnsi="Simplified Arabic" w:cs="Simplified Arabic"/>
          <w:sz w:val="22"/>
          <w:szCs w:val="22"/>
          <w:rtl/>
        </w:rPr>
        <w:tab/>
        <w:t>أسفرت مراجعة حسابات نظام تخطيط الموارد المؤسسية لصندوق الأمم المتحدة للسكان (برنامج Quantum)</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0"/>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عن تصنيف عام "مُرضٍ جزئيًا، مع الحاجة إلى بعض التحسينات"، مع توصية واحدة ذات أولوية عالية من أصل تسع توصيات.</w:t>
      </w:r>
    </w:p>
    <w:p w14:paraId="1CA412D8" w14:textId="181EAF99"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53.</w:t>
      </w:r>
      <w:r w:rsidRPr="004A0F20">
        <w:rPr>
          <w:rFonts w:ascii="Simplified Arabic" w:hAnsi="Simplified Arabic" w:cs="Simplified Arabic"/>
          <w:sz w:val="22"/>
          <w:szCs w:val="22"/>
          <w:rtl/>
        </w:rPr>
        <w:tab/>
        <w:t>أسفرت مراجعة حسابات معلومات صندوق الأمم المتحدة للسكان (</w:t>
      </w:r>
      <w:r w:rsidRPr="004A0F20">
        <w:rPr>
          <w:rFonts w:ascii="Simplified Arabic" w:hAnsi="Simplified Arabic" w:cs="Simplified Arabic"/>
          <w:sz w:val="22"/>
          <w:szCs w:val="22"/>
        </w:rPr>
        <w:t>UNFPA</w:t>
      </w:r>
      <w:r w:rsidRPr="004A0F20">
        <w:rPr>
          <w:rFonts w:ascii="Simplified Arabic" w:hAnsi="Simplified Arabic" w:cs="Simplified Arabic"/>
          <w:sz w:val="22"/>
          <w:szCs w:val="22"/>
          <w:rtl/>
        </w:rPr>
        <w:t>) لممارسات وعمليات إدارة أمن المعلومات</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1"/>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عن تصنيف عام "مُرضٍ جزئيًا، مع الحاجة إلى بعض التحسينات،" مع سبع توصيات، بما في ذلك توصية واحدة ذات أولوية عالية.</w:t>
      </w:r>
    </w:p>
    <w:p w14:paraId="5D739F04" w14:textId="3F8D4F08"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54.</w:t>
      </w:r>
      <w:r w:rsidRPr="004A0F20">
        <w:rPr>
          <w:rFonts w:ascii="Simplified Arabic" w:hAnsi="Simplified Arabic" w:cs="Simplified Arabic"/>
          <w:sz w:val="22"/>
          <w:szCs w:val="22"/>
          <w:rtl/>
        </w:rPr>
        <w:tab/>
        <w:t>أسفرت مراجعة حسابات معلومات صندوق الأمم المتحدة للسكان (</w:t>
      </w:r>
      <w:r w:rsidRPr="004A0F20">
        <w:rPr>
          <w:rFonts w:ascii="Simplified Arabic" w:hAnsi="Simplified Arabic" w:cs="Simplified Arabic"/>
          <w:sz w:val="22"/>
          <w:szCs w:val="22"/>
        </w:rPr>
        <w:t>UNFPA</w:t>
      </w:r>
      <w:r w:rsidRPr="004A0F20">
        <w:rPr>
          <w:rFonts w:ascii="Simplified Arabic" w:hAnsi="Simplified Arabic" w:cs="Simplified Arabic"/>
          <w:sz w:val="22"/>
          <w:szCs w:val="22"/>
          <w:rtl/>
        </w:rPr>
        <w:t xml:space="preserve">) لممارسات وعمليات إدارة الوصول والهوية </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2"/>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عن تصنيف عام "مُرضٍ جزئيًا، مع الحاجة إلى بعض التحسينات،" مع إجمالي خمس توصيات، تم تصنيفها جميعها على أنها ذات أولوية متوسطة. </w:t>
      </w:r>
    </w:p>
    <w:p w14:paraId="37A83F49"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55.</w:t>
      </w:r>
      <w:r w:rsidRPr="004A0F20">
        <w:rPr>
          <w:rFonts w:ascii="Simplified Arabic" w:hAnsi="Simplified Arabic" w:cs="Simplified Arabic"/>
          <w:sz w:val="22"/>
          <w:szCs w:val="22"/>
          <w:rtl/>
        </w:rPr>
        <w:tab/>
        <w:t>في عام 2024، اتخذت الإدارة إجراءات لمعالجة المسائل التي أثيرت في رأي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لعام 2023 بشأن عمليات الحوكمة وإدارة المخاطر والرقابة في المنظمة، والتوصيات المقدمة في تقارير المراجعة الداخلية الصادرة في عام 2024. وقد تم بالفعل إغلاق العديد من التوصيات التي كان من المقرر تنفيذها في عام 2024 بحلول نهاية العام. وترد تفاصيل الإجراءات التي اتخذتها الإدارة في عام 2024 في الملحق 2.</w:t>
      </w:r>
    </w:p>
    <w:p w14:paraId="4C909D66" w14:textId="77777777" w:rsidR="0026048E" w:rsidRPr="008B3840" w:rsidRDefault="0026048E" w:rsidP="008B3840">
      <w:pPr>
        <w:pStyle w:val="Subheading"/>
        <w:numPr>
          <w:ilvl w:val="0"/>
          <w:numId w:val="0"/>
        </w:numPr>
        <w:bidi/>
        <w:spacing w:after="120" w:line="360" w:lineRule="exact"/>
        <w:ind w:left="660" w:hanging="547"/>
        <w:rPr>
          <w:rFonts w:ascii="Simplified Arabic" w:hAnsi="Simplified Arabic" w:cs="Simplified Arabic"/>
          <w:bCs/>
          <w:sz w:val="22"/>
          <w:szCs w:val="22"/>
          <w:rtl/>
        </w:rPr>
      </w:pPr>
      <w:r w:rsidRPr="008B3840">
        <w:rPr>
          <w:rFonts w:ascii="Simplified Arabic" w:hAnsi="Simplified Arabic" w:cs="Simplified Arabic"/>
          <w:bCs/>
          <w:sz w:val="22"/>
          <w:szCs w:val="22"/>
        </w:rPr>
        <w:t>c</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إستراتيجية التدقيق الداخلي</w:t>
      </w:r>
    </w:p>
    <w:p w14:paraId="62F32FA3" w14:textId="04AB111C"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56.</w:t>
      </w:r>
      <w:r w:rsidRPr="004A0F20">
        <w:rPr>
          <w:rFonts w:ascii="Simplified Arabic" w:hAnsi="Simplified Arabic" w:cs="Simplified Arabic"/>
          <w:sz w:val="22"/>
          <w:szCs w:val="22"/>
          <w:rtl/>
        </w:rPr>
        <w:tab/>
        <w:t>وبناءً على نتائج الأعمال التي تم إنجازها في تنفيذ خطة المراجعة لعام 2024 وبما يتوافق مع المعايير،</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3"/>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قد أخذ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في الاعتبار التقييمات التي قدمها على مدار العام، على مستوى المشاركة الفردية، بشأن تقارير المراجعة الداخلية للحسابات الـ 28 الصادرة عند صياغة رأيه العام بشأن عمليات إدارة الصندوق وإدارة المخاطر والرقابة. على الرغم من أن 11 في المائة (4 في المائة في عام 2023) من التقارير الـ 28 حصلت على تصنيف "غير مرضٍ" و18 في المائة "مرضٍ جزئيًا مع الحاجة إلى تحسينات كبيرة" (33 في المائة في عام 2023)، لم يتم تحديد أي من الحالات في التقارير (التي تم تسليط الضوء على أكثرها </w:t>
      </w:r>
      <w:r w:rsidRPr="004A0F20">
        <w:rPr>
          <w:rFonts w:ascii="Simplified Arabic" w:hAnsi="Simplified Arabic" w:cs="Simplified Arabic"/>
          <w:sz w:val="22"/>
          <w:szCs w:val="22"/>
          <w:rtl/>
        </w:rPr>
        <w:lastRenderedPageBreak/>
        <w:t xml:space="preserve">انتشارًا في الأقسام الفرعية أعلاه) على أنها كبيرة بما يكفي للتأثير بشكل كبير في تحقيق أهداف صندوق الأمم المتحدة للسكان. </w:t>
      </w:r>
    </w:p>
    <w:p w14:paraId="26777B66"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57.</w:t>
      </w:r>
      <w:r w:rsidRPr="004A0F20">
        <w:rPr>
          <w:rFonts w:ascii="Simplified Arabic" w:hAnsi="Simplified Arabic" w:cs="Simplified Arabic"/>
          <w:sz w:val="22"/>
          <w:szCs w:val="22"/>
          <w:rtl/>
        </w:rPr>
        <w:tab/>
        <w:t xml:space="preserve">يوضح شكل 1 أدناه نظرة عامة على تقييمات التدقيق الداخلي في تقارير التدقيق الصادرة للفترة 2020-2024. </w:t>
      </w:r>
    </w:p>
    <w:p w14:paraId="50C5C335" w14:textId="77777777" w:rsidR="0026048E" w:rsidRPr="008E305D" w:rsidRDefault="0026048E" w:rsidP="00937B18">
      <w:pPr>
        <w:pStyle w:val="Figure"/>
        <w:keepLines/>
        <w:bidi/>
        <w:spacing w:line="276" w:lineRule="auto"/>
        <w:ind w:left="0" w:right="0"/>
        <w:rPr>
          <w:bCs/>
          <w:rtl/>
        </w:rPr>
      </w:pPr>
      <w:r w:rsidRPr="008E305D">
        <w:rPr>
          <w:bCs/>
          <w:rtl/>
        </w:rPr>
        <w:t>الشكل 1. نظرة عامة إلى تقييمات التدقيق الداخلي للفترة 2020-2024</w:t>
      </w:r>
    </w:p>
    <w:p w14:paraId="4DDEA936" w14:textId="77777777" w:rsidR="0026048E" w:rsidRPr="008E305D" w:rsidRDefault="0026048E" w:rsidP="0026048E">
      <w:pPr>
        <w:keepNext/>
        <w:keepLines/>
        <w:spacing w:line="276" w:lineRule="auto"/>
        <w:ind w:left="45"/>
        <w:rPr>
          <w:rFonts w:eastAsia="Times New Roman" w:cs="Times New Roman"/>
          <w:color w:val="000000"/>
          <w:szCs w:val="20"/>
        </w:rPr>
      </w:pPr>
      <w:r w:rsidRPr="008E305D">
        <w:rPr>
          <w:rFonts w:cs="Times New Roman"/>
          <w:noProof/>
          <w:rtl/>
          <w:lang w:val="ar-SA"/>
        </w:rPr>
        <mc:AlternateContent>
          <mc:Choice Requires="wps">
            <w:drawing>
              <wp:anchor distT="0" distB="0" distL="114300" distR="114300" simplePos="0" relativeHeight="251663360" behindDoc="0" locked="0" layoutInCell="1" allowOverlap="1" wp14:anchorId="719D5E55" wp14:editId="3D38DF8F">
                <wp:simplePos x="0" y="0"/>
                <wp:positionH relativeFrom="margin">
                  <wp:posOffset>782550</wp:posOffset>
                </wp:positionH>
                <wp:positionV relativeFrom="paragraph">
                  <wp:posOffset>184785</wp:posOffset>
                </wp:positionV>
                <wp:extent cx="4688115" cy="468923"/>
                <wp:effectExtent l="0" t="0" r="0" b="5080"/>
                <wp:wrapNone/>
                <wp:docPr id="1074446887" name="Text Box 1"/>
                <wp:cNvGraphicFramePr/>
                <a:graphic xmlns:a="http://schemas.openxmlformats.org/drawingml/2006/main">
                  <a:graphicData uri="http://schemas.microsoft.com/office/word/2010/wordprocessingShape">
                    <wps:wsp>
                      <wps:cNvSpPr txBox="1"/>
                      <wps:spPr>
                        <a:xfrm>
                          <a:off x="0" y="0"/>
                          <a:ext cx="4688115" cy="468923"/>
                        </a:xfrm>
                        <a:prstGeom prst="rect">
                          <a:avLst/>
                        </a:prstGeom>
                        <a:noFill/>
                        <a:ln w="6350">
                          <a:noFill/>
                        </a:ln>
                      </wps:spPr>
                      <wps:txbx>
                        <w:txbxContent>
                          <w:p w14:paraId="7D558308" w14:textId="77777777" w:rsidR="0026048E" w:rsidRPr="00613267" w:rsidRDefault="0026048E" w:rsidP="0026048E">
                            <w:pPr>
                              <w:rPr>
                                <w:rFonts w:cs="Times New Roman"/>
                                <w:b/>
                                <w:bCs/>
                                <w:szCs w:val="20"/>
                              </w:rPr>
                            </w:pPr>
                            <w:r w:rsidRPr="00A21EE2">
                              <w:rPr>
                                <w:rFonts w:cs="Times New Roman"/>
                                <w:b/>
                                <w:bCs/>
                                <w:noProof/>
                                <w:position w:val="2"/>
                                <w:szCs w:val="20"/>
                              </w:rPr>
                              <w:drawing>
                                <wp:inline distT="0" distB="0" distL="0" distR="0" wp14:anchorId="5338D3D0" wp14:editId="4622B16C">
                                  <wp:extent cx="64008" cy="47634"/>
                                  <wp:effectExtent l="0" t="0" r="0" b="0"/>
                                  <wp:docPr id="82375141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46078" name="Picture 1422546078"/>
                                          <pic:cNvPicPr/>
                                        </pic:nvPicPr>
                                        <pic:blipFill>
                                          <a:blip r:embed="rId20">
                                            <a:extLst>
                                              <a:ext uri="{28A0092B-C50C-407E-A947-70E740481C1C}">
                                                <a14:useLocalDpi xmlns:a14="http://schemas.microsoft.com/office/drawing/2010/main" val="0"/>
                                              </a:ext>
                                            </a:extLst>
                                          </a:blip>
                                          <a:stretch>
                                            <a:fillRect/>
                                          </a:stretch>
                                        </pic:blipFill>
                                        <pic:spPr>
                                          <a:xfrm>
                                            <a:off x="0" y="0"/>
                                            <a:ext cx="64008" cy="47634"/>
                                          </a:xfrm>
                                          <a:prstGeom prst="rect">
                                            <a:avLst/>
                                          </a:prstGeom>
                                        </pic:spPr>
                                      </pic:pic>
                                    </a:graphicData>
                                  </a:graphic>
                                </wp:inline>
                              </w:drawing>
                            </w:r>
                            <w:r w:rsidRPr="00613267">
                              <w:rPr>
                                <w:rFonts w:cs="Times New Roman"/>
                                <w:b/>
                                <w:bCs/>
                                <w:szCs w:val="20"/>
                              </w:rPr>
                              <w:t xml:space="preserve"> </w:t>
                            </w:r>
                            <w:r w:rsidRPr="00613267">
                              <w:rPr>
                                <w:rFonts w:cs="Times New Roman"/>
                                <w:b/>
                                <w:bCs/>
                                <w:szCs w:val="20"/>
                                <w:rtl/>
                              </w:rPr>
                              <w:t>غير مرض</w:t>
                            </w:r>
                            <w:r w:rsidRPr="00613267">
                              <w:rPr>
                                <w:rFonts w:cs="Times New Roman"/>
                                <w:b/>
                                <w:bCs/>
                                <w:szCs w:val="20"/>
                              </w:rPr>
                              <w:tab/>
                            </w:r>
                            <w:r>
                              <w:rPr>
                                <w:rFonts w:cs="Times New Roman"/>
                                <w:b/>
                                <w:bCs/>
                                <w:noProof/>
                                <w:szCs w:val="20"/>
                              </w:rPr>
                              <w:drawing>
                                <wp:inline distT="0" distB="0" distL="0" distR="0" wp14:anchorId="3BFD546D" wp14:editId="009CAB6C">
                                  <wp:extent cx="65532" cy="65532"/>
                                  <wp:effectExtent l="0" t="0" r="0" b="0"/>
                                  <wp:docPr id="184894772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88063" name="Picture 1328188063"/>
                                          <pic:cNvPicPr/>
                                        </pic:nvPicPr>
                                        <pic:blipFill>
                                          <a:blip r:embed="rId21">
                                            <a:extLst>
                                              <a:ext uri="{28A0092B-C50C-407E-A947-70E740481C1C}">
                                                <a14:useLocalDpi xmlns:a14="http://schemas.microsoft.com/office/drawing/2010/main" val="0"/>
                                              </a:ext>
                                            </a:extLst>
                                          </a:blip>
                                          <a:stretch>
                                            <a:fillRect/>
                                          </a:stretch>
                                        </pic:blipFill>
                                        <pic:spPr>
                                          <a:xfrm>
                                            <a:off x="0" y="0"/>
                                            <a:ext cx="65532" cy="65532"/>
                                          </a:xfrm>
                                          <a:prstGeom prst="rect">
                                            <a:avLst/>
                                          </a:prstGeom>
                                        </pic:spPr>
                                      </pic:pic>
                                    </a:graphicData>
                                  </a:graphic>
                                </wp:inline>
                              </w:drawing>
                            </w:r>
                            <w:r w:rsidRPr="00613267">
                              <w:rPr>
                                <w:rFonts w:cs="Times New Roman"/>
                                <w:b/>
                                <w:bCs/>
                                <w:szCs w:val="20"/>
                              </w:rPr>
                              <w:t xml:space="preserve"> </w:t>
                            </w:r>
                            <w:r w:rsidRPr="00613267">
                              <w:rPr>
                                <w:rFonts w:cs="Times New Roman"/>
                                <w:b/>
                                <w:bCs/>
                                <w:szCs w:val="20"/>
                                <w:rtl/>
                              </w:rPr>
                              <w:t>بحاجة إلى تحسينات كثيرة</w:t>
                            </w:r>
                            <w:r w:rsidRPr="00613267">
                              <w:rPr>
                                <w:rFonts w:cs="Times New Roman"/>
                                <w:b/>
                                <w:bCs/>
                                <w:szCs w:val="20"/>
                              </w:rPr>
                              <w:tab/>
                            </w:r>
                            <w:r>
                              <w:rPr>
                                <w:rFonts w:cs="Times New Roman"/>
                                <w:b/>
                                <w:bCs/>
                                <w:noProof/>
                                <w:szCs w:val="20"/>
                              </w:rPr>
                              <w:drawing>
                                <wp:inline distT="0" distB="0" distL="0" distR="0" wp14:anchorId="15690F33" wp14:editId="7A78DD82">
                                  <wp:extent cx="64008" cy="64008"/>
                                  <wp:effectExtent l="0" t="0" r="0" b="0"/>
                                  <wp:docPr id="200859532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85124" name="Picture 1034785124"/>
                                          <pic:cNvPicPr/>
                                        </pic:nvPicPr>
                                        <pic:blipFill>
                                          <a:blip r:embed="rId22">
                                            <a:extLst>
                                              <a:ext uri="{28A0092B-C50C-407E-A947-70E740481C1C}">
                                                <a14:useLocalDpi xmlns:a14="http://schemas.microsoft.com/office/drawing/2010/main" val="0"/>
                                              </a:ext>
                                            </a:extLst>
                                          </a:blip>
                                          <a:stretch>
                                            <a:fillRect/>
                                          </a:stretch>
                                        </pic:blipFill>
                                        <pic:spPr>
                                          <a:xfrm>
                                            <a:off x="0" y="0"/>
                                            <a:ext cx="64008" cy="64008"/>
                                          </a:xfrm>
                                          <a:prstGeom prst="rect">
                                            <a:avLst/>
                                          </a:prstGeom>
                                        </pic:spPr>
                                      </pic:pic>
                                    </a:graphicData>
                                  </a:graphic>
                                </wp:inline>
                              </w:drawing>
                            </w:r>
                            <w:r w:rsidRPr="00613267">
                              <w:rPr>
                                <w:rFonts w:cs="Times New Roman"/>
                                <w:b/>
                                <w:bCs/>
                                <w:szCs w:val="20"/>
                              </w:rPr>
                              <w:t xml:space="preserve"> </w:t>
                            </w:r>
                            <w:r w:rsidRPr="00613267">
                              <w:rPr>
                                <w:rFonts w:cs="Times New Roman"/>
                                <w:b/>
                                <w:bCs/>
                                <w:szCs w:val="20"/>
                                <w:rtl/>
                              </w:rPr>
                              <w:t>بحاجة إلى بعض التحسينات</w:t>
                            </w:r>
                            <w:r w:rsidRPr="00613267">
                              <w:rPr>
                                <w:rFonts w:cs="Times New Roman"/>
                                <w:b/>
                                <w:bCs/>
                                <w:szCs w:val="20"/>
                              </w:rPr>
                              <w:tab/>
                            </w:r>
                            <w:r>
                              <w:rPr>
                                <w:rFonts w:cs="Times New Roman"/>
                                <w:b/>
                                <w:bCs/>
                                <w:noProof/>
                                <w:szCs w:val="20"/>
                              </w:rPr>
                              <w:drawing>
                                <wp:inline distT="0" distB="0" distL="0" distR="0" wp14:anchorId="09D6C299" wp14:editId="0EF414EB">
                                  <wp:extent cx="64770" cy="63246"/>
                                  <wp:effectExtent l="0" t="0" r="0" b="0"/>
                                  <wp:docPr id="6337310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68599" name="Picture 1919968599"/>
                                          <pic:cNvPicPr/>
                                        </pic:nvPicPr>
                                        <pic:blipFill>
                                          <a:blip r:embed="rId23">
                                            <a:extLst>
                                              <a:ext uri="{28A0092B-C50C-407E-A947-70E740481C1C}">
                                                <a14:useLocalDpi xmlns:a14="http://schemas.microsoft.com/office/drawing/2010/main" val="0"/>
                                              </a:ext>
                                            </a:extLst>
                                          </a:blip>
                                          <a:stretch>
                                            <a:fillRect/>
                                          </a:stretch>
                                        </pic:blipFill>
                                        <pic:spPr>
                                          <a:xfrm>
                                            <a:off x="0" y="0"/>
                                            <a:ext cx="64770" cy="63246"/>
                                          </a:xfrm>
                                          <a:prstGeom prst="rect">
                                            <a:avLst/>
                                          </a:prstGeom>
                                        </pic:spPr>
                                      </pic:pic>
                                    </a:graphicData>
                                  </a:graphic>
                                </wp:inline>
                              </w:drawing>
                            </w:r>
                            <w:r w:rsidRPr="00613267">
                              <w:rPr>
                                <w:rFonts w:cs="Times New Roman"/>
                                <w:b/>
                                <w:bCs/>
                                <w:szCs w:val="20"/>
                              </w:rPr>
                              <w:t xml:space="preserve"> </w:t>
                            </w:r>
                            <w:r w:rsidRPr="00613267">
                              <w:rPr>
                                <w:rFonts w:cs="Times New Roman"/>
                                <w:b/>
                                <w:bCs/>
                                <w:szCs w:val="20"/>
                                <w:rtl/>
                              </w:rPr>
                              <w:t>مرضٍ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19D5E55" id="_x0000_t202" coordsize="21600,21600" o:spt="202" path="m,l,21600r21600,l21600,xe">
                <v:stroke joinstyle="miter"/>
                <v:path gradientshapeok="t" o:connecttype="rect"/>
              </v:shapetype>
              <v:shape id="Text Box 1" o:spid="_x0000_s1026" type="#_x0000_t202" style="position:absolute;left:0;text-align:left;margin-left:61.6pt;margin-top:14.55pt;width:369.15pt;height:36.9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" filled="f" stroked="f" strokeweight=".5pt">
                <v:textbox style="mso-fit-shape-to-text:t">
                  <w:txbxContent>
                    <w:p w14:paraId="7D558308" w14:textId="77777777" w:rsidR="0026048E" w:rsidRPr="00613267" w:rsidRDefault="0026048E" w:rsidP="0026048E">
                      <w:pPr>
                        <w:rPr>
                          <w:rFonts w:cs="Times New Roman"/>
                          <w:b/>
                          <w:bCs/>
                          <w:szCs w:val="20"/>
                        </w:rPr>
                      </w:pPr>
                      <w:r w:rsidRPr="00A21EE2">
                        <w:rPr>
                          <w:rFonts w:cs="Times New Roman"/>
                          <w:b/>
                          <w:bCs/>
                          <w:noProof/>
                          <w:position w:val="2"/>
                          <w:szCs w:val="20"/>
                        </w:rPr>
                        <w:drawing>
                          <wp:inline distT="0" distB="0" distL="0" distR="0" wp14:anchorId="5338D3D0" wp14:editId="4622B16C">
                            <wp:extent cx="64008" cy="47634"/>
                            <wp:effectExtent l="0" t="0" r="0" b="0"/>
                            <wp:docPr id="82375141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46078" name="Picture 1422546078"/>
                                    <pic:cNvPicPr/>
                                  </pic:nvPicPr>
                                  <pic:blipFill>
                                    <a:blip r:embed="rId24">
                                      <a:extLst>
                                        <a:ext uri="{28A0092B-C50C-407E-A947-70E740481C1C}">
                                          <a14:useLocalDpi xmlns:a14="http://schemas.microsoft.com/office/drawing/2010/main" val="0"/>
                                        </a:ext>
                                      </a:extLst>
                                    </a:blip>
                                    <a:stretch>
                                      <a:fillRect/>
                                    </a:stretch>
                                  </pic:blipFill>
                                  <pic:spPr>
                                    <a:xfrm>
                                      <a:off x="0" y="0"/>
                                      <a:ext cx="64008" cy="47634"/>
                                    </a:xfrm>
                                    <a:prstGeom prst="rect">
                                      <a:avLst/>
                                    </a:prstGeom>
                                  </pic:spPr>
                                </pic:pic>
                              </a:graphicData>
                            </a:graphic>
                          </wp:inline>
                        </w:drawing>
                      </w:r>
                      <w:r w:rsidRPr="00613267">
                        <w:rPr>
                          <w:rFonts w:cs="Times New Roman"/>
                          <w:b/>
                          <w:bCs/>
                          <w:szCs w:val="20"/>
                        </w:rPr>
                        <w:t xml:space="preserve"> </w:t>
                      </w:r>
                      <w:r w:rsidRPr="00613267">
                        <w:rPr>
                          <w:rFonts w:cs="Times New Roman"/>
                          <w:b/>
                          <w:bCs/>
                          <w:szCs w:val="20"/>
                          <w:rtl/>
                        </w:rPr>
                        <w:t>غير مرض</w:t>
                      </w:r>
                      <w:r w:rsidRPr="00613267">
                        <w:rPr>
                          <w:rFonts w:cs="Times New Roman"/>
                          <w:b/>
                          <w:bCs/>
                          <w:szCs w:val="20"/>
                        </w:rPr>
                        <w:tab/>
                      </w:r>
                      <w:r>
                        <w:rPr>
                          <w:rFonts w:cs="Times New Roman"/>
                          <w:b/>
                          <w:bCs/>
                          <w:noProof/>
                          <w:szCs w:val="20"/>
                        </w:rPr>
                        <w:drawing>
                          <wp:inline distT="0" distB="0" distL="0" distR="0" wp14:anchorId="3BFD546D" wp14:editId="009CAB6C">
                            <wp:extent cx="65532" cy="65532"/>
                            <wp:effectExtent l="0" t="0" r="0" b="0"/>
                            <wp:docPr id="184894772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88063" name="Picture 1328188063"/>
                                    <pic:cNvPicPr/>
                                  </pic:nvPicPr>
                                  <pic:blipFill>
                                    <a:blip r:embed="rId25">
                                      <a:extLst>
                                        <a:ext uri="{28A0092B-C50C-407E-A947-70E740481C1C}">
                                          <a14:useLocalDpi xmlns:a14="http://schemas.microsoft.com/office/drawing/2010/main" val="0"/>
                                        </a:ext>
                                      </a:extLst>
                                    </a:blip>
                                    <a:stretch>
                                      <a:fillRect/>
                                    </a:stretch>
                                  </pic:blipFill>
                                  <pic:spPr>
                                    <a:xfrm>
                                      <a:off x="0" y="0"/>
                                      <a:ext cx="65532" cy="65532"/>
                                    </a:xfrm>
                                    <a:prstGeom prst="rect">
                                      <a:avLst/>
                                    </a:prstGeom>
                                  </pic:spPr>
                                </pic:pic>
                              </a:graphicData>
                            </a:graphic>
                          </wp:inline>
                        </w:drawing>
                      </w:r>
                      <w:r w:rsidRPr="00613267">
                        <w:rPr>
                          <w:rFonts w:cs="Times New Roman"/>
                          <w:b/>
                          <w:bCs/>
                          <w:szCs w:val="20"/>
                        </w:rPr>
                        <w:t xml:space="preserve"> </w:t>
                      </w:r>
                      <w:r w:rsidRPr="00613267">
                        <w:rPr>
                          <w:rFonts w:cs="Times New Roman"/>
                          <w:b/>
                          <w:bCs/>
                          <w:szCs w:val="20"/>
                          <w:rtl/>
                        </w:rPr>
                        <w:t>بحاجة إلى تحسينات كثيرة</w:t>
                      </w:r>
                      <w:r w:rsidRPr="00613267">
                        <w:rPr>
                          <w:rFonts w:cs="Times New Roman"/>
                          <w:b/>
                          <w:bCs/>
                          <w:szCs w:val="20"/>
                        </w:rPr>
                        <w:tab/>
                      </w:r>
                      <w:r>
                        <w:rPr>
                          <w:rFonts w:cs="Times New Roman"/>
                          <w:b/>
                          <w:bCs/>
                          <w:noProof/>
                          <w:szCs w:val="20"/>
                        </w:rPr>
                        <w:drawing>
                          <wp:inline distT="0" distB="0" distL="0" distR="0" wp14:anchorId="15690F33" wp14:editId="7A78DD82">
                            <wp:extent cx="64008" cy="64008"/>
                            <wp:effectExtent l="0" t="0" r="0" b="0"/>
                            <wp:docPr id="200859532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85124" name="Picture 1034785124"/>
                                    <pic:cNvPicPr/>
                                  </pic:nvPicPr>
                                  <pic:blipFill>
                                    <a:blip r:embed="rId26">
                                      <a:extLst>
                                        <a:ext uri="{28A0092B-C50C-407E-A947-70E740481C1C}">
                                          <a14:useLocalDpi xmlns:a14="http://schemas.microsoft.com/office/drawing/2010/main" val="0"/>
                                        </a:ext>
                                      </a:extLst>
                                    </a:blip>
                                    <a:stretch>
                                      <a:fillRect/>
                                    </a:stretch>
                                  </pic:blipFill>
                                  <pic:spPr>
                                    <a:xfrm>
                                      <a:off x="0" y="0"/>
                                      <a:ext cx="64008" cy="64008"/>
                                    </a:xfrm>
                                    <a:prstGeom prst="rect">
                                      <a:avLst/>
                                    </a:prstGeom>
                                  </pic:spPr>
                                </pic:pic>
                              </a:graphicData>
                            </a:graphic>
                          </wp:inline>
                        </w:drawing>
                      </w:r>
                      <w:r w:rsidRPr="00613267">
                        <w:rPr>
                          <w:rFonts w:cs="Times New Roman"/>
                          <w:b/>
                          <w:bCs/>
                          <w:szCs w:val="20"/>
                        </w:rPr>
                        <w:t xml:space="preserve"> </w:t>
                      </w:r>
                      <w:r w:rsidRPr="00613267">
                        <w:rPr>
                          <w:rFonts w:cs="Times New Roman"/>
                          <w:b/>
                          <w:bCs/>
                          <w:szCs w:val="20"/>
                          <w:rtl/>
                        </w:rPr>
                        <w:t>بحاجة إلى بعض التحسينات</w:t>
                      </w:r>
                      <w:r w:rsidRPr="00613267">
                        <w:rPr>
                          <w:rFonts w:cs="Times New Roman"/>
                          <w:b/>
                          <w:bCs/>
                          <w:szCs w:val="20"/>
                        </w:rPr>
                        <w:tab/>
                      </w:r>
                      <w:r>
                        <w:rPr>
                          <w:rFonts w:cs="Times New Roman"/>
                          <w:b/>
                          <w:bCs/>
                          <w:noProof/>
                          <w:szCs w:val="20"/>
                        </w:rPr>
                        <w:drawing>
                          <wp:inline distT="0" distB="0" distL="0" distR="0" wp14:anchorId="09D6C299" wp14:editId="0EF414EB">
                            <wp:extent cx="64770" cy="63246"/>
                            <wp:effectExtent l="0" t="0" r="0" b="0"/>
                            <wp:docPr id="6337310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68599" name="Picture 1919968599"/>
                                    <pic:cNvPicPr/>
                                  </pic:nvPicPr>
                                  <pic:blipFill>
                                    <a:blip r:embed="rId27">
                                      <a:extLst>
                                        <a:ext uri="{28A0092B-C50C-407E-A947-70E740481C1C}">
                                          <a14:useLocalDpi xmlns:a14="http://schemas.microsoft.com/office/drawing/2010/main" val="0"/>
                                        </a:ext>
                                      </a:extLst>
                                    </a:blip>
                                    <a:stretch>
                                      <a:fillRect/>
                                    </a:stretch>
                                  </pic:blipFill>
                                  <pic:spPr>
                                    <a:xfrm>
                                      <a:off x="0" y="0"/>
                                      <a:ext cx="64770" cy="63246"/>
                                    </a:xfrm>
                                    <a:prstGeom prst="rect">
                                      <a:avLst/>
                                    </a:prstGeom>
                                  </pic:spPr>
                                </pic:pic>
                              </a:graphicData>
                            </a:graphic>
                          </wp:inline>
                        </w:drawing>
                      </w:r>
                      <w:r w:rsidRPr="00613267">
                        <w:rPr>
                          <w:rFonts w:cs="Times New Roman"/>
                          <w:b/>
                          <w:bCs/>
                          <w:szCs w:val="20"/>
                        </w:rPr>
                        <w:t xml:space="preserve"> </w:t>
                      </w:r>
                      <w:r w:rsidRPr="00613267">
                        <w:rPr>
                          <w:rFonts w:cs="Times New Roman"/>
                          <w:b/>
                          <w:bCs/>
                          <w:szCs w:val="20"/>
                          <w:rtl/>
                        </w:rPr>
                        <w:t>مرضٍ</w:t>
                      </w:r>
                    </w:p>
                  </w:txbxContent>
                </v:textbox>
                <w10:wrap anchorx="margin"/>
              </v:shape>
            </w:pict>
          </mc:Fallback>
        </mc:AlternateContent>
      </w:r>
      <w:r w:rsidRPr="008E305D">
        <w:rPr>
          <w:rFonts w:cs="Times New Roman"/>
          <w:noProof/>
        </w:rPr>
        <w:drawing>
          <wp:inline distT="0" distB="0" distL="0" distR="0" wp14:anchorId="49E55461" wp14:editId="7DE2E87F">
            <wp:extent cx="6053328" cy="2487168"/>
            <wp:effectExtent l="0" t="0" r="5080" b="8890"/>
            <wp:docPr id="1221407605" name="Chart 1">
              <a:extLst xmlns:a="http://schemas.openxmlformats.org/drawingml/2006/main">
                <a:ext uri="{FF2B5EF4-FFF2-40B4-BE49-F238E27FC236}">
                  <a16:creationId xmlns:a16="http://schemas.microsoft.com/office/drawing/2014/main" id="{1BE2AC00-F126-4CE3-8764-1013FB243E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0E581A" w14:textId="77777777" w:rsidR="0026048E" w:rsidRPr="008B3840" w:rsidRDefault="0026048E" w:rsidP="008B3840">
      <w:pPr>
        <w:pStyle w:val="Subheading"/>
        <w:numPr>
          <w:ilvl w:val="0"/>
          <w:numId w:val="0"/>
        </w:numPr>
        <w:bidi/>
        <w:spacing w:after="120" w:line="360" w:lineRule="exact"/>
        <w:ind w:left="660" w:hanging="547"/>
        <w:rPr>
          <w:rFonts w:ascii="Simplified Arabic" w:hAnsi="Simplified Arabic" w:cs="Simplified Arabic"/>
          <w:bCs/>
          <w:sz w:val="22"/>
          <w:szCs w:val="22"/>
          <w:rtl/>
        </w:rPr>
      </w:pPr>
      <w:r w:rsidRPr="008B3840">
        <w:rPr>
          <w:rFonts w:ascii="Simplified Arabic" w:hAnsi="Simplified Arabic" w:cs="Simplified Arabic"/>
          <w:bCs/>
          <w:sz w:val="22"/>
          <w:szCs w:val="22"/>
        </w:rPr>
        <w:t>d</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توصيات جديدة للمراجعة الداخلية</w:t>
      </w:r>
    </w:p>
    <w:p w14:paraId="2B56D555"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58.</w:t>
      </w:r>
      <w:r w:rsidRPr="004A0F20">
        <w:rPr>
          <w:rFonts w:ascii="Simplified Arabic" w:hAnsi="Simplified Arabic" w:cs="Simplified Arabic"/>
          <w:sz w:val="22"/>
          <w:szCs w:val="22"/>
          <w:rtl/>
        </w:rPr>
        <w:tab/>
        <w:t>وأسفرت تقارير المراجعة الـ 28 الصادرة في عام 2024 عن 205 توصيات، صنفت 84 (41 في المائة) منها على أنها "ذات أولوية عالية".</w:t>
      </w:r>
    </w:p>
    <w:p w14:paraId="3D42E955"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59.</w:t>
      </w:r>
      <w:r w:rsidRPr="004A0F20">
        <w:rPr>
          <w:rFonts w:ascii="Simplified Arabic" w:hAnsi="Simplified Arabic" w:cs="Simplified Arabic"/>
          <w:sz w:val="22"/>
          <w:szCs w:val="22"/>
          <w:rtl/>
        </w:rPr>
        <w:tab/>
        <w:t>وبشكل عام، صدرت 178 توصية للمكاتب القطرية ومكتب واحد شبه إقليمي في عام 2024 (174 في عام 2023). وكان النمط في عام 2024 متسقًا مع النمط في عام 2023، حيث كانت "إدارة البرامج" هي الفئة الكبرى. تم إصدار أكبر جزء من التوصيات (51، أو 29 في المائة) في إطار "إدارة العمليات" في عام 2024 (32، أو 18 في المائة في عام 2023). وانخفضت نسبة التوصيات ذات الأولوية "العالية" في عام 2024 مقارنة بعام 2023 (انظر الشكل 2 أدناه).</w:t>
      </w:r>
    </w:p>
    <w:p w14:paraId="4AFE3859" w14:textId="77777777" w:rsidR="0026048E" w:rsidRPr="00937B18" w:rsidRDefault="0026048E" w:rsidP="00937B18">
      <w:pPr>
        <w:pStyle w:val="Figure"/>
        <w:keepNext w:val="0"/>
        <w:widowControl w:val="0"/>
        <w:bidi/>
        <w:spacing w:line="276" w:lineRule="auto"/>
        <w:ind w:left="0" w:right="0"/>
        <w:rPr>
          <w:rFonts w:ascii="Simplified Arabic" w:hAnsi="Simplified Arabic" w:cs="Simplified Arabic"/>
          <w:bCs/>
          <w:rtl/>
        </w:rPr>
      </w:pPr>
      <w:r w:rsidRPr="00937B18">
        <w:rPr>
          <w:rFonts w:ascii="Simplified Arabic" w:hAnsi="Simplified Arabic" w:cs="Simplified Arabic"/>
          <w:bCs/>
          <w:rtl/>
        </w:rPr>
        <w:t>الشكل 2. المكاتب القطرية وشبه الإقليمية - التوصيات حسب مستوى الأولوية</w:t>
      </w:r>
    </w:p>
    <w:tbl>
      <w:tblPr>
        <w:tblStyle w:val="TableGrid"/>
        <w:tblpPr w:leftFromText="180" w:rightFromText="180" w:vertAnchor="text" w:horzAnchor="margin" w:tblpXSpec="center" w:tblpY="-17"/>
        <w:bidiVisual/>
        <w:tblW w:w="10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1"/>
      </w:tblGrid>
      <w:tr w:rsidR="00937B18" w:rsidRPr="008E305D" w14:paraId="2235FEF2" w14:textId="77777777" w:rsidTr="00937B18">
        <w:trPr>
          <w:trHeight w:val="51"/>
        </w:trPr>
        <w:tc>
          <w:tcPr>
            <w:tcW w:w="10371" w:type="dxa"/>
          </w:tcPr>
          <w:p w14:paraId="42D5E16E" w14:textId="77777777" w:rsidR="00937B18" w:rsidRPr="008E305D" w:rsidRDefault="00937B18" w:rsidP="00937B18">
            <w:pPr>
              <w:pStyle w:val="Para1"/>
              <w:widowControl w:val="0"/>
              <w:numPr>
                <w:ilvl w:val="0"/>
                <w:numId w:val="0"/>
              </w:numPr>
              <w:bidi/>
              <w:spacing w:line="276" w:lineRule="auto"/>
              <w:ind w:left="360"/>
              <w:rPr>
                <w:noProof/>
                <w:rtl/>
              </w:rPr>
            </w:pPr>
            <w:r w:rsidRPr="008E305D">
              <w:rPr>
                <w:noProof/>
              </w:rPr>
              <w:drawing>
                <wp:inline distT="0" distB="0" distL="0" distR="0" wp14:anchorId="70E3BBDE" wp14:editId="25D0ED62">
                  <wp:extent cx="2926080" cy="1916672"/>
                  <wp:effectExtent l="0" t="0" r="7620" b="7620"/>
                  <wp:docPr id="1143404447" name="Chart 1">
                    <a:extLst xmlns:a="http://schemas.openxmlformats.org/drawingml/2006/main">
                      <a:ext uri="{FF2B5EF4-FFF2-40B4-BE49-F238E27FC236}">
                        <a16:creationId xmlns:a16="http://schemas.microsoft.com/office/drawing/2014/main" id="{FBB52A22-2D1F-49B2-9146-D7A5AFFDD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8E305D">
              <w:rPr>
                <w:noProof/>
              </w:rPr>
              <w:t xml:space="preserve">    </w:t>
            </w:r>
            <w:r w:rsidRPr="008E305D">
              <w:rPr>
                <w:noProof/>
              </w:rPr>
              <w:drawing>
                <wp:inline distT="0" distB="0" distL="0" distR="0" wp14:anchorId="21B78688" wp14:editId="4AF57203">
                  <wp:extent cx="2926080" cy="1802372"/>
                  <wp:effectExtent l="0" t="0" r="7620" b="7620"/>
                  <wp:docPr id="1696898517" name="Chart 1">
                    <a:extLst xmlns:a="http://schemas.openxmlformats.org/drawingml/2006/main">
                      <a:ext uri="{FF2B5EF4-FFF2-40B4-BE49-F238E27FC236}">
                        <a16:creationId xmlns:a16="http://schemas.microsoft.com/office/drawing/2014/main" id="{11847CC3-F8AF-478A-816F-99C15C2A7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177775F6" w14:textId="77777777" w:rsidR="0026048E" w:rsidRPr="008B3840" w:rsidRDefault="0026048E" w:rsidP="00937B18">
      <w:pPr>
        <w:pStyle w:val="Para1"/>
        <w:widowControl w:val="0"/>
        <w:numPr>
          <w:ilvl w:val="0"/>
          <w:numId w:val="0"/>
        </w:numPr>
        <w:bidi/>
        <w:spacing w:after="120" w:line="360" w:lineRule="exact"/>
        <w:ind w:left="720" w:right="1267" w:hanging="14"/>
        <w:jc w:val="lowKashida"/>
        <w:rPr>
          <w:sz w:val="22"/>
          <w:szCs w:val="22"/>
          <w:rtl/>
        </w:rPr>
      </w:pPr>
      <w:r w:rsidRPr="008E305D">
        <w:rPr>
          <w:rtl/>
        </w:rPr>
        <w:lastRenderedPageBreak/>
        <w:t>60.</w:t>
      </w:r>
      <w:r w:rsidRPr="008E305D">
        <w:rPr>
          <w:rtl/>
        </w:rPr>
        <w:tab/>
      </w:r>
      <w:r w:rsidRPr="008B3840">
        <w:rPr>
          <w:sz w:val="22"/>
          <w:szCs w:val="22"/>
          <w:rtl/>
        </w:rPr>
        <w:t>يصنف مكتب خدمات مراجعة الحسابات والتحقيق (</w:t>
      </w:r>
      <w:r w:rsidRPr="008B3840">
        <w:rPr>
          <w:sz w:val="22"/>
          <w:szCs w:val="22"/>
        </w:rPr>
        <w:t>OAIS</w:t>
      </w:r>
      <w:r w:rsidRPr="008B3840">
        <w:rPr>
          <w:sz w:val="22"/>
          <w:szCs w:val="22"/>
          <w:rtl/>
        </w:rPr>
        <w:t>) تحقيق أهداف الرقابة إلى أربع فئات: "إستراتيجية" و"تشغيلية" و"إعداد التقارير" و"الامتثال"، وتستند إلى إطار عمل لجنة المنظمات المشتركة في الرعاية (</w:t>
      </w:r>
      <w:r w:rsidRPr="008B3840">
        <w:rPr>
          <w:sz w:val="22"/>
          <w:szCs w:val="22"/>
        </w:rPr>
        <w:t>COSO</w:t>
      </w:r>
      <w:r w:rsidRPr="008B3840">
        <w:rPr>
          <w:sz w:val="22"/>
          <w:szCs w:val="22"/>
          <w:rtl/>
        </w:rPr>
        <w:t>)، وهو نموذج معياري للمؤسسات لتقييم الضوابط الداخلية وتنفيذها. يشير مصطلح "الإستراتيجية" إلى الأهداف الرفيعة المستوى التي تتماشى مع مهمة المؤسسة وتدعمها، ويشير مصطلح "التشغيلية" إلى تنفيذ عمليات اقتصادية وفعالة وكفؤة في حماية الموارد، ويشير مصطلح "إعداد التقارير" إلى موثوقية تقديم التقارير، ويشير مصطلح "الامتثال" إلى الالتزام باللوائح والقواعد والإجراءات المؤسسية.</w:t>
      </w:r>
    </w:p>
    <w:p w14:paraId="5CF52E3D" w14:textId="77777777" w:rsidR="0026048E" w:rsidRPr="008B3840" w:rsidRDefault="0026048E" w:rsidP="00937B18">
      <w:pPr>
        <w:pStyle w:val="Para1"/>
        <w:numPr>
          <w:ilvl w:val="0"/>
          <w:numId w:val="0"/>
        </w:numPr>
        <w:bidi/>
        <w:spacing w:after="120" w:line="360" w:lineRule="exact"/>
        <w:ind w:left="720" w:right="1267" w:hanging="14"/>
        <w:jc w:val="lowKashida"/>
        <w:rPr>
          <w:rFonts w:ascii="Simplified Arabic" w:hAnsi="Simplified Arabic" w:cs="Simplified Arabic"/>
          <w:sz w:val="22"/>
          <w:szCs w:val="22"/>
          <w:rtl/>
        </w:rPr>
      </w:pPr>
      <w:r w:rsidRPr="008B3840">
        <w:rPr>
          <w:rFonts w:ascii="Simplified Arabic" w:hAnsi="Simplified Arabic" w:cs="Simplified Arabic"/>
          <w:sz w:val="22"/>
          <w:szCs w:val="22"/>
          <w:rtl/>
        </w:rPr>
        <w:t>61.</w:t>
      </w:r>
      <w:r w:rsidRPr="008B3840">
        <w:rPr>
          <w:rFonts w:ascii="Simplified Arabic" w:hAnsi="Simplified Arabic" w:cs="Simplified Arabic"/>
          <w:sz w:val="22"/>
          <w:szCs w:val="22"/>
          <w:rtl/>
        </w:rPr>
        <w:tab/>
        <w:t>أظهر النمط حسب النوع زيادة (من حيث النسبة) في مشاكل "الامتثال"، وظلت "التشغيلية" في أعلى فئة. أظهر النمط حسب النوع انخفاضًا طفيفًا (من حيث النسبة) في المشاكل "التشغيلية" و"إعداد التقارير" في عام 2024، مقارنة بعام 2023 (انظر الشكل 3 أدناه).</w:t>
      </w:r>
      <w:r w:rsidRPr="008B3840">
        <w:rPr>
          <w:rFonts w:ascii="Simplified Arabic" w:hAnsi="Simplified Arabic" w:cs="Simplified Arabic"/>
          <w:noProof/>
          <w:sz w:val="22"/>
          <w:szCs w:val="22"/>
        </w:rPr>
        <w:t xml:space="preserve"> </w:t>
      </w:r>
    </w:p>
    <w:p w14:paraId="44FBCC20" w14:textId="77777777" w:rsidR="0026048E" w:rsidRPr="00506A39" w:rsidRDefault="0026048E" w:rsidP="0026048E">
      <w:pPr>
        <w:pStyle w:val="Figure"/>
        <w:bidi/>
        <w:spacing w:line="276" w:lineRule="auto"/>
        <w:rPr>
          <w:bCs/>
          <w:rtl/>
        </w:rPr>
      </w:pPr>
      <w:r w:rsidRPr="00506A39">
        <w:rPr>
          <w:bCs/>
          <w:noProof/>
          <w:rtl/>
          <w:lang w:val="ar-SA"/>
        </w:rPr>
        <mc:AlternateContent>
          <mc:Choice Requires="wps">
            <w:drawing>
              <wp:anchor distT="0" distB="0" distL="114300" distR="114300" simplePos="0" relativeHeight="251664384" behindDoc="0" locked="0" layoutInCell="1" allowOverlap="1" wp14:anchorId="1099D9F3" wp14:editId="794AF380">
                <wp:simplePos x="0" y="0"/>
                <wp:positionH relativeFrom="column">
                  <wp:posOffset>5103223</wp:posOffset>
                </wp:positionH>
                <wp:positionV relativeFrom="paragraph">
                  <wp:posOffset>1250678</wp:posOffset>
                </wp:positionV>
                <wp:extent cx="652145" cy="713014"/>
                <wp:effectExtent l="0" t="0" r="0" b="0"/>
                <wp:wrapNone/>
                <wp:docPr id="2097260950" name="Text Box 2"/>
                <wp:cNvGraphicFramePr/>
                <a:graphic xmlns:a="http://schemas.openxmlformats.org/drawingml/2006/main">
                  <a:graphicData uri="http://schemas.microsoft.com/office/word/2010/wordprocessingShape">
                    <wps:wsp>
                      <wps:cNvSpPr txBox="1"/>
                      <wps:spPr>
                        <a:xfrm>
                          <a:off x="0" y="0"/>
                          <a:ext cx="652145" cy="713014"/>
                        </a:xfrm>
                        <a:prstGeom prst="rect">
                          <a:avLst/>
                        </a:prstGeom>
                        <a:noFill/>
                        <a:ln w="6350">
                          <a:noFill/>
                        </a:ln>
                      </wps:spPr>
                      <wps:txbx>
                        <w:txbxContent>
                          <w:p w14:paraId="44D32ABA" w14:textId="77777777" w:rsidR="0026048E" w:rsidRPr="00BE3C2B" w:rsidRDefault="0026048E" w:rsidP="0026048E">
                            <w:pPr>
                              <w:snapToGrid w:val="0"/>
                              <w:spacing w:line="240" w:lineRule="auto"/>
                              <w:ind w:left="96" w:hanging="96"/>
                              <w:jc w:val="both"/>
                              <w:rPr>
                                <w:b/>
                                <w:bCs/>
                                <w:sz w:val="12"/>
                                <w:szCs w:val="12"/>
                              </w:rPr>
                            </w:pPr>
                            <w:r w:rsidRPr="00BE3C2B">
                              <w:rPr>
                                <w:b/>
                                <w:bCs/>
                                <w:noProof/>
                                <w:sz w:val="12"/>
                                <w:szCs w:val="12"/>
                              </w:rPr>
                              <w:drawing>
                                <wp:inline distT="0" distB="0" distL="0" distR="0" wp14:anchorId="6A5823D3" wp14:editId="5263436C">
                                  <wp:extent cx="38100" cy="47625"/>
                                  <wp:effectExtent l="0" t="0" r="0" b="9525"/>
                                  <wp:docPr id="156132597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1">
                                            <a:extLst>
                                              <a:ext uri="{96DAC541-7B7A-43D3-8B79-37D633B846F1}">
                                                <asvg:svgBlip xmlns:asvg="http://schemas.microsoft.com/office/drawing/2016/SVG/main" r:embed="rId32"/>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الامتثال</w:t>
                            </w:r>
                          </w:p>
                          <w:p w14:paraId="741AF39D" w14:textId="77777777" w:rsidR="0026048E" w:rsidRPr="00BE3C2B"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451E640B" wp14:editId="39F0E3B8">
                                  <wp:extent cx="38100" cy="47625"/>
                                  <wp:effectExtent l="0" t="0" r="0" b="9525"/>
                                  <wp:docPr id="13885363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87487"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العمليات</w:t>
                            </w:r>
                          </w:p>
                          <w:p w14:paraId="4900CA44" w14:textId="77777777" w:rsidR="0026048E" w:rsidRPr="00BE3C2B"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695CEEFF" wp14:editId="2D498EB8">
                                  <wp:extent cx="38100" cy="38100"/>
                                  <wp:effectExtent l="0" t="0" r="0" b="0"/>
                                  <wp:docPr id="17096163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38100" cy="38100"/>
                                          </a:xfrm>
                                          <a:prstGeom prst="rect">
                                            <a:avLst/>
                                          </a:prstGeom>
                                        </pic:spPr>
                                      </pic:pic>
                                    </a:graphicData>
                                  </a:graphic>
                                </wp:inline>
                              </w:drawing>
                            </w:r>
                            <w:r w:rsidRPr="00BE3C2B">
                              <w:rPr>
                                <w:b/>
                                <w:bCs/>
                                <w:sz w:val="12"/>
                                <w:szCs w:val="12"/>
                              </w:rPr>
                              <w:tab/>
                            </w:r>
                            <w:r w:rsidRPr="00BE3C2B">
                              <w:rPr>
                                <w:b/>
                                <w:bCs/>
                                <w:sz w:val="12"/>
                                <w:szCs w:val="12"/>
                                <w:rtl/>
                              </w:rPr>
                              <w:t>تقديم التقارير</w:t>
                            </w:r>
                          </w:p>
                          <w:p w14:paraId="3E5C72D6" w14:textId="77777777" w:rsidR="0026048E" w:rsidRPr="008C7BE3"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79F4F9C3" wp14:editId="461EB4A3">
                                  <wp:extent cx="38100" cy="47625"/>
                                  <wp:effectExtent l="0" t="0" r="0" b="9525"/>
                                  <wp:docPr id="8327105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الإستراتيجية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D9F3" id="Text Box 2" o:spid="_x0000_s1027" type="#_x0000_t202" style="position:absolute;left:0;text-align:left;margin-left:401.85pt;margin-top:98.5pt;width:51.35pt;height:5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" filled="f" stroked="f" strokeweight=".5pt">
                <v:textbox>
                  <w:txbxContent>
                    <w:p w14:paraId="44D32ABA" w14:textId="77777777" w:rsidR="0026048E" w:rsidRPr="00BE3C2B" w:rsidRDefault="0026048E" w:rsidP="0026048E">
                      <w:pPr>
                        <w:snapToGrid w:val="0"/>
                        <w:spacing w:line="240" w:lineRule="auto"/>
                        <w:ind w:left="96" w:hanging="96"/>
                        <w:jc w:val="both"/>
                        <w:rPr>
                          <w:b/>
                          <w:bCs/>
                          <w:sz w:val="12"/>
                          <w:szCs w:val="12"/>
                        </w:rPr>
                      </w:pPr>
                      <w:r w:rsidRPr="00BE3C2B">
                        <w:rPr>
                          <w:b/>
                          <w:bCs/>
                          <w:noProof/>
                          <w:sz w:val="12"/>
                          <w:szCs w:val="12"/>
                        </w:rPr>
                        <w:drawing>
                          <wp:inline distT="0" distB="0" distL="0" distR="0" wp14:anchorId="6A5823D3" wp14:editId="5263436C">
                            <wp:extent cx="38100" cy="47625"/>
                            <wp:effectExtent l="0" t="0" r="0" b="9525"/>
                            <wp:docPr id="156132597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الامتثال</w:t>
                      </w:r>
                    </w:p>
                    <w:p w14:paraId="741AF39D" w14:textId="77777777" w:rsidR="0026048E" w:rsidRPr="00BE3C2B"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451E640B" wp14:editId="39F0E3B8">
                            <wp:extent cx="38100" cy="47625"/>
                            <wp:effectExtent l="0" t="0" r="0" b="9525"/>
                            <wp:docPr id="13885363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87487" name=""/>
                                    <pic:cNvPicPr/>
                                  </pic:nvPicPr>
                                  <pic:blipFill>
                                    <a:blip r:embed="rId41">
                                      <a:extLst>
                                        <a:ext uri="{96DAC541-7B7A-43D3-8B79-37D633B846F1}">
                                          <asvg:svgBlip xmlns:asvg="http://schemas.microsoft.com/office/drawing/2016/SVG/main" r:embed="rId42"/>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العمليات</w:t>
                      </w:r>
                    </w:p>
                    <w:p w14:paraId="4900CA44" w14:textId="77777777" w:rsidR="0026048E" w:rsidRPr="00BE3C2B"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695CEEFF" wp14:editId="2D498EB8">
                            <wp:extent cx="38100" cy="38100"/>
                            <wp:effectExtent l="0" t="0" r="0" b="0"/>
                            <wp:docPr id="17096163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38100" cy="38100"/>
                                    </a:xfrm>
                                    <a:prstGeom prst="rect">
                                      <a:avLst/>
                                    </a:prstGeom>
                                  </pic:spPr>
                                </pic:pic>
                              </a:graphicData>
                            </a:graphic>
                          </wp:inline>
                        </w:drawing>
                      </w:r>
                      <w:r w:rsidRPr="00BE3C2B">
                        <w:rPr>
                          <w:b/>
                          <w:bCs/>
                          <w:sz w:val="12"/>
                          <w:szCs w:val="12"/>
                        </w:rPr>
                        <w:tab/>
                      </w:r>
                      <w:r w:rsidRPr="00BE3C2B">
                        <w:rPr>
                          <w:b/>
                          <w:bCs/>
                          <w:sz w:val="12"/>
                          <w:szCs w:val="12"/>
                          <w:rtl/>
                        </w:rPr>
                        <w:t>تقديم التقارير</w:t>
                      </w:r>
                    </w:p>
                    <w:p w14:paraId="3E5C72D6" w14:textId="77777777" w:rsidR="0026048E" w:rsidRPr="008C7BE3"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79F4F9C3" wp14:editId="461EB4A3">
                            <wp:extent cx="38100" cy="47625"/>
                            <wp:effectExtent l="0" t="0" r="0" b="9525"/>
                            <wp:docPr id="8327105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الإستراتيجية</w:t>
                      </w:r>
                    </w:p>
                  </w:txbxContent>
                </v:textbox>
              </v:shape>
            </w:pict>
          </mc:Fallback>
        </mc:AlternateContent>
      </w:r>
      <w:r w:rsidRPr="00506A39">
        <w:rPr>
          <w:bCs/>
          <w:rtl/>
        </w:rPr>
        <w:t>الشكل 3. المكاتب القطرية وشبه الإقليمية - توصيات حسب النوع</w:t>
      </w:r>
    </w:p>
    <w:tbl>
      <w:tblPr>
        <w:tblStyle w:val="TableGrid"/>
        <w:bidiVisual/>
        <w:tblW w:w="10359"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9"/>
      </w:tblGrid>
      <w:tr w:rsidR="0026048E" w:rsidRPr="008E305D" w14:paraId="53EA11AB" w14:textId="77777777" w:rsidTr="00EF34AA">
        <w:trPr>
          <w:trHeight w:val="3671"/>
        </w:trPr>
        <w:tc>
          <w:tcPr>
            <w:tcW w:w="10359" w:type="dxa"/>
          </w:tcPr>
          <w:p w14:paraId="0AD2CC08" w14:textId="77777777" w:rsidR="0026048E" w:rsidRPr="008E305D" w:rsidRDefault="0026048E" w:rsidP="00EF34AA">
            <w:pPr>
              <w:pStyle w:val="Figure"/>
              <w:bidi/>
              <w:spacing w:line="276" w:lineRule="auto"/>
              <w:ind w:left="0" w:right="79"/>
              <w:jc w:val="left"/>
              <w:rPr>
                <w:b w:val="0"/>
                <w:rtl/>
              </w:rPr>
            </w:pPr>
            <w:r w:rsidRPr="00506A39">
              <w:rPr>
                <w:bCs/>
                <w:noProof/>
                <w:rtl/>
                <w:lang w:val="ar-SA"/>
              </w:rPr>
              <mc:AlternateContent>
                <mc:Choice Requires="wps">
                  <w:drawing>
                    <wp:anchor distT="0" distB="0" distL="114300" distR="114300" simplePos="0" relativeHeight="251665408" behindDoc="0" locked="0" layoutInCell="1" allowOverlap="1" wp14:anchorId="4B6C667E" wp14:editId="18A4C651">
                      <wp:simplePos x="0" y="0"/>
                      <wp:positionH relativeFrom="column">
                        <wp:posOffset>2707368</wp:posOffset>
                      </wp:positionH>
                      <wp:positionV relativeFrom="paragraph">
                        <wp:posOffset>980440</wp:posOffset>
                      </wp:positionV>
                      <wp:extent cx="652145" cy="685800"/>
                      <wp:effectExtent l="0" t="0" r="0" b="0"/>
                      <wp:wrapNone/>
                      <wp:docPr id="614740283" name="Text Box 2"/>
                      <wp:cNvGraphicFramePr/>
                      <a:graphic xmlns:a="http://schemas.openxmlformats.org/drawingml/2006/main">
                        <a:graphicData uri="http://schemas.microsoft.com/office/word/2010/wordprocessingShape">
                          <wps:wsp>
                            <wps:cNvSpPr txBox="1"/>
                            <wps:spPr>
                              <a:xfrm>
                                <a:off x="0" y="0"/>
                                <a:ext cx="652145" cy="685800"/>
                              </a:xfrm>
                              <a:prstGeom prst="rect">
                                <a:avLst/>
                              </a:prstGeom>
                              <a:noFill/>
                              <a:ln w="6350">
                                <a:noFill/>
                              </a:ln>
                            </wps:spPr>
                            <wps:txbx>
                              <w:txbxContent>
                                <w:p w14:paraId="2304A25D" w14:textId="77777777" w:rsidR="0026048E" w:rsidRPr="00BE3C2B" w:rsidRDefault="0026048E" w:rsidP="0026048E">
                                  <w:pPr>
                                    <w:snapToGrid w:val="0"/>
                                    <w:spacing w:line="240" w:lineRule="auto"/>
                                    <w:ind w:left="96" w:hanging="96"/>
                                    <w:jc w:val="both"/>
                                    <w:rPr>
                                      <w:b/>
                                      <w:bCs/>
                                      <w:sz w:val="12"/>
                                      <w:szCs w:val="12"/>
                                    </w:rPr>
                                  </w:pPr>
                                  <w:r w:rsidRPr="00BE3C2B">
                                    <w:rPr>
                                      <w:b/>
                                      <w:bCs/>
                                      <w:noProof/>
                                      <w:sz w:val="12"/>
                                      <w:szCs w:val="12"/>
                                    </w:rPr>
                                    <w:drawing>
                                      <wp:inline distT="0" distB="0" distL="0" distR="0" wp14:anchorId="397A47D2" wp14:editId="23220AB3">
                                        <wp:extent cx="38100" cy="47625"/>
                                        <wp:effectExtent l="0" t="0" r="0" b="9525"/>
                                        <wp:docPr id="2171921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1">
                                                  <a:extLst>
                                                    <a:ext uri="{96DAC541-7B7A-43D3-8B79-37D633B846F1}">
                                                      <asvg:svgBlip xmlns:asvg="http://schemas.microsoft.com/office/drawing/2016/SVG/main" r:embed="rId32"/>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الامتثال</w:t>
                                  </w:r>
                                </w:p>
                                <w:p w14:paraId="03D598C3" w14:textId="77777777" w:rsidR="0026048E" w:rsidRPr="00BE3C2B"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6C012C79" wp14:editId="041407AF">
                                        <wp:extent cx="38100" cy="47625"/>
                                        <wp:effectExtent l="0" t="0" r="0" b="9525"/>
                                        <wp:docPr id="7145860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87487"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العمليات</w:t>
                                  </w:r>
                                </w:p>
                                <w:p w14:paraId="3452358D" w14:textId="77777777" w:rsidR="0026048E" w:rsidRPr="00BE3C2B"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0F778371" wp14:editId="76FA48BC">
                                        <wp:extent cx="38100" cy="38100"/>
                                        <wp:effectExtent l="0" t="0" r="0" b="0"/>
                                        <wp:docPr id="4374004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38100" cy="38100"/>
                                                </a:xfrm>
                                                <a:prstGeom prst="rect">
                                                  <a:avLst/>
                                                </a:prstGeom>
                                              </pic:spPr>
                                            </pic:pic>
                                          </a:graphicData>
                                        </a:graphic>
                                      </wp:inline>
                                    </w:drawing>
                                  </w:r>
                                  <w:r w:rsidRPr="00BE3C2B">
                                    <w:rPr>
                                      <w:b/>
                                      <w:bCs/>
                                      <w:sz w:val="12"/>
                                      <w:szCs w:val="12"/>
                                    </w:rPr>
                                    <w:tab/>
                                  </w:r>
                                  <w:r w:rsidRPr="00BE3C2B">
                                    <w:rPr>
                                      <w:b/>
                                      <w:bCs/>
                                      <w:sz w:val="12"/>
                                      <w:szCs w:val="12"/>
                                      <w:rtl/>
                                    </w:rPr>
                                    <w:t>تقديم التقارير</w:t>
                                  </w:r>
                                </w:p>
                                <w:p w14:paraId="50DD2B5A" w14:textId="77777777" w:rsidR="0026048E" w:rsidRPr="008C7BE3"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7AC54775" wp14:editId="7D535ABF">
                                        <wp:extent cx="38100" cy="47625"/>
                                        <wp:effectExtent l="0" t="0" r="0" b="9525"/>
                                        <wp:docPr id="1672518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الإستراتيجية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C667E" id="_x0000_s1028" type="#_x0000_t202" style="position:absolute;left:0;text-align:left;margin-left:213.2pt;margin-top:77.2pt;width:5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81GwIAADIEAAAOAAAAZHJzL2Uyb0RvYy54bWysU02P2yAQvVfqf0DcGztpkma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" filled="f" stroked="f" strokeweight=".5pt">
                      <v:textbox>
                        <w:txbxContent>
                          <w:p w14:paraId="2304A25D" w14:textId="77777777" w:rsidR="0026048E" w:rsidRPr="00BE3C2B" w:rsidRDefault="0026048E" w:rsidP="0026048E">
                            <w:pPr>
                              <w:snapToGrid w:val="0"/>
                              <w:spacing w:line="240" w:lineRule="auto"/>
                              <w:ind w:left="96" w:hanging="96"/>
                              <w:jc w:val="both"/>
                              <w:rPr>
                                <w:b/>
                                <w:bCs/>
                                <w:sz w:val="12"/>
                                <w:szCs w:val="12"/>
                              </w:rPr>
                            </w:pPr>
                            <w:r w:rsidRPr="00BE3C2B">
                              <w:rPr>
                                <w:b/>
                                <w:bCs/>
                                <w:noProof/>
                                <w:sz w:val="12"/>
                                <w:szCs w:val="12"/>
                              </w:rPr>
                              <w:drawing>
                                <wp:inline distT="0" distB="0" distL="0" distR="0" wp14:anchorId="397A47D2" wp14:editId="23220AB3">
                                  <wp:extent cx="38100" cy="47625"/>
                                  <wp:effectExtent l="0" t="0" r="0" b="9525"/>
                                  <wp:docPr id="2171921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الامتثال</w:t>
                            </w:r>
                          </w:p>
                          <w:p w14:paraId="03D598C3" w14:textId="77777777" w:rsidR="0026048E" w:rsidRPr="00BE3C2B"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6C012C79" wp14:editId="041407AF">
                                  <wp:extent cx="38100" cy="47625"/>
                                  <wp:effectExtent l="0" t="0" r="0" b="9525"/>
                                  <wp:docPr id="7145860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87487" name=""/>
                                          <pic:cNvPicPr/>
                                        </pic:nvPicPr>
                                        <pic:blipFill>
                                          <a:blip r:embed="rId41">
                                            <a:extLst>
                                              <a:ext uri="{96DAC541-7B7A-43D3-8B79-37D633B846F1}">
                                                <asvg:svgBlip xmlns:asvg="http://schemas.microsoft.com/office/drawing/2016/SVG/main" r:embed="rId42"/>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العمليات</w:t>
                            </w:r>
                          </w:p>
                          <w:p w14:paraId="3452358D" w14:textId="77777777" w:rsidR="0026048E" w:rsidRPr="00BE3C2B"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0F778371" wp14:editId="76FA48BC">
                                  <wp:extent cx="38100" cy="38100"/>
                                  <wp:effectExtent l="0" t="0" r="0" b="0"/>
                                  <wp:docPr id="4374004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38100" cy="38100"/>
                                          </a:xfrm>
                                          <a:prstGeom prst="rect">
                                            <a:avLst/>
                                          </a:prstGeom>
                                        </pic:spPr>
                                      </pic:pic>
                                    </a:graphicData>
                                  </a:graphic>
                                </wp:inline>
                              </w:drawing>
                            </w:r>
                            <w:r w:rsidRPr="00BE3C2B">
                              <w:rPr>
                                <w:b/>
                                <w:bCs/>
                                <w:sz w:val="12"/>
                                <w:szCs w:val="12"/>
                              </w:rPr>
                              <w:tab/>
                            </w:r>
                            <w:r w:rsidRPr="00BE3C2B">
                              <w:rPr>
                                <w:b/>
                                <w:bCs/>
                                <w:sz w:val="12"/>
                                <w:szCs w:val="12"/>
                                <w:rtl/>
                              </w:rPr>
                              <w:t>تقديم التقارير</w:t>
                            </w:r>
                          </w:p>
                          <w:p w14:paraId="50DD2B5A" w14:textId="77777777" w:rsidR="0026048E" w:rsidRPr="008C7BE3" w:rsidRDefault="0026048E" w:rsidP="0026048E">
                            <w:pPr>
                              <w:snapToGrid w:val="0"/>
                              <w:spacing w:line="240" w:lineRule="auto"/>
                              <w:ind w:left="96" w:hanging="96"/>
                              <w:jc w:val="both"/>
                              <w:rPr>
                                <w:b/>
                                <w:bCs/>
                                <w:sz w:val="12"/>
                                <w:szCs w:val="12"/>
                              </w:rPr>
                            </w:pPr>
                            <w:r w:rsidRPr="00BE3C2B">
                              <w:rPr>
                                <w:b/>
                                <w:bCs/>
                                <w:noProof/>
                              </w:rPr>
                              <w:drawing>
                                <wp:inline distT="0" distB="0" distL="0" distR="0" wp14:anchorId="7AC54775" wp14:editId="7D535ABF">
                                  <wp:extent cx="38100" cy="47625"/>
                                  <wp:effectExtent l="0" t="0" r="0" b="9525"/>
                                  <wp:docPr id="1672518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38100" cy="47625"/>
                                          </a:xfrm>
                                          <a:prstGeom prst="rect">
                                            <a:avLst/>
                                          </a:prstGeom>
                                        </pic:spPr>
                                      </pic:pic>
                                    </a:graphicData>
                                  </a:graphic>
                                </wp:inline>
                              </w:drawing>
                            </w:r>
                            <w:r w:rsidRPr="00BE3C2B">
                              <w:rPr>
                                <w:b/>
                                <w:bCs/>
                                <w:sz w:val="12"/>
                                <w:szCs w:val="12"/>
                              </w:rPr>
                              <w:tab/>
                            </w:r>
                            <w:r w:rsidRPr="00BE3C2B">
                              <w:rPr>
                                <w:b/>
                                <w:bCs/>
                                <w:sz w:val="12"/>
                                <w:szCs w:val="12"/>
                                <w:rtl/>
                              </w:rPr>
                              <w:t>الإستراتيجية</w:t>
                            </w:r>
                          </w:p>
                        </w:txbxContent>
                      </v:textbox>
                    </v:shape>
                  </w:pict>
                </mc:Fallback>
              </mc:AlternateContent>
            </w:r>
            <w:r w:rsidRPr="008E305D">
              <w:rPr>
                <w:b w:val="0"/>
                <w:noProof/>
              </w:rPr>
              <w:drawing>
                <wp:inline distT="0" distB="0" distL="0" distR="0" wp14:anchorId="0458E367" wp14:editId="61188EF4">
                  <wp:extent cx="2825496" cy="2084832"/>
                  <wp:effectExtent l="0" t="0" r="13335" b="10795"/>
                  <wp:docPr id="2059080653" name="Chart 1">
                    <a:extLst xmlns:a="http://schemas.openxmlformats.org/drawingml/2006/main">
                      <a:ext uri="{FF2B5EF4-FFF2-40B4-BE49-F238E27FC236}">
                        <a16:creationId xmlns:a16="http://schemas.microsoft.com/office/drawing/2014/main" id="{1D3840AA-C928-445F-95F4-FE86F14D9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8E305D">
              <w:rPr>
                <w:b w:val="0"/>
                <w:rtl/>
              </w:rPr>
              <w:t xml:space="preserve">   </w:t>
            </w:r>
            <w:r>
              <w:rPr>
                <w:b w:val="0"/>
              </w:rPr>
              <w:t xml:space="preserve"> </w:t>
            </w:r>
            <w:r w:rsidRPr="008E305D">
              <w:rPr>
                <w:b w:val="0"/>
                <w:rtl/>
              </w:rPr>
              <w:t xml:space="preserve">   </w:t>
            </w:r>
            <w:r w:rsidRPr="008E305D">
              <w:rPr>
                <w:b w:val="0"/>
                <w:noProof/>
              </w:rPr>
              <w:drawing>
                <wp:inline distT="0" distB="0" distL="0" distR="0" wp14:anchorId="06310AC0" wp14:editId="22760EA4">
                  <wp:extent cx="2825496" cy="2084832"/>
                  <wp:effectExtent l="0" t="0" r="13335" b="10795"/>
                  <wp:docPr id="468879824" name="Chart 1">
                    <a:extLst xmlns:a="http://schemas.openxmlformats.org/drawingml/2006/main">
                      <a:ext uri="{FF2B5EF4-FFF2-40B4-BE49-F238E27FC236}">
                        <a16:creationId xmlns:a16="http://schemas.microsoft.com/office/drawing/2014/main" id="{7EEC227E-B5E5-46AA-98EE-C37D2E802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r w:rsidR="0026048E" w:rsidRPr="008E305D" w14:paraId="0D8D2785" w14:textId="77777777" w:rsidTr="00EF34AA">
        <w:trPr>
          <w:trHeight w:val="60"/>
        </w:trPr>
        <w:tc>
          <w:tcPr>
            <w:tcW w:w="10359" w:type="dxa"/>
          </w:tcPr>
          <w:p w14:paraId="55B4A0E4" w14:textId="77777777" w:rsidR="0026048E" w:rsidRPr="008E305D" w:rsidRDefault="0026048E" w:rsidP="00EF34AA">
            <w:pPr>
              <w:spacing w:line="276" w:lineRule="auto"/>
            </w:pPr>
          </w:p>
        </w:tc>
      </w:tr>
    </w:tbl>
    <w:p w14:paraId="7B31C0E0"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Pr>
      </w:pPr>
    </w:p>
    <w:p w14:paraId="3EC14DFB" w14:textId="4523CA43" w:rsidR="0026048E" w:rsidRPr="008E305D" w:rsidRDefault="0026048E" w:rsidP="0026048E">
      <w:pPr>
        <w:spacing w:line="276" w:lineRule="auto"/>
        <w:rPr>
          <w:rFonts w:eastAsia="Times New Roman" w:cs="Times New Roman"/>
          <w:color w:val="000000"/>
          <w:szCs w:val="20"/>
          <w:rtl/>
        </w:rPr>
      </w:pPr>
    </w:p>
    <w:p w14:paraId="18D972B9"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62.</w:t>
      </w:r>
      <w:r w:rsidRPr="004A0F20">
        <w:rPr>
          <w:rFonts w:ascii="Simplified Arabic" w:hAnsi="Simplified Arabic" w:cs="Simplified Arabic"/>
          <w:sz w:val="22"/>
          <w:szCs w:val="22"/>
          <w:rtl/>
        </w:rPr>
        <w:tab/>
        <w:t>وظل "التوجيه" غير الكافي هو السبب الرئيسي للمشاكل، حتى الآن، يليه عدم كفاية "الموارد" (البشرية أو المالية، بما في ذلك التدريبات) التي زادت بنسبة في عام 2024. وعلى غرار العام السابق، جاءت "التوجيهيات" (نقص أو عدم كفاية السياسات) في المرتبة الثالثة ولكنها أظهرت زيادة طفيفة (من حيث النسبة) في عام 2024. وقد أظهرت نسبة "الأخطاء" (البشرية أو المتعمدة) و"العوامل الأخرى الخارجة عن سيطرة صندوق الأمم المتحدة للسكان" انخفاضًا (من حيث النسبة) في عام 2024 (انظر الشكل 4 أدناه). وكجزء من تحليلاته المنتظمة للأسباب الجذرية، سيستمر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في استكشاف أسباب مشكلات المراجعة.</w:t>
      </w:r>
      <w:r w:rsidRPr="004A0F20">
        <w:rPr>
          <w:rFonts w:ascii="Simplified Arabic" w:hAnsi="Simplified Arabic" w:cs="Simplified Arabic"/>
          <w:noProof/>
          <w:sz w:val="22"/>
          <w:szCs w:val="22"/>
        </w:rPr>
        <w:t xml:space="preserve"> </w:t>
      </w:r>
    </w:p>
    <w:p w14:paraId="6912E332" w14:textId="77777777" w:rsidR="0026048E" w:rsidRPr="00506A39" w:rsidRDefault="0026048E" w:rsidP="0026048E">
      <w:pPr>
        <w:pStyle w:val="Figure"/>
        <w:bidi/>
        <w:spacing w:line="276" w:lineRule="auto"/>
        <w:rPr>
          <w:bCs/>
          <w:rtl/>
        </w:rPr>
      </w:pPr>
      <w:r w:rsidRPr="00506A39">
        <w:rPr>
          <w:bCs/>
          <w:rtl/>
        </w:rPr>
        <w:lastRenderedPageBreak/>
        <w:t>الشكل 4. المكاتب القطرية وشبه الإقليمية - توصيات حسب السبب</w:t>
      </w:r>
    </w:p>
    <w:tbl>
      <w:tblPr>
        <w:tblStyle w:val="TableGrid"/>
        <w:bidiVisual/>
        <w:tblW w:w="10954"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4"/>
      </w:tblGrid>
      <w:tr w:rsidR="0026048E" w:rsidRPr="008E305D" w14:paraId="459E6304" w14:textId="77777777" w:rsidTr="00EF34AA">
        <w:trPr>
          <w:trHeight w:val="3312"/>
        </w:trPr>
        <w:tc>
          <w:tcPr>
            <w:tcW w:w="10954" w:type="dxa"/>
          </w:tcPr>
          <w:p w14:paraId="14A2D3A7"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720" w:right="-650"/>
              <w:jc w:val="left"/>
              <w:rPr>
                <w:b w:val="0"/>
                <w:rtl/>
              </w:rPr>
            </w:pPr>
            <w:r w:rsidRPr="008E305D">
              <w:rPr>
                <w:b w:val="0"/>
                <w:noProof/>
                <w:rtl/>
                <w:lang w:val="ar-SA"/>
              </w:rPr>
              <mc:AlternateContent>
                <mc:Choice Requires="wps">
                  <w:drawing>
                    <wp:anchor distT="0" distB="0" distL="114300" distR="114300" simplePos="0" relativeHeight="251666432" behindDoc="0" locked="0" layoutInCell="1" allowOverlap="1" wp14:anchorId="261C6779" wp14:editId="2ABA41C8">
                      <wp:simplePos x="0" y="0"/>
                      <wp:positionH relativeFrom="column">
                        <wp:posOffset>5612765</wp:posOffset>
                      </wp:positionH>
                      <wp:positionV relativeFrom="paragraph">
                        <wp:posOffset>1191895</wp:posOffset>
                      </wp:positionV>
                      <wp:extent cx="631825" cy="746760"/>
                      <wp:effectExtent l="0" t="0" r="0" b="0"/>
                      <wp:wrapNone/>
                      <wp:docPr id="1330333399" name="Text Box 2"/>
                      <wp:cNvGraphicFramePr/>
                      <a:graphic xmlns:a="http://schemas.openxmlformats.org/drawingml/2006/main">
                        <a:graphicData uri="http://schemas.microsoft.com/office/word/2010/wordprocessingShape">
                          <wps:wsp>
                            <wps:cNvSpPr txBox="1"/>
                            <wps:spPr>
                              <a:xfrm>
                                <a:off x="0" y="0"/>
                                <a:ext cx="631825" cy="746760"/>
                              </a:xfrm>
                              <a:prstGeom prst="rect">
                                <a:avLst/>
                              </a:prstGeom>
                              <a:noFill/>
                              <a:ln w="6350">
                                <a:noFill/>
                              </a:ln>
                            </wps:spPr>
                            <wps:txbx>
                              <w:txbxContent>
                                <w:p w14:paraId="01CD4C59" w14:textId="77777777" w:rsidR="0026048E" w:rsidRPr="0066534D" w:rsidRDefault="0026048E" w:rsidP="0026048E">
                                  <w:pPr>
                                    <w:snapToGrid w:val="0"/>
                                    <w:spacing w:after="60" w:line="240" w:lineRule="auto"/>
                                    <w:ind w:left="96" w:hanging="96"/>
                                    <w:jc w:val="both"/>
                                    <w:rPr>
                                      <w:b/>
                                      <w:bCs/>
                                      <w:sz w:val="10"/>
                                      <w:szCs w:val="10"/>
                                    </w:rPr>
                                  </w:pPr>
                                  <w:r w:rsidRPr="0066534D">
                                    <w:rPr>
                                      <w:b/>
                                      <w:bCs/>
                                      <w:noProof/>
                                      <w:sz w:val="10"/>
                                      <w:szCs w:val="10"/>
                                    </w:rPr>
                                    <w:drawing>
                                      <wp:inline distT="0" distB="0" distL="0" distR="0" wp14:anchorId="1518F5A7" wp14:editId="7994D27B">
                                        <wp:extent cx="38100" cy="47625"/>
                                        <wp:effectExtent l="0" t="0" r="0" b="9525"/>
                                        <wp:docPr id="13179968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1">
                                                  <a:extLst>
                                                    <a:ext uri="{96DAC541-7B7A-43D3-8B79-37D633B846F1}">
                                                      <asvg:svgBlip xmlns:asvg="http://schemas.microsoft.com/office/drawing/2016/SVG/main" r:embed="rId32"/>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التوجيه</w:t>
                                  </w:r>
                                </w:p>
                                <w:p w14:paraId="3BF6A8A8" w14:textId="77777777" w:rsidR="0026048E" w:rsidRPr="0066534D" w:rsidRDefault="0026048E" w:rsidP="0026048E">
                                  <w:pPr>
                                    <w:snapToGrid w:val="0"/>
                                    <w:spacing w:after="60" w:line="240" w:lineRule="auto"/>
                                    <w:ind w:left="96" w:hanging="96"/>
                                    <w:jc w:val="both"/>
                                    <w:rPr>
                                      <w:b/>
                                      <w:bCs/>
                                      <w:sz w:val="10"/>
                                      <w:szCs w:val="10"/>
                                    </w:rPr>
                                  </w:pPr>
                                  <w:r w:rsidRPr="0066534D">
                                    <w:rPr>
                                      <w:noProof/>
                                      <w:sz w:val="10"/>
                                      <w:szCs w:val="10"/>
                                    </w:rPr>
                                    <w:drawing>
                                      <wp:inline distT="0" distB="0" distL="0" distR="0" wp14:anchorId="5D5BB3D4" wp14:editId="220EA6E8">
                                        <wp:extent cx="38100" cy="47625"/>
                                        <wp:effectExtent l="0" t="0" r="0" b="9525"/>
                                        <wp:docPr id="13321856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49">
                                                  <a:extLst>
                                                    <a:ext uri="{96DAC541-7B7A-43D3-8B79-37D633B846F1}">
                                                      <asvg:svgBlip xmlns:asvg="http://schemas.microsoft.com/office/drawing/2016/SVG/main" r:embed="rId50"/>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المبادئ التوجيهية</w:t>
                                  </w:r>
                                </w:p>
                                <w:p w14:paraId="00B102F7" w14:textId="77777777" w:rsidR="0026048E" w:rsidRPr="0066534D" w:rsidRDefault="0026048E" w:rsidP="0026048E">
                                  <w:pPr>
                                    <w:snapToGrid w:val="0"/>
                                    <w:spacing w:after="60" w:line="240" w:lineRule="auto"/>
                                    <w:ind w:left="96" w:hanging="96"/>
                                    <w:jc w:val="both"/>
                                    <w:rPr>
                                      <w:b/>
                                      <w:bCs/>
                                      <w:sz w:val="10"/>
                                      <w:szCs w:val="10"/>
                                    </w:rPr>
                                  </w:pPr>
                                  <w:r w:rsidRPr="0066534D">
                                    <w:rPr>
                                      <w:b/>
                                      <w:bCs/>
                                      <w:noProof/>
                                      <w:sz w:val="10"/>
                                      <w:szCs w:val="10"/>
                                    </w:rPr>
                                    <w:drawing>
                                      <wp:inline distT="0" distB="0" distL="0" distR="0" wp14:anchorId="2725D26C" wp14:editId="71063F4A">
                                        <wp:extent cx="38100" cy="38100"/>
                                        <wp:effectExtent l="0" t="0" r="0" b="0"/>
                                        <wp:docPr id="41552910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38100" cy="38100"/>
                                                </a:xfrm>
                                                <a:prstGeom prst="rect">
                                                  <a:avLst/>
                                                </a:prstGeom>
                                              </pic:spPr>
                                            </pic:pic>
                                          </a:graphicData>
                                        </a:graphic>
                                      </wp:inline>
                                    </w:drawing>
                                  </w:r>
                                  <w:r w:rsidRPr="0066534D">
                                    <w:rPr>
                                      <w:b/>
                                      <w:bCs/>
                                      <w:sz w:val="10"/>
                                      <w:szCs w:val="10"/>
                                    </w:rPr>
                                    <w:tab/>
                                  </w:r>
                                  <w:r w:rsidRPr="0066534D">
                                    <w:rPr>
                                      <w:b/>
                                      <w:bCs/>
                                      <w:sz w:val="10"/>
                                      <w:szCs w:val="10"/>
                                      <w:rtl/>
                                    </w:rPr>
                                    <w:t>الموارد</w:t>
                                  </w:r>
                                </w:p>
                                <w:p w14:paraId="21CB5E40" w14:textId="77777777" w:rsidR="0026048E" w:rsidRPr="0066534D" w:rsidRDefault="0026048E" w:rsidP="0026048E">
                                  <w:pPr>
                                    <w:snapToGrid w:val="0"/>
                                    <w:spacing w:after="60" w:line="240" w:lineRule="auto"/>
                                    <w:ind w:left="96" w:hanging="96"/>
                                    <w:rPr>
                                      <w:b/>
                                      <w:bCs/>
                                      <w:sz w:val="10"/>
                                      <w:szCs w:val="10"/>
                                    </w:rPr>
                                  </w:pPr>
                                  <w:r w:rsidRPr="0066534D">
                                    <w:rPr>
                                      <w:b/>
                                      <w:bCs/>
                                      <w:noProof/>
                                      <w:sz w:val="10"/>
                                      <w:szCs w:val="10"/>
                                    </w:rPr>
                                    <w:drawing>
                                      <wp:inline distT="0" distB="0" distL="0" distR="0" wp14:anchorId="17B6F3B8" wp14:editId="60B09ACE">
                                        <wp:extent cx="38100" cy="47625"/>
                                        <wp:effectExtent l="0" t="0" r="0" b="9525"/>
                                        <wp:docPr id="6920875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أخرى - عوامل خارجة عن سيطرة صندوق الأمم المتحدة للسكان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C6779" id="_x0000_s1029" type="#_x0000_t202" style="position:absolute;left:0;text-align:left;margin-left:441.95pt;margin-top:93.85pt;width:49.75pt;height:5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WtGgIAADI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" filled="f" stroked="f" strokeweight=".5pt">
                      <v:textbox>
                        <w:txbxContent>
                          <w:p w14:paraId="01CD4C59" w14:textId="77777777" w:rsidR="0026048E" w:rsidRPr="0066534D" w:rsidRDefault="0026048E" w:rsidP="0026048E">
                            <w:pPr>
                              <w:snapToGrid w:val="0"/>
                              <w:spacing w:after="60" w:line="240" w:lineRule="auto"/>
                              <w:ind w:left="96" w:hanging="96"/>
                              <w:jc w:val="both"/>
                              <w:rPr>
                                <w:b/>
                                <w:bCs/>
                                <w:sz w:val="10"/>
                                <w:szCs w:val="10"/>
                              </w:rPr>
                            </w:pPr>
                            <w:r w:rsidRPr="0066534D">
                              <w:rPr>
                                <w:b/>
                                <w:bCs/>
                                <w:noProof/>
                                <w:sz w:val="10"/>
                                <w:szCs w:val="10"/>
                              </w:rPr>
                              <w:drawing>
                                <wp:inline distT="0" distB="0" distL="0" distR="0" wp14:anchorId="1518F5A7" wp14:editId="7994D27B">
                                  <wp:extent cx="38100" cy="47625"/>
                                  <wp:effectExtent l="0" t="0" r="0" b="9525"/>
                                  <wp:docPr id="13179968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التوجيه</w:t>
                            </w:r>
                          </w:p>
                          <w:p w14:paraId="3BF6A8A8" w14:textId="77777777" w:rsidR="0026048E" w:rsidRPr="0066534D" w:rsidRDefault="0026048E" w:rsidP="0026048E">
                            <w:pPr>
                              <w:snapToGrid w:val="0"/>
                              <w:spacing w:after="60" w:line="240" w:lineRule="auto"/>
                              <w:ind w:left="96" w:hanging="96"/>
                              <w:jc w:val="both"/>
                              <w:rPr>
                                <w:b/>
                                <w:bCs/>
                                <w:sz w:val="10"/>
                                <w:szCs w:val="10"/>
                              </w:rPr>
                            </w:pPr>
                            <w:r w:rsidRPr="0066534D">
                              <w:rPr>
                                <w:noProof/>
                                <w:sz w:val="10"/>
                                <w:szCs w:val="10"/>
                              </w:rPr>
                              <w:drawing>
                                <wp:inline distT="0" distB="0" distL="0" distR="0" wp14:anchorId="5D5BB3D4" wp14:editId="220EA6E8">
                                  <wp:extent cx="38100" cy="47625"/>
                                  <wp:effectExtent l="0" t="0" r="0" b="9525"/>
                                  <wp:docPr id="13321856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1">
                                            <a:extLst>
                                              <a:ext uri="{96DAC541-7B7A-43D3-8B79-37D633B846F1}">
                                                <asvg:svgBlip xmlns:asvg="http://schemas.microsoft.com/office/drawing/2016/SVG/main" r:embed="rId52"/>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المبادئ التوجيهية</w:t>
                            </w:r>
                          </w:p>
                          <w:p w14:paraId="00B102F7" w14:textId="77777777" w:rsidR="0026048E" w:rsidRPr="0066534D" w:rsidRDefault="0026048E" w:rsidP="0026048E">
                            <w:pPr>
                              <w:snapToGrid w:val="0"/>
                              <w:spacing w:after="60" w:line="240" w:lineRule="auto"/>
                              <w:ind w:left="96" w:hanging="96"/>
                              <w:jc w:val="both"/>
                              <w:rPr>
                                <w:b/>
                                <w:bCs/>
                                <w:sz w:val="10"/>
                                <w:szCs w:val="10"/>
                              </w:rPr>
                            </w:pPr>
                            <w:r w:rsidRPr="0066534D">
                              <w:rPr>
                                <w:b/>
                                <w:bCs/>
                                <w:noProof/>
                                <w:sz w:val="10"/>
                                <w:szCs w:val="10"/>
                              </w:rPr>
                              <w:drawing>
                                <wp:inline distT="0" distB="0" distL="0" distR="0" wp14:anchorId="2725D26C" wp14:editId="71063F4A">
                                  <wp:extent cx="38100" cy="38100"/>
                                  <wp:effectExtent l="0" t="0" r="0" b="0"/>
                                  <wp:docPr id="41552910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38100" cy="38100"/>
                                          </a:xfrm>
                                          <a:prstGeom prst="rect">
                                            <a:avLst/>
                                          </a:prstGeom>
                                        </pic:spPr>
                                      </pic:pic>
                                    </a:graphicData>
                                  </a:graphic>
                                </wp:inline>
                              </w:drawing>
                            </w:r>
                            <w:r w:rsidRPr="0066534D">
                              <w:rPr>
                                <w:b/>
                                <w:bCs/>
                                <w:sz w:val="10"/>
                                <w:szCs w:val="10"/>
                              </w:rPr>
                              <w:tab/>
                            </w:r>
                            <w:r w:rsidRPr="0066534D">
                              <w:rPr>
                                <w:b/>
                                <w:bCs/>
                                <w:sz w:val="10"/>
                                <w:szCs w:val="10"/>
                                <w:rtl/>
                              </w:rPr>
                              <w:t>الموارد</w:t>
                            </w:r>
                          </w:p>
                          <w:p w14:paraId="21CB5E40" w14:textId="77777777" w:rsidR="0026048E" w:rsidRPr="0066534D" w:rsidRDefault="0026048E" w:rsidP="0026048E">
                            <w:pPr>
                              <w:snapToGrid w:val="0"/>
                              <w:spacing w:after="60" w:line="240" w:lineRule="auto"/>
                              <w:ind w:left="96" w:hanging="96"/>
                              <w:rPr>
                                <w:b/>
                                <w:bCs/>
                                <w:sz w:val="10"/>
                                <w:szCs w:val="10"/>
                              </w:rPr>
                            </w:pPr>
                            <w:r w:rsidRPr="0066534D">
                              <w:rPr>
                                <w:b/>
                                <w:bCs/>
                                <w:noProof/>
                                <w:sz w:val="10"/>
                                <w:szCs w:val="10"/>
                              </w:rPr>
                              <w:drawing>
                                <wp:inline distT="0" distB="0" distL="0" distR="0" wp14:anchorId="17B6F3B8" wp14:editId="60B09ACE">
                                  <wp:extent cx="38100" cy="47625"/>
                                  <wp:effectExtent l="0" t="0" r="0" b="9525"/>
                                  <wp:docPr id="6920875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أخرى - عوامل خارجة عن سيطرة صندوق الأمم المتحدة للسكان</w:t>
                            </w:r>
                          </w:p>
                        </w:txbxContent>
                      </v:textbox>
                    </v:shape>
                  </w:pict>
                </mc:Fallback>
              </mc:AlternateContent>
            </w:r>
            <w:r w:rsidRPr="008E305D">
              <w:rPr>
                <w:b w:val="0"/>
                <w:noProof/>
                <w:rtl/>
                <w:lang w:val="ar-SA"/>
              </w:rPr>
              <mc:AlternateContent>
                <mc:Choice Requires="wps">
                  <w:drawing>
                    <wp:anchor distT="0" distB="0" distL="114300" distR="114300" simplePos="0" relativeHeight="251667456" behindDoc="0" locked="0" layoutInCell="1" allowOverlap="1" wp14:anchorId="467A71AB" wp14:editId="6267890E">
                      <wp:simplePos x="0" y="0"/>
                      <wp:positionH relativeFrom="column">
                        <wp:posOffset>2550976</wp:posOffset>
                      </wp:positionH>
                      <wp:positionV relativeFrom="paragraph">
                        <wp:posOffset>1187904</wp:posOffset>
                      </wp:positionV>
                      <wp:extent cx="677545" cy="862330"/>
                      <wp:effectExtent l="0" t="0" r="0" b="0"/>
                      <wp:wrapNone/>
                      <wp:docPr id="108642464" name="Text Box 2"/>
                      <wp:cNvGraphicFramePr/>
                      <a:graphic xmlns:a="http://schemas.openxmlformats.org/drawingml/2006/main">
                        <a:graphicData uri="http://schemas.microsoft.com/office/word/2010/wordprocessingShape">
                          <wps:wsp>
                            <wps:cNvSpPr txBox="1"/>
                            <wps:spPr>
                              <a:xfrm>
                                <a:off x="0" y="0"/>
                                <a:ext cx="677545" cy="862330"/>
                              </a:xfrm>
                              <a:prstGeom prst="rect">
                                <a:avLst/>
                              </a:prstGeom>
                              <a:noFill/>
                              <a:ln w="6350">
                                <a:noFill/>
                              </a:ln>
                            </wps:spPr>
                            <wps:txbx>
                              <w:txbxContent>
                                <w:p w14:paraId="722FBD2E" w14:textId="77777777" w:rsidR="0026048E" w:rsidRPr="0066534D" w:rsidRDefault="0026048E" w:rsidP="0026048E">
                                  <w:pPr>
                                    <w:snapToGrid w:val="0"/>
                                    <w:spacing w:after="60" w:line="240" w:lineRule="auto"/>
                                    <w:ind w:left="96" w:hanging="96"/>
                                    <w:jc w:val="both"/>
                                    <w:rPr>
                                      <w:b/>
                                      <w:bCs/>
                                      <w:sz w:val="10"/>
                                      <w:szCs w:val="10"/>
                                    </w:rPr>
                                  </w:pPr>
                                  <w:r w:rsidRPr="0066534D">
                                    <w:rPr>
                                      <w:b/>
                                      <w:bCs/>
                                      <w:noProof/>
                                      <w:sz w:val="10"/>
                                      <w:szCs w:val="10"/>
                                    </w:rPr>
                                    <w:drawing>
                                      <wp:inline distT="0" distB="0" distL="0" distR="0" wp14:anchorId="5CAE80A9" wp14:editId="2D8AAB83">
                                        <wp:extent cx="38100" cy="47625"/>
                                        <wp:effectExtent l="0" t="0" r="0" b="9525"/>
                                        <wp:docPr id="14206245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1">
                                                  <a:extLst>
                                                    <a:ext uri="{96DAC541-7B7A-43D3-8B79-37D633B846F1}">
                                                      <asvg:svgBlip xmlns:asvg="http://schemas.microsoft.com/office/drawing/2016/SVG/main" r:embed="rId32"/>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التوجيه</w:t>
                                  </w:r>
                                </w:p>
                                <w:p w14:paraId="2C798094" w14:textId="77777777" w:rsidR="0026048E" w:rsidRPr="0066534D" w:rsidRDefault="0026048E" w:rsidP="0026048E">
                                  <w:pPr>
                                    <w:snapToGrid w:val="0"/>
                                    <w:spacing w:after="60" w:line="240" w:lineRule="auto"/>
                                    <w:ind w:left="96" w:hanging="96"/>
                                    <w:jc w:val="both"/>
                                    <w:rPr>
                                      <w:b/>
                                      <w:bCs/>
                                      <w:sz w:val="10"/>
                                      <w:szCs w:val="10"/>
                                    </w:rPr>
                                  </w:pPr>
                                  <w:r w:rsidRPr="0066534D">
                                    <w:rPr>
                                      <w:noProof/>
                                      <w:sz w:val="10"/>
                                      <w:szCs w:val="10"/>
                                    </w:rPr>
                                    <w:drawing>
                                      <wp:inline distT="0" distB="0" distL="0" distR="0" wp14:anchorId="3BE28B72" wp14:editId="7D0C597F">
                                        <wp:extent cx="38100" cy="47625"/>
                                        <wp:effectExtent l="0" t="0" r="0" b="9525"/>
                                        <wp:docPr id="10678658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49">
                                                  <a:extLst>
                                                    <a:ext uri="{96DAC541-7B7A-43D3-8B79-37D633B846F1}">
                                                      <asvg:svgBlip xmlns:asvg="http://schemas.microsoft.com/office/drawing/2016/SVG/main" r:embed="rId50"/>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المبادئ التوجيهية</w:t>
                                  </w:r>
                                </w:p>
                                <w:p w14:paraId="4C4672C6" w14:textId="77777777" w:rsidR="0026048E" w:rsidRPr="0066534D" w:rsidRDefault="0026048E" w:rsidP="0026048E">
                                  <w:pPr>
                                    <w:snapToGrid w:val="0"/>
                                    <w:spacing w:after="60" w:line="240" w:lineRule="auto"/>
                                    <w:ind w:left="96" w:hanging="96"/>
                                    <w:jc w:val="both"/>
                                    <w:rPr>
                                      <w:b/>
                                      <w:bCs/>
                                      <w:sz w:val="10"/>
                                      <w:szCs w:val="10"/>
                                    </w:rPr>
                                  </w:pPr>
                                  <w:r w:rsidRPr="0066534D">
                                    <w:rPr>
                                      <w:b/>
                                      <w:bCs/>
                                      <w:noProof/>
                                      <w:sz w:val="10"/>
                                      <w:szCs w:val="10"/>
                                    </w:rPr>
                                    <w:drawing>
                                      <wp:inline distT="0" distB="0" distL="0" distR="0" wp14:anchorId="5DD2491B" wp14:editId="674B8745">
                                        <wp:extent cx="38100" cy="38100"/>
                                        <wp:effectExtent l="0" t="0" r="0" b="0"/>
                                        <wp:docPr id="13948697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38100" cy="38100"/>
                                                </a:xfrm>
                                                <a:prstGeom prst="rect">
                                                  <a:avLst/>
                                                </a:prstGeom>
                                              </pic:spPr>
                                            </pic:pic>
                                          </a:graphicData>
                                        </a:graphic>
                                      </wp:inline>
                                    </w:drawing>
                                  </w:r>
                                  <w:r w:rsidRPr="0066534D">
                                    <w:rPr>
                                      <w:b/>
                                      <w:bCs/>
                                      <w:sz w:val="10"/>
                                      <w:szCs w:val="10"/>
                                    </w:rPr>
                                    <w:tab/>
                                  </w:r>
                                  <w:r w:rsidRPr="0066534D">
                                    <w:rPr>
                                      <w:b/>
                                      <w:bCs/>
                                      <w:sz w:val="10"/>
                                      <w:szCs w:val="10"/>
                                      <w:rtl/>
                                    </w:rPr>
                                    <w:t>الموارد</w:t>
                                  </w:r>
                                </w:p>
                                <w:p w14:paraId="45ADFAEF" w14:textId="77777777" w:rsidR="0026048E" w:rsidRPr="0066534D" w:rsidRDefault="0026048E" w:rsidP="0026048E">
                                  <w:pPr>
                                    <w:snapToGrid w:val="0"/>
                                    <w:spacing w:after="60" w:line="240" w:lineRule="auto"/>
                                    <w:ind w:left="96" w:hanging="96"/>
                                    <w:rPr>
                                      <w:b/>
                                      <w:bCs/>
                                      <w:sz w:val="10"/>
                                      <w:szCs w:val="10"/>
                                    </w:rPr>
                                  </w:pPr>
                                  <w:r w:rsidRPr="0066534D">
                                    <w:rPr>
                                      <w:b/>
                                      <w:bCs/>
                                      <w:noProof/>
                                      <w:sz w:val="10"/>
                                      <w:szCs w:val="10"/>
                                    </w:rPr>
                                    <w:drawing>
                                      <wp:inline distT="0" distB="0" distL="0" distR="0" wp14:anchorId="57914293" wp14:editId="7AB3D971">
                                        <wp:extent cx="38100" cy="47625"/>
                                        <wp:effectExtent l="0" t="0" r="0" b="9525"/>
                                        <wp:docPr id="801098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أخرى - عوامل خارجة عن سيطرة صندوق الأمم المتحدة للسكان</w:t>
                                  </w:r>
                                </w:p>
                                <w:p w14:paraId="3E8076F8" w14:textId="77777777" w:rsidR="0026048E" w:rsidRPr="0066534D" w:rsidRDefault="0026048E" w:rsidP="0026048E">
                                  <w:pPr>
                                    <w:snapToGrid w:val="0"/>
                                    <w:spacing w:after="60"/>
                                    <w:jc w:val="both"/>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A71AB" id="_x0000_s1030" type="#_x0000_t202" style="position:absolute;left:0;text-align:left;margin-left:200.85pt;margin-top:93.55pt;width:53.35pt;height:6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" filled="f" stroked="f" strokeweight=".5pt">
                      <v:textbox>
                        <w:txbxContent>
                          <w:p w14:paraId="722FBD2E" w14:textId="77777777" w:rsidR="0026048E" w:rsidRPr="0066534D" w:rsidRDefault="0026048E" w:rsidP="0026048E">
                            <w:pPr>
                              <w:snapToGrid w:val="0"/>
                              <w:spacing w:after="60" w:line="240" w:lineRule="auto"/>
                              <w:ind w:left="96" w:hanging="96"/>
                              <w:jc w:val="both"/>
                              <w:rPr>
                                <w:b/>
                                <w:bCs/>
                                <w:sz w:val="10"/>
                                <w:szCs w:val="10"/>
                              </w:rPr>
                            </w:pPr>
                            <w:r w:rsidRPr="0066534D">
                              <w:rPr>
                                <w:b/>
                                <w:bCs/>
                                <w:noProof/>
                                <w:sz w:val="10"/>
                                <w:szCs w:val="10"/>
                              </w:rPr>
                              <w:drawing>
                                <wp:inline distT="0" distB="0" distL="0" distR="0" wp14:anchorId="5CAE80A9" wp14:editId="2D8AAB83">
                                  <wp:extent cx="38100" cy="47625"/>
                                  <wp:effectExtent l="0" t="0" r="0" b="9525"/>
                                  <wp:docPr id="14206245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التوجيه</w:t>
                            </w:r>
                          </w:p>
                          <w:p w14:paraId="2C798094" w14:textId="77777777" w:rsidR="0026048E" w:rsidRPr="0066534D" w:rsidRDefault="0026048E" w:rsidP="0026048E">
                            <w:pPr>
                              <w:snapToGrid w:val="0"/>
                              <w:spacing w:after="60" w:line="240" w:lineRule="auto"/>
                              <w:ind w:left="96" w:hanging="96"/>
                              <w:jc w:val="both"/>
                              <w:rPr>
                                <w:b/>
                                <w:bCs/>
                                <w:sz w:val="10"/>
                                <w:szCs w:val="10"/>
                              </w:rPr>
                            </w:pPr>
                            <w:r w:rsidRPr="0066534D">
                              <w:rPr>
                                <w:noProof/>
                                <w:sz w:val="10"/>
                                <w:szCs w:val="10"/>
                              </w:rPr>
                              <w:drawing>
                                <wp:inline distT="0" distB="0" distL="0" distR="0" wp14:anchorId="3BE28B72" wp14:editId="7D0C597F">
                                  <wp:extent cx="38100" cy="47625"/>
                                  <wp:effectExtent l="0" t="0" r="0" b="9525"/>
                                  <wp:docPr id="10678658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1">
                                            <a:extLst>
                                              <a:ext uri="{96DAC541-7B7A-43D3-8B79-37D633B846F1}">
                                                <asvg:svgBlip xmlns:asvg="http://schemas.microsoft.com/office/drawing/2016/SVG/main" r:embed="rId52"/>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المبادئ التوجيهية</w:t>
                            </w:r>
                          </w:p>
                          <w:p w14:paraId="4C4672C6" w14:textId="77777777" w:rsidR="0026048E" w:rsidRPr="0066534D" w:rsidRDefault="0026048E" w:rsidP="0026048E">
                            <w:pPr>
                              <w:snapToGrid w:val="0"/>
                              <w:spacing w:after="60" w:line="240" w:lineRule="auto"/>
                              <w:ind w:left="96" w:hanging="96"/>
                              <w:jc w:val="both"/>
                              <w:rPr>
                                <w:b/>
                                <w:bCs/>
                                <w:sz w:val="10"/>
                                <w:szCs w:val="10"/>
                              </w:rPr>
                            </w:pPr>
                            <w:r w:rsidRPr="0066534D">
                              <w:rPr>
                                <w:b/>
                                <w:bCs/>
                                <w:noProof/>
                                <w:sz w:val="10"/>
                                <w:szCs w:val="10"/>
                              </w:rPr>
                              <w:drawing>
                                <wp:inline distT="0" distB="0" distL="0" distR="0" wp14:anchorId="5DD2491B" wp14:editId="674B8745">
                                  <wp:extent cx="38100" cy="38100"/>
                                  <wp:effectExtent l="0" t="0" r="0" b="0"/>
                                  <wp:docPr id="13948697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38100" cy="38100"/>
                                          </a:xfrm>
                                          <a:prstGeom prst="rect">
                                            <a:avLst/>
                                          </a:prstGeom>
                                        </pic:spPr>
                                      </pic:pic>
                                    </a:graphicData>
                                  </a:graphic>
                                </wp:inline>
                              </w:drawing>
                            </w:r>
                            <w:r w:rsidRPr="0066534D">
                              <w:rPr>
                                <w:b/>
                                <w:bCs/>
                                <w:sz w:val="10"/>
                                <w:szCs w:val="10"/>
                              </w:rPr>
                              <w:tab/>
                            </w:r>
                            <w:r w:rsidRPr="0066534D">
                              <w:rPr>
                                <w:b/>
                                <w:bCs/>
                                <w:sz w:val="10"/>
                                <w:szCs w:val="10"/>
                                <w:rtl/>
                              </w:rPr>
                              <w:t>الموارد</w:t>
                            </w:r>
                          </w:p>
                          <w:p w14:paraId="45ADFAEF" w14:textId="77777777" w:rsidR="0026048E" w:rsidRPr="0066534D" w:rsidRDefault="0026048E" w:rsidP="0026048E">
                            <w:pPr>
                              <w:snapToGrid w:val="0"/>
                              <w:spacing w:after="60" w:line="240" w:lineRule="auto"/>
                              <w:ind w:left="96" w:hanging="96"/>
                              <w:rPr>
                                <w:b/>
                                <w:bCs/>
                                <w:sz w:val="10"/>
                                <w:szCs w:val="10"/>
                              </w:rPr>
                            </w:pPr>
                            <w:r w:rsidRPr="0066534D">
                              <w:rPr>
                                <w:b/>
                                <w:bCs/>
                                <w:noProof/>
                                <w:sz w:val="10"/>
                                <w:szCs w:val="10"/>
                              </w:rPr>
                              <w:drawing>
                                <wp:inline distT="0" distB="0" distL="0" distR="0" wp14:anchorId="57914293" wp14:editId="7AB3D971">
                                  <wp:extent cx="38100" cy="47625"/>
                                  <wp:effectExtent l="0" t="0" r="0" b="9525"/>
                                  <wp:docPr id="801098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38100" cy="47625"/>
                                          </a:xfrm>
                                          <a:prstGeom prst="rect">
                                            <a:avLst/>
                                          </a:prstGeom>
                                        </pic:spPr>
                                      </pic:pic>
                                    </a:graphicData>
                                  </a:graphic>
                                </wp:inline>
                              </w:drawing>
                            </w:r>
                            <w:r w:rsidRPr="0066534D">
                              <w:rPr>
                                <w:b/>
                                <w:bCs/>
                                <w:sz w:val="10"/>
                                <w:szCs w:val="10"/>
                              </w:rPr>
                              <w:tab/>
                            </w:r>
                            <w:r w:rsidRPr="0066534D">
                              <w:rPr>
                                <w:b/>
                                <w:bCs/>
                                <w:sz w:val="10"/>
                                <w:szCs w:val="10"/>
                                <w:rtl/>
                              </w:rPr>
                              <w:t>أخرى - عوامل خارجة عن سيطرة صندوق الأمم المتحدة للسكان</w:t>
                            </w:r>
                          </w:p>
                          <w:p w14:paraId="3E8076F8" w14:textId="77777777" w:rsidR="0026048E" w:rsidRPr="0066534D" w:rsidRDefault="0026048E" w:rsidP="0026048E">
                            <w:pPr>
                              <w:snapToGrid w:val="0"/>
                              <w:spacing w:after="60"/>
                              <w:jc w:val="both"/>
                              <w:rPr>
                                <w:sz w:val="10"/>
                                <w:szCs w:val="10"/>
                              </w:rPr>
                            </w:pPr>
                          </w:p>
                        </w:txbxContent>
                      </v:textbox>
                    </v:shape>
                  </w:pict>
                </mc:Fallback>
              </mc:AlternateContent>
            </w:r>
            <w:r w:rsidRPr="008E305D">
              <w:rPr>
                <w:b w:val="0"/>
                <w:noProof/>
              </w:rPr>
              <w:drawing>
                <wp:inline distT="0" distB="0" distL="0" distR="0" wp14:anchorId="3901D96B" wp14:editId="16FEB6F7">
                  <wp:extent cx="2926080" cy="2093976"/>
                  <wp:effectExtent l="0" t="0" r="7620" b="1905"/>
                  <wp:docPr id="816345515" name="Chart 1">
                    <a:extLst xmlns:a="http://schemas.openxmlformats.org/drawingml/2006/main">
                      <a:ext uri="{FF2B5EF4-FFF2-40B4-BE49-F238E27FC236}">
                        <a16:creationId xmlns:a16="http://schemas.microsoft.com/office/drawing/2014/main" id="{551D177E-FDA5-453B-9B67-C765150B8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8E305D">
              <w:rPr>
                <w:b w:val="0"/>
              </w:rPr>
              <w:t xml:space="preserve">      </w:t>
            </w:r>
            <w:r w:rsidRPr="008E305D">
              <w:rPr>
                <w:b w:val="0"/>
                <w:rtl/>
              </w:rPr>
              <w:t xml:space="preserve"> </w:t>
            </w:r>
            <w:r w:rsidRPr="008E305D">
              <w:rPr>
                <w:b w:val="0"/>
                <w:noProof/>
              </w:rPr>
              <w:drawing>
                <wp:inline distT="0" distB="0" distL="0" distR="0" wp14:anchorId="44BDD415" wp14:editId="417E05DE">
                  <wp:extent cx="2926080" cy="2093976"/>
                  <wp:effectExtent l="0" t="0" r="7620" b="1905"/>
                  <wp:docPr id="1097632177" name="Chart 1">
                    <a:extLst xmlns:a="http://schemas.openxmlformats.org/drawingml/2006/main">
                      <a:ext uri="{FF2B5EF4-FFF2-40B4-BE49-F238E27FC236}">
                        <a16:creationId xmlns:a16="http://schemas.microsoft.com/office/drawing/2014/main" id="{6664D78E-C1A5-4C21-8900-6D835E1E4A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r>
      <w:tr w:rsidR="0026048E" w:rsidRPr="008E305D" w14:paraId="65627B30" w14:textId="77777777" w:rsidTr="00937B18">
        <w:trPr>
          <w:trHeight w:val="126"/>
        </w:trPr>
        <w:tc>
          <w:tcPr>
            <w:tcW w:w="10954" w:type="dxa"/>
          </w:tcPr>
          <w:p w14:paraId="684976E1" w14:textId="77777777" w:rsidR="0026048E" w:rsidRPr="008E305D" w:rsidRDefault="0026048E" w:rsidP="00EF34AA">
            <w:pPr>
              <w:spacing w:line="276" w:lineRule="auto"/>
            </w:pPr>
          </w:p>
        </w:tc>
      </w:tr>
    </w:tbl>
    <w:p w14:paraId="0E1CDE65"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63.</w:t>
      </w:r>
      <w:r w:rsidRPr="004A0F20">
        <w:rPr>
          <w:rFonts w:ascii="Simplified Arabic" w:hAnsi="Simplified Arabic" w:cs="Simplified Arabic"/>
          <w:sz w:val="22"/>
          <w:szCs w:val="22"/>
          <w:rtl/>
        </w:rPr>
        <w:tab/>
        <w:t xml:space="preserve">لم يتم إجراء أي مراجعة للمكاتب الإقليمية في عام 2024. </w:t>
      </w:r>
    </w:p>
    <w:p w14:paraId="048C8922"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64.</w:t>
      </w:r>
      <w:r w:rsidRPr="004A0F20">
        <w:rPr>
          <w:rFonts w:ascii="Simplified Arabic" w:hAnsi="Simplified Arabic" w:cs="Simplified Arabic"/>
          <w:sz w:val="22"/>
          <w:szCs w:val="22"/>
          <w:rtl/>
        </w:rPr>
        <w:tab/>
        <w:t>أما التوصيات الـ 27 المتبقية من أصل 205 توصيات الصادرة في عام 2024، فتتعلق بعمليات مراجعة عمليات الأعمال، حيث لا يمكن تحديد الأنماط بسبب الطبيعة الفريدة للمجالات التي تتم المراجعة فيها وإجراءات المراجعة المتبعة لكل مهمة.</w:t>
      </w:r>
    </w:p>
    <w:p w14:paraId="1E7598EC" w14:textId="77777777" w:rsidR="0026048E" w:rsidRPr="00506A39" w:rsidRDefault="0026048E" w:rsidP="0026048E">
      <w:pPr>
        <w:pStyle w:val="HeadA"/>
        <w:bidi/>
        <w:spacing w:line="276" w:lineRule="auto"/>
        <w:ind w:left="734" w:hanging="590"/>
        <w:rPr>
          <w:bCs/>
          <w:spacing w:val="0"/>
          <w:w w:val="100"/>
          <w:rtl/>
        </w:rPr>
      </w:pPr>
      <w:bookmarkStart w:id="35" w:name="_Toc197359816"/>
      <w:r w:rsidRPr="00506A39">
        <w:rPr>
          <w:bCs/>
          <w:spacing w:val="0"/>
          <w:w w:val="100"/>
        </w:rPr>
        <w:t>C</w:t>
      </w:r>
      <w:r w:rsidRPr="00506A39">
        <w:rPr>
          <w:bCs/>
          <w:spacing w:val="0"/>
          <w:w w:val="100"/>
          <w:rtl/>
        </w:rPr>
        <w:t>.</w:t>
      </w:r>
      <w:r w:rsidRPr="00506A39">
        <w:rPr>
          <w:bCs/>
          <w:spacing w:val="0"/>
          <w:w w:val="100"/>
          <w:rtl/>
        </w:rPr>
        <w:tab/>
        <w:t>تنفيذ توصيات التدقيق الداخلي</w:t>
      </w:r>
      <w:bookmarkEnd w:id="35"/>
    </w:p>
    <w:p w14:paraId="207858B9"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65.</w:t>
      </w:r>
      <w:r w:rsidRPr="004A0F20">
        <w:rPr>
          <w:rFonts w:ascii="Simplified Arabic" w:hAnsi="Simplified Arabic" w:cs="Simplified Arabic"/>
          <w:sz w:val="22"/>
          <w:szCs w:val="22"/>
          <w:rtl/>
        </w:rPr>
        <w:tab/>
        <w:t xml:space="preserve">وبلغ معدل تنفيذ توصيات المراجعة الداخلية الصادرة قبل عام 2024 92 في المائة (78 في المائة في عام 2023). ومن المقرر تنفيذ ثمانين في المائة من التوصيات الصادرة في عام 2024 في عامي 2025 و2026. وافقت إدارة صندوق الأمم المتحدة للسكان على كل ملاحظات وتوصيات التدقيق الداخلي المضمنة في تقارير التدقيق الصادرة في عام 2024. </w:t>
      </w:r>
    </w:p>
    <w:p w14:paraId="43F07385"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66.</w:t>
      </w:r>
      <w:r w:rsidRPr="004A0F20">
        <w:rPr>
          <w:rFonts w:ascii="Simplified Arabic" w:hAnsi="Simplified Arabic" w:cs="Simplified Arabic"/>
          <w:sz w:val="22"/>
          <w:szCs w:val="22"/>
          <w:rtl/>
        </w:rPr>
        <w:tab/>
        <w:t>تم إغلاق توصيتين تتعلقان بتقرير مراجعة حسابات العمليات التجارية الصادر في عام 2022 في عام 2024 بناءً على قبول الإدارة للمخاطر. وأشارت الإدارة إلى أن إحدى التوصيات، وهي توصية ذات أولوية عالية لربط السفر بأنشطة خطة العمل في نظام تخطيط موارد المؤسسة.، لا يمكن تنفيذها لأن الوظيفة تقع خارج نطاق وحدة السفر، مع وجود ضوابط قائمة للموافقة على السفر تخفف من أي مخاطر ذات صلة. وبالنسبة إلى التوصية الأخرى، وهي توصية ذات أولوية متوسطة لتعزيز شفافية عملية السفر من خلال تخصيص وحدة السفر المشتركة مع الوكالات الأخرى التي تستخدم نفس نظام تخطيط موارد المؤسسة، أوضحت الإدارة أن تنفيذ هذه التوصية غير ممكن وأن العمليات اليدوية الحالية تتعامل مع المخاطر التي حددتها المراجعة بشكل كافٍ.</w:t>
      </w:r>
    </w:p>
    <w:p w14:paraId="7A8C85A3" w14:textId="5DFC9216"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67.</w:t>
      </w:r>
      <w:r w:rsidRPr="004A0F20">
        <w:rPr>
          <w:rFonts w:ascii="Simplified Arabic" w:hAnsi="Simplified Arabic" w:cs="Simplified Arabic"/>
          <w:sz w:val="22"/>
          <w:szCs w:val="22"/>
          <w:rtl/>
        </w:rPr>
        <w:tab/>
        <w:t>كانت هناك ثلاث توصيات مراجعة قيد التعليق منذ فترة طويلة (15 توصية في عام 2023)،</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4"/>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مضى عليها أكثر من 18 شهرًا، كما هو موضح في الجدول 4. وكانت التوصيات الثلاث ذات أولوية عالية وكانت تتعلق بعمليات مراجعة حسابات المكاتب القطرية. يحتوي ملحق 8 على معلومات أكثر تفصيلاً عن هذه التوصيات التي طال انتظارها. </w:t>
      </w:r>
    </w:p>
    <w:p w14:paraId="7BEFB3A0" w14:textId="77777777" w:rsidR="0026048E" w:rsidRPr="00506A39" w:rsidRDefault="0026048E" w:rsidP="0026048E">
      <w:pPr>
        <w:pStyle w:val="Figure"/>
        <w:keepLines/>
        <w:bidi/>
        <w:spacing w:line="276" w:lineRule="auto"/>
        <w:rPr>
          <w:bCs/>
          <w:rtl/>
        </w:rPr>
      </w:pPr>
      <w:r w:rsidRPr="00506A39">
        <w:rPr>
          <w:bCs/>
          <w:rtl/>
        </w:rPr>
        <w:lastRenderedPageBreak/>
        <w:t>الجدول 4. حالة تقادم التوصيات، اعتبارًا من 31 ديسمبر 2024</w:t>
      </w:r>
    </w:p>
    <w:tbl>
      <w:tblPr>
        <w:bidiVisual/>
        <w:tblW w:w="9090" w:type="dxa"/>
        <w:tblInd w:w="715" w:type="dxa"/>
        <w:tblLayout w:type="fixed"/>
        <w:tblLook w:val="04A0" w:firstRow="1" w:lastRow="0" w:firstColumn="1" w:lastColumn="0" w:noHBand="0" w:noVBand="1"/>
      </w:tblPr>
      <w:tblGrid>
        <w:gridCol w:w="3330"/>
        <w:gridCol w:w="1710"/>
        <w:gridCol w:w="1260"/>
        <w:gridCol w:w="1350"/>
        <w:gridCol w:w="1440"/>
      </w:tblGrid>
      <w:tr w:rsidR="0026048E" w:rsidRPr="008E305D" w14:paraId="55E594BA" w14:textId="77777777" w:rsidTr="00EF34AA">
        <w:trPr>
          <w:trHeight w:val="510"/>
        </w:trPr>
        <w:tc>
          <w:tcPr>
            <w:tcW w:w="333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CAF33E" w14:textId="77777777" w:rsidR="0026048E" w:rsidRPr="00506A39" w:rsidRDefault="0026048E" w:rsidP="00EF34AA">
            <w:pPr>
              <w:keepNext/>
              <w:keepLines/>
              <w:spacing w:line="276" w:lineRule="auto"/>
              <w:rPr>
                <w:rFonts w:eastAsia="Times New Roman" w:cs="Times New Roman"/>
                <w:b/>
                <w:bCs/>
                <w:color w:val="000000"/>
                <w:sz w:val="18"/>
                <w:szCs w:val="18"/>
                <w:rtl/>
              </w:rPr>
            </w:pPr>
            <w:r w:rsidRPr="00506A39">
              <w:rPr>
                <w:rFonts w:cs="Times New Roman"/>
                <w:b/>
                <w:bCs/>
                <w:color w:val="000000"/>
                <w:sz w:val="18"/>
                <w:szCs w:val="18"/>
                <w:rtl/>
              </w:rPr>
              <w:t>الأولوية</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45E25D93" w14:textId="77777777" w:rsidR="0026048E" w:rsidRPr="00506A39" w:rsidRDefault="0026048E" w:rsidP="00EF34AA">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إجمالي التوصيات المعلقة</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182CB841" w14:textId="77777777" w:rsidR="0026048E" w:rsidRPr="00506A39" w:rsidRDefault="0026048E" w:rsidP="00EF34AA">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&lt;12 شهرًا</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14:paraId="06A56604" w14:textId="77777777" w:rsidR="0026048E" w:rsidRPr="00506A39" w:rsidRDefault="0026048E" w:rsidP="00EF34AA">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12-18 شهرًا</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1247571C" w14:textId="77777777" w:rsidR="0026048E" w:rsidRPr="00506A39" w:rsidRDefault="0026048E" w:rsidP="00EF34AA">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&gt;18 شهرًا</w:t>
            </w:r>
          </w:p>
        </w:tc>
      </w:tr>
      <w:tr w:rsidR="0026048E" w:rsidRPr="008E305D" w14:paraId="7FBAA1FF" w14:textId="77777777" w:rsidTr="00EF34AA">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63878F51" w14:textId="77777777" w:rsidR="0026048E" w:rsidRPr="008E305D" w:rsidRDefault="0026048E" w:rsidP="00EF34AA">
            <w:pPr>
              <w:keepNext/>
              <w:keepLines/>
              <w:spacing w:line="276" w:lineRule="auto"/>
              <w:rPr>
                <w:rFonts w:eastAsia="Times New Roman" w:cs="Times New Roman"/>
                <w:color w:val="000000"/>
                <w:sz w:val="18"/>
                <w:szCs w:val="18"/>
                <w:rtl/>
              </w:rPr>
            </w:pPr>
            <w:r w:rsidRPr="008E305D">
              <w:rPr>
                <w:rFonts w:cs="Times New Roman"/>
                <w:color w:val="000000"/>
                <w:sz w:val="18"/>
                <w:szCs w:val="18"/>
                <w:rtl/>
              </w:rPr>
              <w:t>عالية</w:t>
            </w:r>
          </w:p>
        </w:tc>
        <w:tc>
          <w:tcPr>
            <w:tcW w:w="1710" w:type="dxa"/>
            <w:tcBorders>
              <w:top w:val="nil"/>
              <w:left w:val="nil"/>
              <w:bottom w:val="single" w:sz="8" w:space="0" w:color="auto"/>
              <w:right w:val="single" w:sz="8" w:space="0" w:color="auto"/>
            </w:tcBorders>
            <w:shd w:val="clear" w:color="auto" w:fill="auto"/>
            <w:noWrap/>
            <w:vAlign w:val="center"/>
            <w:hideMark/>
          </w:tcPr>
          <w:p w14:paraId="6291F7E8"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94</w:t>
            </w:r>
          </w:p>
        </w:tc>
        <w:tc>
          <w:tcPr>
            <w:tcW w:w="1260" w:type="dxa"/>
            <w:tcBorders>
              <w:top w:val="nil"/>
              <w:left w:val="nil"/>
              <w:bottom w:val="single" w:sz="8" w:space="0" w:color="auto"/>
              <w:right w:val="single" w:sz="8" w:space="0" w:color="auto"/>
            </w:tcBorders>
            <w:shd w:val="clear" w:color="auto" w:fill="auto"/>
            <w:noWrap/>
            <w:vAlign w:val="center"/>
            <w:hideMark/>
          </w:tcPr>
          <w:p w14:paraId="14E06530"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70</w:t>
            </w:r>
          </w:p>
        </w:tc>
        <w:tc>
          <w:tcPr>
            <w:tcW w:w="1350" w:type="dxa"/>
            <w:tcBorders>
              <w:top w:val="nil"/>
              <w:left w:val="nil"/>
              <w:bottom w:val="single" w:sz="8" w:space="0" w:color="auto"/>
              <w:right w:val="single" w:sz="8" w:space="0" w:color="auto"/>
            </w:tcBorders>
            <w:shd w:val="clear" w:color="auto" w:fill="auto"/>
            <w:noWrap/>
            <w:vAlign w:val="center"/>
            <w:hideMark/>
          </w:tcPr>
          <w:p w14:paraId="7F96971C"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21</w:t>
            </w:r>
          </w:p>
        </w:tc>
        <w:tc>
          <w:tcPr>
            <w:tcW w:w="1440" w:type="dxa"/>
            <w:tcBorders>
              <w:top w:val="nil"/>
              <w:left w:val="nil"/>
              <w:bottom w:val="single" w:sz="8" w:space="0" w:color="auto"/>
              <w:right w:val="single" w:sz="8" w:space="0" w:color="auto"/>
            </w:tcBorders>
            <w:shd w:val="clear" w:color="auto" w:fill="auto"/>
            <w:noWrap/>
            <w:vAlign w:val="center"/>
            <w:hideMark/>
          </w:tcPr>
          <w:p w14:paraId="4F30019C"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3</w:t>
            </w:r>
          </w:p>
        </w:tc>
      </w:tr>
      <w:tr w:rsidR="0026048E" w:rsidRPr="008E305D" w14:paraId="37D2E859" w14:textId="77777777" w:rsidTr="00EF34AA">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35E5BC28" w14:textId="77777777" w:rsidR="0026048E" w:rsidRPr="008E305D" w:rsidRDefault="0026048E" w:rsidP="00EF34AA">
            <w:pPr>
              <w:keepNext/>
              <w:keepLines/>
              <w:spacing w:line="276" w:lineRule="auto"/>
              <w:rPr>
                <w:rFonts w:eastAsia="Times New Roman" w:cs="Times New Roman"/>
                <w:color w:val="000000"/>
                <w:sz w:val="18"/>
                <w:szCs w:val="18"/>
                <w:rtl/>
              </w:rPr>
            </w:pPr>
            <w:r w:rsidRPr="008E305D">
              <w:rPr>
                <w:rFonts w:cs="Times New Roman"/>
                <w:color w:val="000000"/>
                <w:sz w:val="18"/>
                <w:szCs w:val="18"/>
                <w:rtl/>
              </w:rPr>
              <w:t>متوسطة</w:t>
            </w:r>
          </w:p>
        </w:tc>
        <w:tc>
          <w:tcPr>
            <w:tcW w:w="1710" w:type="dxa"/>
            <w:tcBorders>
              <w:top w:val="nil"/>
              <w:left w:val="nil"/>
              <w:bottom w:val="single" w:sz="8" w:space="0" w:color="auto"/>
              <w:right w:val="single" w:sz="8" w:space="0" w:color="auto"/>
            </w:tcBorders>
            <w:shd w:val="clear" w:color="auto" w:fill="auto"/>
            <w:noWrap/>
            <w:vAlign w:val="center"/>
            <w:hideMark/>
          </w:tcPr>
          <w:p w14:paraId="49702292"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109</w:t>
            </w:r>
          </w:p>
        </w:tc>
        <w:tc>
          <w:tcPr>
            <w:tcW w:w="1260" w:type="dxa"/>
            <w:tcBorders>
              <w:top w:val="nil"/>
              <w:left w:val="nil"/>
              <w:bottom w:val="single" w:sz="8" w:space="0" w:color="auto"/>
              <w:right w:val="single" w:sz="8" w:space="0" w:color="auto"/>
            </w:tcBorders>
            <w:shd w:val="clear" w:color="auto" w:fill="auto"/>
            <w:noWrap/>
            <w:vAlign w:val="center"/>
            <w:hideMark/>
          </w:tcPr>
          <w:p w14:paraId="6DEB2549"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100</w:t>
            </w:r>
          </w:p>
        </w:tc>
        <w:tc>
          <w:tcPr>
            <w:tcW w:w="1350" w:type="dxa"/>
            <w:tcBorders>
              <w:top w:val="nil"/>
              <w:left w:val="nil"/>
              <w:bottom w:val="single" w:sz="8" w:space="0" w:color="auto"/>
              <w:right w:val="single" w:sz="8" w:space="0" w:color="auto"/>
            </w:tcBorders>
            <w:shd w:val="clear" w:color="auto" w:fill="auto"/>
            <w:noWrap/>
            <w:vAlign w:val="center"/>
            <w:hideMark/>
          </w:tcPr>
          <w:p w14:paraId="71025116"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9</w:t>
            </w:r>
          </w:p>
        </w:tc>
        <w:tc>
          <w:tcPr>
            <w:tcW w:w="1440" w:type="dxa"/>
            <w:tcBorders>
              <w:top w:val="nil"/>
              <w:left w:val="nil"/>
              <w:bottom w:val="single" w:sz="8" w:space="0" w:color="auto"/>
              <w:right w:val="single" w:sz="8" w:space="0" w:color="auto"/>
            </w:tcBorders>
            <w:shd w:val="clear" w:color="auto" w:fill="auto"/>
            <w:noWrap/>
            <w:vAlign w:val="center"/>
            <w:hideMark/>
          </w:tcPr>
          <w:p w14:paraId="00EDA4AB"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w:t>
            </w:r>
          </w:p>
        </w:tc>
      </w:tr>
      <w:tr w:rsidR="0026048E" w:rsidRPr="008E305D" w14:paraId="6D4B9913" w14:textId="77777777" w:rsidTr="00EF34AA">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312868F7" w14:textId="77777777" w:rsidR="0026048E" w:rsidRPr="00506A39" w:rsidRDefault="0026048E" w:rsidP="00EF34AA">
            <w:pPr>
              <w:keepNext/>
              <w:keepLines/>
              <w:spacing w:line="276" w:lineRule="auto"/>
              <w:rPr>
                <w:rFonts w:eastAsia="Times New Roman" w:cs="Times New Roman"/>
                <w:b/>
                <w:bCs/>
                <w:i/>
                <w:iCs/>
                <w:color w:val="000000"/>
                <w:sz w:val="18"/>
                <w:szCs w:val="18"/>
                <w:rtl/>
              </w:rPr>
            </w:pPr>
            <w:r w:rsidRPr="00506A39">
              <w:rPr>
                <w:rFonts w:cs="Times New Roman"/>
                <w:b/>
                <w:bCs/>
                <w:i/>
                <w:iCs/>
                <w:color w:val="000000"/>
                <w:sz w:val="18"/>
                <w:szCs w:val="18"/>
                <w:rtl/>
              </w:rPr>
              <w:t>الإجمالي</w:t>
            </w:r>
          </w:p>
        </w:tc>
        <w:tc>
          <w:tcPr>
            <w:tcW w:w="1710" w:type="dxa"/>
            <w:tcBorders>
              <w:top w:val="nil"/>
              <w:left w:val="nil"/>
              <w:bottom w:val="single" w:sz="8" w:space="0" w:color="auto"/>
              <w:right w:val="single" w:sz="8" w:space="0" w:color="auto"/>
            </w:tcBorders>
            <w:shd w:val="clear" w:color="auto" w:fill="auto"/>
            <w:noWrap/>
            <w:vAlign w:val="center"/>
            <w:hideMark/>
          </w:tcPr>
          <w:p w14:paraId="764F875F" w14:textId="77777777" w:rsidR="0026048E" w:rsidRPr="00506A39" w:rsidRDefault="0026048E" w:rsidP="00EF34AA">
            <w:pPr>
              <w:keepNext/>
              <w:keepLines/>
              <w:spacing w:line="276" w:lineRule="auto"/>
              <w:jc w:val="center"/>
              <w:rPr>
                <w:rFonts w:eastAsia="Times New Roman" w:cs="Times New Roman"/>
                <w:b/>
                <w:bCs/>
                <w:i/>
                <w:iCs/>
                <w:color w:val="000000"/>
                <w:sz w:val="18"/>
                <w:szCs w:val="18"/>
                <w:rtl/>
              </w:rPr>
            </w:pPr>
            <w:r w:rsidRPr="00506A39">
              <w:rPr>
                <w:rFonts w:cs="Times New Roman"/>
                <w:b/>
                <w:bCs/>
                <w:i/>
                <w:iCs/>
                <w:color w:val="000000"/>
                <w:sz w:val="18"/>
                <w:szCs w:val="18"/>
                <w:rtl/>
              </w:rPr>
              <w:t>203</w:t>
            </w:r>
          </w:p>
        </w:tc>
        <w:tc>
          <w:tcPr>
            <w:tcW w:w="1260" w:type="dxa"/>
            <w:tcBorders>
              <w:top w:val="nil"/>
              <w:left w:val="nil"/>
              <w:bottom w:val="single" w:sz="8" w:space="0" w:color="auto"/>
              <w:right w:val="single" w:sz="8" w:space="0" w:color="auto"/>
            </w:tcBorders>
            <w:shd w:val="clear" w:color="auto" w:fill="auto"/>
            <w:noWrap/>
            <w:vAlign w:val="center"/>
            <w:hideMark/>
          </w:tcPr>
          <w:p w14:paraId="640937D4" w14:textId="77777777" w:rsidR="0026048E" w:rsidRPr="00506A39" w:rsidRDefault="0026048E" w:rsidP="00EF34AA">
            <w:pPr>
              <w:keepNext/>
              <w:keepLines/>
              <w:spacing w:line="276" w:lineRule="auto"/>
              <w:jc w:val="center"/>
              <w:rPr>
                <w:rFonts w:eastAsia="Times New Roman" w:cs="Times New Roman"/>
                <w:b/>
                <w:bCs/>
                <w:i/>
                <w:iCs/>
                <w:color w:val="000000"/>
                <w:sz w:val="18"/>
                <w:szCs w:val="18"/>
                <w:rtl/>
              </w:rPr>
            </w:pPr>
            <w:r w:rsidRPr="00506A39">
              <w:rPr>
                <w:rFonts w:cs="Times New Roman"/>
                <w:b/>
                <w:bCs/>
                <w:i/>
                <w:iCs/>
                <w:color w:val="000000"/>
                <w:sz w:val="18"/>
                <w:szCs w:val="18"/>
                <w:rtl/>
              </w:rPr>
              <w:t>170</w:t>
            </w:r>
          </w:p>
        </w:tc>
        <w:tc>
          <w:tcPr>
            <w:tcW w:w="1350" w:type="dxa"/>
            <w:tcBorders>
              <w:top w:val="nil"/>
              <w:left w:val="nil"/>
              <w:bottom w:val="single" w:sz="8" w:space="0" w:color="auto"/>
              <w:right w:val="single" w:sz="8" w:space="0" w:color="auto"/>
            </w:tcBorders>
            <w:shd w:val="clear" w:color="auto" w:fill="auto"/>
            <w:noWrap/>
            <w:vAlign w:val="center"/>
            <w:hideMark/>
          </w:tcPr>
          <w:p w14:paraId="50AFA4A5" w14:textId="77777777" w:rsidR="0026048E" w:rsidRPr="00506A39" w:rsidRDefault="0026048E" w:rsidP="00EF34AA">
            <w:pPr>
              <w:keepNext/>
              <w:keepLines/>
              <w:spacing w:line="276" w:lineRule="auto"/>
              <w:jc w:val="center"/>
              <w:rPr>
                <w:rFonts w:eastAsia="Times New Roman" w:cs="Times New Roman"/>
                <w:b/>
                <w:bCs/>
                <w:i/>
                <w:iCs/>
                <w:color w:val="000000"/>
                <w:sz w:val="18"/>
                <w:szCs w:val="18"/>
                <w:rtl/>
              </w:rPr>
            </w:pPr>
            <w:r w:rsidRPr="00506A39">
              <w:rPr>
                <w:rFonts w:cs="Times New Roman"/>
                <w:b/>
                <w:bCs/>
                <w:i/>
                <w:iCs/>
                <w:color w:val="000000"/>
                <w:sz w:val="18"/>
                <w:szCs w:val="18"/>
                <w:rtl/>
              </w:rPr>
              <w:t>30</w:t>
            </w:r>
          </w:p>
        </w:tc>
        <w:tc>
          <w:tcPr>
            <w:tcW w:w="1440" w:type="dxa"/>
            <w:tcBorders>
              <w:top w:val="nil"/>
              <w:left w:val="nil"/>
              <w:bottom w:val="single" w:sz="8" w:space="0" w:color="auto"/>
              <w:right w:val="single" w:sz="8" w:space="0" w:color="auto"/>
            </w:tcBorders>
            <w:shd w:val="clear" w:color="auto" w:fill="auto"/>
            <w:noWrap/>
            <w:vAlign w:val="center"/>
            <w:hideMark/>
          </w:tcPr>
          <w:p w14:paraId="7D4C259B" w14:textId="77777777" w:rsidR="0026048E" w:rsidRPr="00506A39" w:rsidRDefault="0026048E" w:rsidP="00EF34AA">
            <w:pPr>
              <w:keepNext/>
              <w:keepLines/>
              <w:spacing w:line="276" w:lineRule="auto"/>
              <w:jc w:val="center"/>
              <w:rPr>
                <w:rFonts w:eastAsia="Times New Roman" w:cs="Times New Roman"/>
                <w:b/>
                <w:bCs/>
                <w:i/>
                <w:iCs/>
                <w:color w:val="000000"/>
                <w:sz w:val="18"/>
                <w:szCs w:val="18"/>
                <w:rtl/>
              </w:rPr>
            </w:pPr>
            <w:r w:rsidRPr="00506A39">
              <w:rPr>
                <w:rFonts w:cs="Times New Roman"/>
                <w:b/>
                <w:bCs/>
                <w:i/>
                <w:iCs/>
                <w:color w:val="000000"/>
                <w:sz w:val="18"/>
                <w:szCs w:val="18"/>
                <w:rtl/>
              </w:rPr>
              <w:t>3</w:t>
            </w:r>
          </w:p>
        </w:tc>
      </w:tr>
      <w:tr w:rsidR="0026048E" w:rsidRPr="008E305D" w14:paraId="5BB6AC51" w14:textId="77777777" w:rsidTr="00EF34AA">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083C7228" w14:textId="77777777" w:rsidR="0026048E" w:rsidRPr="008E305D" w:rsidRDefault="0026048E" w:rsidP="00EF34AA">
            <w:pPr>
              <w:keepNext/>
              <w:keepLines/>
              <w:spacing w:line="276" w:lineRule="auto"/>
              <w:rPr>
                <w:rFonts w:eastAsia="Times New Roman" w:cs="Times New Roman"/>
                <w:color w:val="000000"/>
                <w:sz w:val="18"/>
                <w:szCs w:val="18"/>
                <w:rtl/>
              </w:rPr>
            </w:pPr>
            <w:r w:rsidRPr="008E305D">
              <w:rPr>
                <w:rFonts w:cs="Times New Roman"/>
                <w:color w:val="000000"/>
                <w:sz w:val="18"/>
                <w:szCs w:val="18"/>
                <w:rtl/>
              </w:rPr>
              <w:t>واجبة الأداء في 2025 وما بعده</w:t>
            </w:r>
          </w:p>
        </w:tc>
        <w:tc>
          <w:tcPr>
            <w:tcW w:w="1710" w:type="dxa"/>
            <w:tcBorders>
              <w:top w:val="nil"/>
              <w:left w:val="nil"/>
              <w:bottom w:val="single" w:sz="8" w:space="0" w:color="auto"/>
              <w:right w:val="single" w:sz="8" w:space="0" w:color="auto"/>
            </w:tcBorders>
            <w:shd w:val="clear" w:color="auto" w:fill="auto"/>
            <w:noWrap/>
            <w:vAlign w:val="center"/>
            <w:hideMark/>
          </w:tcPr>
          <w:p w14:paraId="11F40C93"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171</w:t>
            </w:r>
          </w:p>
        </w:tc>
        <w:tc>
          <w:tcPr>
            <w:tcW w:w="1260" w:type="dxa"/>
            <w:tcBorders>
              <w:top w:val="nil"/>
              <w:left w:val="nil"/>
              <w:bottom w:val="single" w:sz="8" w:space="0" w:color="auto"/>
              <w:right w:val="single" w:sz="8" w:space="0" w:color="auto"/>
            </w:tcBorders>
            <w:shd w:val="clear" w:color="auto" w:fill="auto"/>
            <w:noWrap/>
            <w:vAlign w:val="center"/>
            <w:hideMark/>
          </w:tcPr>
          <w:p w14:paraId="5A93250A"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149</w:t>
            </w:r>
          </w:p>
        </w:tc>
        <w:tc>
          <w:tcPr>
            <w:tcW w:w="1350" w:type="dxa"/>
            <w:tcBorders>
              <w:top w:val="nil"/>
              <w:left w:val="nil"/>
              <w:bottom w:val="single" w:sz="8" w:space="0" w:color="auto"/>
              <w:right w:val="single" w:sz="8" w:space="0" w:color="auto"/>
            </w:tcBorders>
            <w:shd w:val="clear" w:color="auto" w:fill="auto"/>
            <w:noWrap/>
            <w:vAlign w:val="center"/>
            <w:hideMark/>
          </w:tcPr>
          <w:p w14:paraId="5A00CEF7"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16</w:t>
            </w:r>
          </w:p>
        </w:tc>
        <w:tc>
          <w:tcPr>
            <w:tcW w:w="1440" w:type="dxa"/>
            <w:tcBorders>
              <w:top w:val="nil"/>
              <w:left w:val="nil"/>
              <w:bottom w:val="single" w:sz="8" w:space="0" w:color="auto"/>
              <w:right w:val="single" w:sz="8" w:space="0" w:color="auto"/>
            </w:tcBorders>
            <w:shd w:val="clear" w:color="auto" w:fill="auto"/>
            <w:noWrap/>
            <w:vAlign w:val="center"/>
            <w:hideMark/>
          </w:tcPr>
          <w:p w14:paraId="6C10CDDE" w14:textId="77777777" w:rsidR="0026048E" w:rsidRPr="008E305D" w:rsidRDefault="0026048E" w:rsidP="00EF34AA">
            <w:pPr>
              <w:keepNext/>
              <w:keepLines/>
              <w:spacing w:line="276" w:lineRule="auto"/>
              <w:ind w:right="-104"/>
              <w:jc w:val="center"/>
              <w:rPr>
                <w:rFonts w:eastAsia="Times New Roman" w:cs="Times New Roman"/>
                <w:color w:val="000000"/>
                <w:sz w:val="18"/>
                <w:szCs w:val="18"/>
                <w:rtl/>
              </w:rPr>
            </w:pPr>
            <w:r w:rsidRPr="008E305D">
              <w:rPr>
                <w:rFonts w:cs="Times New Roman"/>
                <w:color w:val="000000"/>
                <w:sz w:val="18"/>
                <w:szCs w:val="18"/>
                <w:rtl/>
              </w:rPr>
              <w:t>6*</w:t>
            </w:r>
          </w:p>
        </w:tc>
      </w:tr>
      <w:tr w:rsidR="0026048E" w:rsidRPr="008E305D" w14:paraId="3C9D684D" w14:textId="77777777" w:rsidTr="00EF34AA">
        <w:trPr>
          <w:trHeight w:val="255"/>
        </w:trPr>
        <w:tc>
          <w:tcPr>
            <w:tcW w:w="3330" w:type="dxa"/>
            <w:tcBorders>
              <w:top w:val="nil"/>
              <w:left w:val="single" w:sz="8" w:space="0" w:color="auto"/>
              <w:bottom w:val="single" w:sz="8" w:space="0" w:color="auto"/>
              <w:right w:val="single" w:sz="8" w:space="0" w:color="auto"/>
            </w:tcBorders>
            <w:shd w:val="clear" w:color="auto" w:fill="auto"/>
            <w:noWrap/>
            <w:vAlign w:val="center"/>
            <w:hideMark/>
          </w:tcPr>
          <w:p w14:paraId="09FD8435" w14:textId="77777777" w:rsidR="0026048E" w:rsidRPr="008E305D" w:rsidRDefault="0026048E" w:rsidP="00EF34AA">
            <w:pPr>
              <w:keepNext/>
              <w:keepLines/>
              <w:spacing w:line="276" w:lineRule="auto"/>
              <w:rPr>
                <w:rFonts w:eastAsia="Times New Roman" w:cs="Times New Roman"/>
                <w:color w:val="000000"/>
                <w:sz w:val="18"/>
                <w:szCs w:val="18"/>
                <w:rtl/>
              </w:rPr>
            </w:pPr>
            <w:r w:rsidRPr="008E305D">
              <w:rPr>
                <w:rFonts w:cs="Times New Roman"/>
                <w:color w:val="000000"/>
                <w:sz w:val="18"/>
                <w:szCs w:val="18"/>
                <w:rtl/>
              </w:rPr>
              <w:t>متأخرة</w:t>
            </w:r>
          </w:p>
        </w:tc>
        <w:tc>
          <w:tcPr>
            <w:tcW w:w="1710" w:type="dxa"/>
            <w:tcBorders>
              <w:top w:val="nil"/>
              <w:left w:val="nil"/>
              <w:bottom w:val="single" w:sz="8" w:space="0" w:color="auto"/>
              <w:right w:val="single" w:sz="8" w:space="0" w:color="auto"/>
            </w:tcBorders>
            <w:shd w:val="clear" w:color="auto" w:fill="auto"/>
            <w:noWrap/>
            <w:vAlign w:val="center"/>
            <w:hideMark/>
          </w:tcPr>
          <w:p w14:paraId="5DC5A47E" w14:textId="77777777" w:rsidR="0026048E" w:rsidRPr="008E305D" w:rsidRDefault="0026048E" w:rsidP="00EF34AA">
            <w:pPr>
              <w:keepNext/>
              <w:keepLines/>
              <w:spacing w:line="276" w:lineRule="auto"/>
              <w:jc w:val="center"/>
              <w:rPr>
                <w:rFonts w:eastAsia="Times New Roman" w:cs="Times New Roman"/>
                <w:color w:val="000000"/>
                <w:sz w:val="18"/>
                <w:szCs w:val="18"/>
                <w:rtl/>
              </w:rPr>
            </w:pPr>
            <w:r w:rsidRPr="008E305D">
              <w:rPr>
                <w:rFonts w:cs="Times New Roman"/>
                <w:color w:val="000000"/>
                <w:sz w:val="18"/>
                <w:szCs w:val="18"/>
                <w:rtl/>
              </w:rPr>
              <w:t>32</w:t>
            </w:r>
          </w:p>
        </w:tc>
        <w:tc>
          <w:tcPr>
            <w:tcW w:w="1260" w:type="dxa"/>
            <w:tcBorders>
              <w:top w:val="nil"/>
              <w:left w:val="nil"/>
              <w:bottom w:val="single" w:sz="8" w:space="0" w:color="auto"/>
              <w:right w:val="single" w:sz="8" w:space="0" w:color="auto"/>
            </w:tcBorders>
            <w:shd w:val="clear" w:color="auto" w:fill="auto"/>
            <w:noWrap/>
            <w:vAlign w:val="center"/>
            <w:hideMark/>
          </w:tcPr>
          <w:p w14:paraId="02445B4E" w14:textId="77777777" w:rsidR="0026048E" w:rsidRPr="008E305D" w:rsidRDefault="0026048E" w:rsidP="00EF34AA">
            <w:pPr>
              <w:keepNext/>
              <w:keepLines/>
              <w:spacing w:line="276" w:lineRule="auto"/>
              <w:ind w:right="-15"/>
              <w:jc w:val="center"/>
              <w:rPr>
                <w:rFonts w:eastAsia="Times New Roman" w:cs="Times New Roman"/>
                <w:color w:val="000000"/>
                <w:sz w:val="18"/>
                <w:szCs w:val="18"/>
                <w:rtl/>
              </w:rPr>
            </w:pPr>
            <w:r w:rsidRPr="008E305D">
              <w:rPr>
                <w:rFonts w:cs="Times New Roman"/>
                <w:color w:val="000000"/>
                <w:sz w:val="18"/>
                <w:szCs w:val="18"/>
                <w:rtl/>
              </w:rPr>
              <w:t>31</w:t>
            </w:r>
          </w:p>
        </w:tc>
        <w:tc>
          <w:tcPr>
            <w:tcW w:w="1350" w:type="dxa"/>
            <w:tcBorders>
              <w:top w:val="nil"/>
              <w:left w:val="nil"/>
              <w:bottom w:val="single" w:sz="8" w:space="0" w:color="auto"/>
              <w:right w:val="single" w:sz="8" w:space="0" w:color="auto"/>
            </w:tcBorders>
            <w:shd w:val="clear" w:color="auto" w:fill="auto"/>
            <w:noWrap/>
            <w:vAlign w:val="center"/>
            <w:hideMark/>
          </w:tcPr>
          <w:p w14:paraId="136F7789" w14:textId="77777777" w:rsidR="0026048E" w:rsidRPr="008E305D" w:rsidRDefault="0026048E" w:rsidP="00EF34AA">
            <w:pPr>
              <w:keepNext/>
              <w:keepLines/>
              <w:spacing w:line="276" w:lineRule="auto"/>
              <w:ind w:right="-285"/>
              <w:jc w:val="center"/>
              <w:rPr>
                <w:rFonts w:eastAsia="Times New Roman" w:cs="Times New Roman"/>
                <w:color w:val="000000"/>
                <w:sz w:val="18"/>
                <w:szCs w:val="18"/>
                <w:rtl/>
              </w:rPr>
            </w:pPr>
            <w:r w:rsidRPr="008E305D">
              <w:rPr>
                <w:rFonts w:cs="Times New Roman"/>
                <w:color w:val="000000"/>
                <w:sz w:val="18"/>
                <w:szCs w:val="18"/>
                <w:rtl/>
              </w:rPr>
              <w:t>1**</w:t>
            </w:r>
          </w:p>
        </w:tc>
        <w:tc>
          <w:tcPr>
            <w:tcW w:w="1440" w:type="dxa"/>
            <w:tcBorders>
              <w:top w:val="nil"/>
              <w:left w:val="nil"/>
              <w:bottom w:val="single" w:sz="8" w:space="0" w:color="auto"/>
              <w:right w:val="single" w:sz="8" w:space="0" w:color="auto"/>
            </w:tcBorders>
            <w:shd w:val="clear" w:color="auto" w:fill="auto"/>
            <w:noWrap/>
            <w:vAlign w:val="center"/>
            <w:hideMark/>
          </w:tcPr>
          <w:p w14:paraId="36497F17" w14:textId="77777777" w:rsidR="0026048E" w:rsidRPr="008E305D" w:rsidRDefault="0026048E" w:rsidP="00EF34AA">
            <w:pPr>
              <w:keepNext/>
              <w:keepLines/>
              <w:spacing w:line="276" w:lineRule="auto"/>
              <w:ind w:right="-14"/>
              <w:jc w:val="center"/>
              <w:rPr>
                <w:rFonts w:eastAsia="Times New Roman" w:cs="Times New Roman"/>
                <w:color w:val="000000"/>
                <w:sz w:val="18"/>
                <w:szCs w:val="18"/>
                <w:rtl/>
              </w:rPr>
            </w:pPr>
            <w:r w:rsidRPr="008E305D">
              <w:rPr>
                <w:rFonts w:cs="Times New Roman"/>
                <w:color w:val="000000"/>
                <w:sz w:val="18"/>
                <w:szCs w:val="18"/>
                <w:rtl/>
              </w:rPr>
              <w:t>-</w:t>
            </w:r>
          </w:p>
        </w:tc>
      </w:tr>
      <w:tr w:rsidR="0026048E" w:rsidRPr="008E305D" w14:paraId="52E8A4FF" w14:textId="77777777" w:rsidTr="00EF34AA">
        <w:trPr>
          <w:trHeight w:val="255"/>
        </w:trPr>
        <w:tc>
          <w:tcPr>
            <w:tcW w:w="9090" w:type="dxa"/>
            <w:gridSpan w:val="5"/>
            <w:tcBorders>
              <w:top w:val="single" w:sz="4" w:space="0" w:color="auto"/>
            </w:tcBorders>
            <w:shd w:val="clear" w:color="auto" w:fill="auto"/>
            <w:noWrap/>
            <w:vAlign w:val="center"/>
          </w:tcPr>
          <w:p w14:paraId="7DB72EBB" w14:textId="77777777" w:rsidR="0026048E" w:rsidRPr="008E305D" w:rsidRDefault="0026048E" w:rsidP="00EF34AA">
            <w:pPr>
              <w:spacing w:before="60" w:line="276" w:lineRule="auto"/>
              <w:ind w:left="-107"/>
              <w:jc w:val="both"/>
              <w:rPr>
                <w:rFonts w:eastAsia="Times New Roman" w:cs="Times New Roman"/>
                <w:color w:val="000000"/>
                <w:sz w:val="16"/>
                <w:szCs w:val="16"/>
                <w:rtl/>
              </w:rPr>
            </w:pPr>
            <w:r w:rsidRPr="008E305D">
              <w:rPr>
                <w:rFonts w:cs="Times New Roman"/>
                <w:color w:val="000000"/>
                <w:sz w:val="16"/>
                <w:szCs w:val="16"/>
                <w:rtl/>
              </w:rPr>
              <w:t>*</w:t>
            </w:r>
            <w:r w:rsidRPr="008E305D">
              <w:rPr>
                <w:rFonts w:cs="Times New Roman"/>
                <w:rtl/>
              </w:rPr>
              <w:t xml:space="preserve"> </w:t>
            </w:r>
            <w:r w:rsidRPr="008E305D">
              <w:rPr>
                <w:rFonts w:cs="Times New Roman"/>
                <w:color w:val="000000"/>
                <w:sz w:val="16"/>
                <w:szCs w:val="16"/>
                <w:rtl/>
              </w:rPr>
              <w:t>تمثل هذه التوصيات حيث كانت الجداول الزمنية للتنفيذ المقدمة من الإدارة أكثر من 18 شهرًا بعد 31 ديسمبر 2024. ولذلك، فمن المقرر أن يتم تنفيذها في المستقبل.</w:t>
            </w:r>
          </w:p>
          <w:p w14:paraId="7788B730" w14:textId="77777777" w:rsidR="0026048E" w:rsidRPr="008E305D" w:rsidDel="001C40B4" w:rsidRDefault="0026048E" w:rsidP="00EF34AA">
            <w:pPr>
              <w:spacing w:before="60" w:line="276" w:lineRule="auto"/>
              <w:ind w:left="-107"/>
              <w:rPr>
                <w:rFonts w:eastAsia="Times New Roman" w:cs="Times New Roman"/>
                <w:color w:val="000000"/>
                <w:sz w:val="16"/>
                <w:szCs w:val="16"/>
                <w:rtl/>
              </w:rPr>
            </w:pPr>
            <w:r w:rsidRPr="008E305D">
              <w:rPr>
                <w:rFonts w:cs="Times New Roman"/>
                <w:color w:val="000000"/>
                <w:sz w:val="16"/>
                <w:szCs w:val="16"/>
                <w:rtl/>
              </w:rPr>
              <w:t>**</w:t>
            </w:r>
            <w:r w:rsidRPr="008E305D">
              <w:rPr>
                <w:rFonts w:cs="Times New Roman"/>
                <w:rtl/>
              </w:rPr>
              <w:t xml:space="preserve"> </w:t>
            </w:r>
            <w:r w:rsidRPr="008E305D">
              <w:rPr>
                <w:rFonts w:cs="Times New Roman"/>
                <w:color w:val="000000"/>
                <w:sz w:val="16"/>
                <w:szCs w:val="16"/>
                <w:rtl/>
              </w:rPr>
              <w:t>تم إغلاق إحدى التوصيات المتأخرة في الربع الأول من عام 2025.</w:t>
            </w:r>
          </w:p>
        </w:tc>
      </w:tr>
    </w:tbl>
    <w:p w14:paraId="54A33003" w14:textId="77777777" w:rsidR="0026048E" w:rsidRPr="00506A39" w:rsidRDefault="0026048E" w:rsidP="0026048E">
      <w:pPr>
        <w:pStyle w:val="HeadA"/>
        <w:bidi/>
        <w:spacing w:line="276" w:lineRule="auto"/>
        <w:ind w:left="734" w:hanging="590"/>
        <w:rPr>
          <w:bCs/>
          <w:spacing w:val="0"/>
          <w:w w:val="100"/>
          <w:rtl/>
        </w:rPr>
      </w:pPr>
      <w:bookmarkStart w:id="36" w:name="_Toc131444626"/>
      <w:bookmarkStart w:id="37" w:name="_Toc131447861"/>
      <w:bookmarkStart w:id="38" w:name="_Toc131453711"/>
      <w:bookmarkStart w:id="39" w:name="_Toc131453788"/>
      <w:bookmarkStart w:id="40" w:name="_Toc131444628"/>
      <w:bookmarkStart w:id="41" w:name="_Toc131447863"/>
      <w:bookmarkStart w:id="42" w:name="_Toc131453713"/>
      <w:bookmarkStart w:id="43" w:name="_Toc131453790"/>
      <w:bookmarkStart w:id="44" w:name="_Toc197359817"/>
      <w:bookmarkEnd w:id="36"/>
      <w:bookmarkEnd w:id="37"/>
      <w:bookmarkEnd w:id="38"/>
      <w:bookmarkEnd w:id="39"/>
      <w:bookmarkEnd w:id="40"/>
      <w:bookmarkEnd w:id="41"/>
      <w:bookmarkEnd w:id="42"/>
      <w:bookmarkEnd w:id="43"/>
      <w:r w:rsidRPr="00506A39">
        <w:rPr>
          <w:bCs/>
          <w:spacing w:val="0"/>
          <w:w w:val="100"/>
        </w:rPr>
        <w:t>D</w:t>
      </w:r>
      <w:r w:rsidRPr="00506A39">
        <w:rPr>
          <w:bCs/>
          <w:spacing w:val="0"/>
          <w:w w:val="100"/>
          <w:rtl/>
        </w:rPr>
        <w:t>.</w:t>
      </w:r>
      <w:r w:rsidRPr="00506A39">
        <w:rPr>
          <w:bCs/>
          <w:spacing w:val="0"/>
          <w:w w:val="100"/>
          <w:rtl/>
        </w:rPr>
        <w:tab/>
        <w:t>إصدار ونشر تقارير التدقيق الداخلي</w:t>
      </w:r>
      <w:bookmarkEnd w:id="44"/>
    </w:p>
    <w:p w14:paraId="1375BD28" w14:textId="1BA28A09" w:rsidR="0026048E" w:rsidRPr="004A0F20" w:rsidRDefault="0026048E" w:rsidP="00937B18">
      <w:pPr>
        <w:pStyle w:val="Para1"/>
        <w:numPr>
          <w:ilvl w:val="0"/>
          <w:numId w:val="0"/>
        </w:numPr>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68.</w:t>
      </w:r>
      <w:r w:rsidRPr="004A0F20">
        <w:rPr>
          <w:rFonts w:ascii="Simplified Arabic" w:hAnsi="Simplified Arabic" w:cs="Simplified Arabic"/>
          <w:sz w:val="22"/>
          <w:szCs w:val="22"/>
          <w:rtl/>
        </w:rPr>
        <w:tab/>
        <w:t xml:space="preserve">تم الكشف علنًا عن جميع تقارير المراجعة الداخلية الصادرة بموجب خطة المراجعة لعام 2024، وفقًا لقرار المجلس التنفيذي 2012/18، وهي منشورة </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5"/>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على الموقع الإلكتروني للإفصاح عن مراجعة الحسابات لصندوق الأمم المتحدة للسكان: </w:t>
      </w:r>
      <w:r>
        <w:fldChar w:fldCharType="begin"/>
      </w:r>
      <w:r>
        <w:instrText>HYPERLINK "https://www.unfpa.org/internal-audit-reports-listing-page"</w:instrText>
      </w:r>
      <w:r>
        <w:fldChar w:fldCharType="separate"/>
      </w:r>
      <w:r w:rsidRPr="006F7D86">
        <w:rPr>
          <w:rStyle w:val="Hyperlink"/>
          <w:sz w:val="22"/>
          <w:szCs w:val="22"/>
        </w:rPr>
        <w:t>https://www.unfpa.org/internal-audit-reports-listing-page</w:t>
      </w:r>
      <w:r>
        <w:fldChar w:fldCharType="end"/>
      </w:r>
      <w:r w:rsidRPr="004A0F20">
        <w:rPr>
          <w:rFonts w:ascii="Simplified Arabic" w:hAnsi="Simplified Arabic" w:cs="Simplified Arabic"/>
          <w:sz w:val="22"/>
          <w:szCs w:val="22"/>
          <w:rtl/>
        </w:rPr>
        <w:t>. قام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بإجراء حجب جزئي لثلاثة تقارير صادرة في عام 2024 تتعلق بعمليات مراجعة حسابات مجالات تكنولوجيا المعلومات والاتصالات (</w:t>
      </w:r>
      <w:r w:rsidRPr="004A0F20">
        <w:rPr>
          <w:rFonts w:ascii="Simplified Arabic" w:hAnsi="Simplified Arabic" w:cs="Simplified Arabic"/>
          <w:sz w:val="22"/>
          <w:szCs w:val="22"/>
        </w:rPr>
        <w:t>ICT</w:t>
      </w:r>
      <w:r w:rsidRPr="004A0F20">
        <w:rPr>
          <w:rFonts w:ascii="Simplified Arabic" w:hAnsi="Simplified Arabic" w:cs="Simplified Arabic"/>
          <w:sz w:val="22"/>
          <w:szCs w:val="22"/>
          <w:rtl/>
        </w:rPr>
        <w:t xml:space="preserve">) لمنع الإفصاح العلني عن معلومات حساسة عن أنظمة المنظمة وأمنها السيبراني. ولم ترد أي طلبات إضافية لتنقيح تقارير المراجعة في عام 2024 من المدير التنفيذي أو البعثات الدائمة للدول الأعضاء حيث توجد المكاتب القطرية التي تمت مراجعتها. </w:t>
      </w:r>
    </w:p>
    <w:p w14:paraId="26E667BF" w14:textId="77777777" w:rsidR="0026048E" w:rsidRPr="003B1636" w:rsidRDefault="0026048E" w:rsidP="006F7D86">
      <w:pPr>
        <w:pStyle w:val="HeadI"/>
        <w:numPr>
          <w:ilvl w:val="0"/>
          <w:numId w:val="0"/>
        </w:numPr>
        <w:bidi/>
        <w:spacing w:after="120" w:line="360" w:lineRule="exact"/>
        <w:ind w:left="720" w:right="43" w:hanging="432"/>
        <w:rPr>
          <w:rFonts w:ascii="Simplified Arabic" w:hAnsi="Simplified Arabic" w:cs="Simplified Arabic"/>
          <w:bCs/>
          <w:spacing w:val="0"/>
          <w:w w:val="100"/>
          <w:rtl/>
        </w:rPr>
      </w:pPr>
      <w:bookmarkStart w:id="45" w:name="_Toc131444630"/>
      <w:bookmarkStart w:id="46" w:name="_Toc131447865"/>
      <w:bookmarkStart w:id="47" w:name="_Toc131453715"/>
      <w:bookmarkStart w:id="48" w:name="_Toc131453792"/>
      <w:bookmarkStart w:id="49" w:name="_Toc131023723"/>
      <w:bookmarkStart w:id="50" w:name="_Toc197359818"/>
      <w:bookmarkEnd w:id="45"/>
      <w:bookmarkEnd w:id="46"/>
      <w:bookmarkEnd w:id="47"/>
      <w:bookmarkEnd w:id="48"/>
      <w:bookmarkEnd w:id="49"/>
      <w:r w:rsidRPr="003B1636">
        <w:rPr>
          <w:rFonts w:ascii="Simplified Arabic" w:hAnsi="Simplified Arabic" w:cs="Simplified Arabic"/>
          <w:bCs/>
          <w:spacing w:val="0"/>
          <w:w w:val="100"/>
        </w:rPr>
        <w:t>VIII</w:t>
      </w:r>
      <w:r w:rsidRPr="003B1636">
        <w:rPr>
          <w:rFonts w:ascii="Simplified Arabic" w:hAnsi="Simplified Arabic" w:cs="Simplified Arabic"/>
          <w:bCs/>
          <w:spacing w:val="0"/>
          <w:w w:val="100"/>
          <w:rtl/>
        </w:rPr>
        <w:t>.</w:t>
      </w:r>
      <w:r w:rsidRPr="003B1636">
        <w:rPr>
          <w:rFonts w:ascii="Simplified Arabic" w:hAnsi="Simplified Arabic" w:cs="Simplified Arabic"/>
          <w:bCs/>
          <w:spacing w:val="0"/>
          <w:w w:val="100"/>
          <w:rtl/>
        </w:rPr>
        <w:tab/>
        <w:t>أنشطة التحقيق والنتائج</w:t>
      </w:r>
      <w:bookmarkEnd w:id="50"/>
    </w:p>
    <w:p w14:paraId="7026D769"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bookmarkStart w:id="51" w:name="_heading=h.1t3h5sf"/>
      <w:bookmarkEnd w:id="51"/>
      <w:r w:rsidRPr="004A0F20">
        <w:rPr>
          <w:rFonts w:ascii="Simplified Arabic" w:hAnsi="Simplified Arabic" w:cs="Simplified Arabic"/>
          <w:sz w:val="22"/>
          <w:szCs w:val="22"/>
          <w:rtl/>
        </w:rPr>
        <w:t>69.</w:t>
      </w:r>
      <w:r w:rsidRPr="004A0F20">
        <w:rPr>
          <w:rFonts w:ascii="Simplified Arabic" w:hAnsi="Simplified Arabic" w:cs="Simplified Arabic"/>
          <w:sz w:val="22"/>
          <w:szCs w:val="22"/>
          <w:rtl/>
        </w:rPr>
        <w:tab/>
        <w:t>مكتب خدمات التدقيق والتحقيق مسؤول عن إجراء التحقيقات في مزاعم ارتكاب مخالفات، بما في ذلك على سبيل المثال لا الحصر:</w:t>
      </w:r>
    </w:p>
    <w:p w14:paraId="1D22CCDC"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التحقيقات" الداخلية"</w:t>
      </w:r>
      <w:r w:rsidRPr="004A0F20">
        <w:rPr>
          <w:rFonts w:ascii="Simplified Arabic" w:hAnsi="Simplified Arabic" w:cs="Simplified Arabic"/>
          <w:sz w:val="22"/>
          <w:szCs w:val="22"/>
          <w:rtl/>
        </w:rPr>
        <w:t>: سوء سلوك موظفي صندوق الأمم المتحدة للسكان، والمتدربين، والموظفين الفنيين المبتدئين، ومتطوعي الأمم المتحدة، ومقاولي الخدمات التابعين لصندوق الأمم المتحدة للسكان، بدءًا من الاحتيال والفساد إلى التحرش اللفظي والتحرش الجنسي وإساءة استخدام السلطة والانتقام والاستغلال والانتهاك الجنسيين، وغيرها من انتهاكات اللوائح والقواعد والإصدارات الإدارية أو السياسية المعمول بها؛</w:t>
      </w:r>
    </w:p>
    <w:p w14:paraId="5B19D52F"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التحقيقات "الخارجية"</w:t>
      </w:r>
      <w:r w:rsidRPr="004A0F20">
        <w:rPr>
          <w:rFonts w:ascii="Simplified Arabic" w:hAnsi="Simplified Arabic" w:cs="Simplified Arabic"/>
          <w:sz w:val="22"/>
          <w:szCs w:val="22"/>
          <w:rtl/>
        </w:rPr>
        <w:t xml:space="preserve">: المخالفات، بما في ذلك الممارسات المحظورة والاستغلال والانتهاك الجنسيان من قبل المقاولين المستقلين والشركاء المنفذين والموردين والأطراف الخارجية الأخرى المرتكبة على حساب صندوق الأمم المتحدة للسكان؛ </w:t>
      </w:r>
    </w:p>
    <w:p w14:paraId="09144DEF" w14:textId="2445BCC3"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w:t>
      </w:r>
      <w:r w:rsidRPr="004A0F20">
        <w:rPr>
          <w:rFonts w:ascii="Simplified Arabic" w:hAnsi="Simplified Arabic" w:cs="Simplified Arabic"/>
          <w:i/>
          <w:iCs/>
          <w:sz w:val="22"/>
          <w:szCs w:val="22"/>
          <w:rtl/>
        </w:rPr>
        <w:t>التحقيقات التي يجريها "طرف ثالث"</w:t>
      </w:r>
      <w:r w:rsidRPr="004A0F20">
        <w:rPr>
          <w:rFonts w:ascii="Simplified Arabic" w:hAnsi="Simplified Arabic" w:cs="Simplified Arabic"/>
          <w:sz w:val="22"/>
          <w:szCs w:val="22"/>
          <w:rtl/>
        </w:rPr>
        <w:t>: ويتابع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التحقيقات التي يجريها الشركاء المنفذون لصندوق الأمم المتحدة للسكان، لا سيما فيما يتعلق من بين أمور أخرى بالاحتيال والاستغلال الجنسي والاعتداء الجنسي، التي تورط فيها موظفو الشركاء المنفذين والمقاولون من الباطن. وإضافة إلى ذلك، يقوم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باستعراض ملفات التحقيقات التي تجريها أطراف </w:t>
      </w:r>
      <w:r w:rsidRPr="004A0F20">
        <w:rPr>
          <w:rFonts w:ascii="Simplified Arabic" w:hAnsi="Simplified Arabic" w:cs="Simplified Arabic"/>
          <w:sz w:val="22"/>
          <w:szCs w:val="22"/>
          <w:rtl/>
        </w:rPr>
        <w:lastRenderedPageBreak/>
        <w:t>خارجية من منظمات أخرى تابعة للأمم المتحدة فيما يتعلق بموظفي صندوق الأمم المتحدة للسكان بحثًا عن تأييد محتمل.</w:t>
      </w:r>
    </w:p>
    <w:p w14:paraId="6AFE85D7" w14:textId="2E372F5D"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70.</w:t>
      </w:r>
      <w:r w:rsidRPr="004A0F20">
        <w:rPr>
          <w:rFonts w:ascii="Simplified Arabic" w:hAnsi="Simplified Arabic" w:cs="Simplified Arabic"/>
          <w:sz w:val="22"/>
          <w:szCs w:val="22"/>
          <w:rtl/>
        </w:rPr>
        <w:tab/>
        <w:t xml:space="preserve">لم تتغير عملية التحقيق التي اعتمدها مكتب خدمات التدقيق والتحقيق، كما هو موضح سابقًا (انظر </w:t>
      </w:r>
      <w:r>
        <w:fldChar w:fldCharType="begin"/>
      </w:r>
      <w:r>
        <w:instrText>HYPERLINK "https://www.unfpa.org/sites/default/files/admin-resource/DP.FPA_.2018.6_-_OAIS_report_2017_-_FINAL_-_9Apr18_rev_3.pdf"</w:instrText>
      </w:r>
      <w:r>
        <w:fldChar w:fldCharType="separate"/>
      </w:r>
      <w:r w:rsidRPr="006F7D86">
        <w:rPr>
          <w:rStyle w:val="Hyperlink"/>
          <w:sz w:val="22"/>
          <w:szCs w:val="22"/>
        </w:rPr>
        <w:t>DP/FPA/2018/6</w:t>
      </w:r>
      <w:r>
        <w:fldChar w:fldCharType="end"/>
      </w:r>
      <w:r w:rsidRPr="004A0F20">
        <w:rPr>
          <w:rFonts w:ascii="Simplified Arabic" w:hAnsi="Simplified Arabic" w:cs="Simplified Arabic"/>
          <w:sz w:val="22"/>
          <w:szCs w:val="22"/>
          <w:rtl/>
        </w:rPr>
        <w:t>، الفقرة 29)، في عام 2024. وتنطوي العملية على تلقي شكوى أو تقرير عن مخالفات، يجري فحصها على الفور لتحديد ما إذا كانت المسألة تقع ضمن ولاية مكتب خدمات التدقيق والتحقيق. إذا كان الأمر يقع ضمن صلاحياته، يقوم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بفتح حالة في مرحلة المراجعة الأولية. إذا كانت الحالة تنطوي على إحالة الانتقام من مكتب الأخلاقيات، يتم فتحها على الفور في مرحلة التحقيق. تُسجل أي مسألة لم تُفتح باعتبارها حالة من قِبل مكتب خدمات التدقيق والتقييم على أنها "ليست حالة". في مرحلة المراجعة الأولية، يحدد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ما إذا كانت المسألة المبلغ عنها تشكل وجود دعوى ظاهرة الوجاهة بارتكاب إساءة. إذا لم يحدث ذلك، يغلق مكتب خدمات التدقيق والتحقيق المسألة بمذكرة إغلاق القضية، وإذا لزم الأمر، يرسل إحالة إلى المكتب المناسب لمعالجة المشكلة. إذا حدث ذلك، يفتح مكتب خدمات التدقيق والتحقيق تحقيقًا يجري خلاله متابعة جميع سبل التحقيق وجمع الأدلة المتاحة مثل الشهادات، أو الوثائق، أو الرقمية، أو غير ذلك. إذا قرر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أثناء التحقيق، أن دعوى ظاهرة الوجاهة بارتكاب إساءة لم يعد من الممكن استمرارها، أو أن الأمر لم يعد يستدعي التحقيق، يجوز له إغلاق الأمر بمذكرة إغلاق الحالة وإبلاغ صاحب الشكوى و/أو الضحايا بنتيجة التحقيق. وفي نهاية عملية التحقيق الكاملة، يُبلغ كل من صاحب الشكوى/الضحية وموضوع التحقيق بنتيجة التحقيق. وفي الحالات التي لا تنطوي على انتقام، إذا ثبتت صحتها، تحال المسألة إلى الوحدة القانونية لصندوق الأمم المتحدة للسكان عن طريق تقرير تحقيق، أو، يحتفظ مكتب خدمات التدقيق والتحقيق بتقرير إغلاق التحقيق في حالة عدم إثباته. بالنسبة إلى الحالات التي تنطوي على انتقام، سواء كانت الادعاءات مدعومة بأدلة أم لا، يُعد مكتب خدمات التدقيق والتحقيق منتجات أعمال التحقيق ويقدمها إلى مكتب الأخلاقيات. عندما يغلق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حالة ما، يمكنه أيضًا، إذا لزم الأمر، إرسال إحالة إلى وحدة الأعمال المناسبة لصندوق الأمم المتحدة للسكان أو وكالة أخرى تابعة للأمم المتحدة لمعالجة المشكلة/اتخاذ المزيد من الإجراءات. يحتفظ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بالحق في إعادة فتح الحالة في حالة تلقي معلومات جديدة حول الادعاء (الادعاءات) وتبرير إعادة فتح المسألة.</w:t>
      </w:r>
    </w:p>
    <w:p w14:paraId="416175E7" w14:textId="77777777" w:rsidR="0026048E" w:rsidRPr="008B3840" w:rsidRDefault="0026048E" w:rsidP="008B3840">
      <w:pPr>
        <w:pStyle w:val="Subheading"/>
        <w:numPr>
          <w:ilvl w:val="0"/>
          <w:numId w:val="0"/>
        </w:numPr>
        <w:bidi/>
        <w:spacing w:after="120" w:line="360" w:lineRule="exact"/>
        <w:ind w:left="1253" w:hanging="547"/>
        <w:rPr>
          <w:rFonts w:ascii="Simplified Arabic" w:hAnsi="Simplified Arabic" w:cs="Simplified Arabic"/>
          <w:bCs/>
          <w:sz w:val="22"/>
          <w:szCs w:val="22"/>
          <w:rtl/>
        </w:rPr>
      </w:pPr>
      <w:r w:rsidRPr="008B3840">
        <w:rPr>
          <w:rFonts w:ascii="Simplified Arabic" w:hAnsi="Simplified Arabic" w:cs="Simplified Arabic"/>
          <w:bCs/>
          <w:sz w:val="22"/>
          <w:szCs w:val="22"/>
        </w:rPr>
        <w:t>a</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الحالات المرحّلة من عام 2023 والأعوام السابقة</w:t>
      </w:r>
    </w:p>
    <w:p w14:paraId="52F4EEDE" w14:textId="62B5E36A"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bookmarkStart w:id="52" w:name="_heading=h.4d34og8"/>
      <w:bookmarkEnd w:id="52"/>
      <w:r w:rsidRPr="004A0F20">
        <w:rPr>
          <w:rFonts w:ascii="Simplified Arabic" w:hAnsi="Simplified Arabic" w:cs="Simplified Arabic"/>
          <w:sz w:val="22"/>
          <w:szCs w:val="22"/>
          <w:rtl/>
        </w:rPr>
        <w:t>71.</w:t>
      </w:r>
      <w:r w:rsidRPr="004A0F20">
        <w:rPr>
          <w:rFonts w:ascii="Simplified Arabic" w:hAnsi="Simplified Arabic" w:cs="Simplified Arabic"/>
          <w:sz w:val="22"/>
          <w:szCs w:val="22"/>
          <w:rtl/>
        </w:rPr>
        <w:tab/>
        <w:t xml:space="preserve">في بداية عام 2024، نقل مكتب خدمات التدقيق والتحقيق أكثر من 314 حالة مفتوحة من السنوات السابقة. ومن بين هذه الحالات، كانت 250 حالة (80 في المائة) في مرحلة المراجعة الأولية و64 حالة (20 في المائة) قيد التحقيق الكامل. التعاريف والتقارير المنسقة لصناديق الأمم المتحدة وبرامجها ذات الصلة، من بين القضايا المفتوحة البالغ عددها 314 قضية في بداية عام 2024، و164 (52 في المائة) ادعاءً أوليًا </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6"/>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بالاحتيال والمخالفات المالية؛ و58 (18 في المائة) ادعاءً أوليًا بسوء السلوك الجنسي (الاستغلال والانتهاك الجنسيين أو سوء السلوك الجنسي أو التحرش الجنسي)، و56 (18 في المائة) ادعاءً أوليًا بسوء سلوك محظور (إساءة استخدام السلطة أو التمييز أو التحرش في مكان العمل)؛ و35 (11 في المائة) ادعاءً أوليًا بسوء سلوك/مخالفات أخرى (مثل </w:t>
      </w:r>
      <w:r w:rsidRPr="004A0F20">
        <w:rPr>
          <w:rFonts w:ascii="Simplified Arabic" w:hAnsi="Simplified Arabic" w:cs="Simplified Arabic"/>
          <w:sz w:val="22"/>
          <w:szCs w:val="22"/>
          <w:rtl/>
        </w:rPr>
        <w:lastRenderedPageBreak/>
        <w:t>إساءة استخدام الامتيازات والحصانات، والمحاباة، والمحسوبية، والإفصاح غير المصرح به، والممارسات غير الأخلاقية)؛ وحالة واحدة (أقل من 1 في المائة) تتعلق بالانتقام. ابتداءً من 1 يناير 2024، وبالإشارة إلى الفئات المنسقة، كانت الحالات الـ 314 المُرحّلة في مراحل مختلفة من عملية التحقيق:</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7"/>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w:t>
      </w:r>
    </w:p>
    <w:p w14:paraId="197C8D39" w14:textId="77777777" w:rsidR="0026048E" w:rsidRPr="003B1636" w:rsidRDefault="0026048E" w:rsidP="003B1636">
      <w:pPr>
        <w:pStyle w:val="Paraa"/>
        <w:bidi/>
        <w:spacing w:after="120" w:line="360" w:lineRule="exact"/>
        <w:ind w:left="720" w:right="1267"/>
        <w:jc w:val="lowKashida"/>
        <w:rPr>
          <w:rFonts w:ascii="Simplified Arabic" w:hAnsi="Simplified Arabic" w:cs="Simplified Arabic"/>
          <w:sz w:val="22"/>
          <w:szCs w:val="22"/>
          <w:rtl/>
        </w:rPr>
      </w:pPr>
      <w:r w:rsidRPr="003B1636">
        <w:rPr>
          <w:rFonts w:ascii="Simplified Arabic" w:hAnsi="Simplified Arabic" w:cs="Simplified Arabic"/>
          <w:sz w:val="22"/>
          <w:szCs w:val="22"/>
          <w:rtl/>
        </w:rPr>
        <w:t>(</w:t>
      </w:r>
      <w:r w:rsidRPr="003B1636">
        <w:rPr>
          <w:rFonts w:ascii="Simplified Arabic" w:hAnsi="Simplified Arabic" w:cs="Simplified Arabic"/>
          <w:sz w:val="22"/>
          <w:szCs w:val="22"/>
        </w:rPr>
        <w:t>a</w:t>
      </w:r>
      <w:r w:rsidRPr="003B1636">
        <w:rPr>
          <w:rFonts w:ascii="Simplified Arabic" w:hAnsi="Simplified Arabic" w:cs="Simplified Arabic"/>
          <w:sz w:val="22"/>
          <w:szCs w:val="22"/>
          <w:rtl/>
        </w:rPr>
        <w:t>)</w:t>
      </w:r>
      <w:r w:rsidRPr="003B1636">
        <w:rPr>
          <w:rFonts w:ascii="Simplified Arabic" w:hAnsi="Simplified Arabic" w:cs="Simplified Arabic"/>
          <w:sz w:val="22"/>
          <w:szCs w:val="22"/>
          <w:rtl/>
        </w:rPr>
        <w:tab/>
        <w:t>ومن بين 164 حالة احتيال ومخالفات مالية، كانت 130 حالة قيد المراجعة الأولية و34 حالة قيد التحقيق الكامل؛</w:t>
      </w:r>
    </w:p>
    <w:p w14:paraId="5A427DA0" w14:textId="77777777" w:rsidR="0026048E" w:rsidRPr="003B1636" w:rsidRDefault="0026048E" w:rsidP="003B1636">
      <w:pPr>
        <w:pStyle w:val="Paraa"/>
        <w:bidi/>
        <w:spacing w:after="120" w:line="360" w:lineRule="exact"/>
        <w:ind w:left="720" w:right="1267"/>
        <w:jc w:val="lowKashida"/>
        <w:rPr>
          <w:rFonts w:ascii="Simplified Arabic" w:hAnsi="Simplified Arabic" w:cs="Simplified Arabic"/>
          <w:sz w:val="22"/>
          <w:szCs w:val="22"/>
          <w:rtl/>
        </w:rPr>
      </w:pPr>
      <w:r w:rsidRPr="003B1636">
        <w:rPr>
          <w:rFonts w:ascii="Simplified Arabic" w:hAnsi="Simplified Arabic" w:cs="Simplified Arabic"/>
          <w:sz w:val="22"/>
          <w:szCs w:val="22"/>
          <w:rtl/>
        </w:rPr>
        <w:t>(</w:t>
      </w:r>
      <w:r w:rsidRPr="003B1636">
        <w:rPr>
          <w:rFonts w:ascii="Simplified Arabic" w:hAnsi="Simplified Arabic" w:cs="Simplified Arabic"/>
          <w:sz w:val="22"/>
          <w:szCs w:val="22"/>
        </w:rPr>
        <w:t>b</w:t>
      </w:r>
      <w:r w:rsidRPr="003B1636">
        <w:rPr>
          <w:rFonts w:ascii="Simplified Arabic" w:hAnsi="Simplified Arabic" w:cs="Simplified Arabic"/>
          <w:sz w:val="22"/>
          <w:szCs w:val="22"/>
          <w:rtl/>
        </w:rPr>
        <w:t>)</w:t>
      </w:r>
      <w:r w:rsidRPr="003B1636">
        <w:rPr>
          <w:rFonts w:ascii="Simplified Arabic" w:hAnsi="Simplified Arabic" w:cs="Simplified Arabic"/>
          <w:sz w:val="22"/>
          <w:szCs w:val="22"/>
          <w:rtl/>
        </w:rPr>
        <w:tab/>
        <w:t>ومن بين حالات سوء السلوك الجنسي الـ 58، كانت 48 حالة قيد المراجعة الأولية و10حالات قيد التحقيق الكامل؛</w:t>
      </w:r>
    </w:p>
    <w:p w14:paraId="43DA4CA0" w14:textId="77777777" w:rsidR="0026048E" w:rsidRPr="003B1636" w:rsidRDefault="0026048E" w:rsidP="003B1636">
      <w:pPr>
        <w:pStyle w:val="Paraa"/>
        <w:bidi/>
        <w:spacing w:after="120" w:line="360" w:lineRule="exact"/>
        <w:ind w:left="720" w:right="1267"/>
        <w:jc w:val="lowKashida"/>
        <w:rPr>
          <w:rFonts w:ascii="Simplified Arabic" w:hAnsi="Simplified Arabic" w:cs="Simplified Arabic"/>
          <w:sz w:val="22"/>
          <w:szCs w:val="22"/>
          <w:rtl/>
        </w:rPr>
      </w:pPr>
      <w:r w:rsidRPr="003B1636">
        <w:rPr>
          <w:rFonts w:ascii="Simplified Arabic" w:hAnsi="Simplified Arabic" w:cs="Simplified Arabic"/>
          <w:sz w:val="22"/>
          <w:szCs w:val="22"/>
          <w:rtl/>
        </w:rPr>
        <w:t>(</w:t>
      </w:r>
      <w:r w:rsidRPr="003B1636">
        <w:rPr>
          <w:rFonts w:ascii="Simplified Arabic" w:hAnsi="Simplified Arabic" w:cs="Simplified Arabic"/>
          <w:sz w:val="22"/>
          <w:szCs w:val="22"/>
        </w:rPr>
        <w:t>c</w:t>
      </w:r>
      <w:r w:rsidRPr="003B1636">
        <w:rPr>
          <w:rFonts w:ascii="Simplified Arabic" w:hAnsi="Simplified Arabic" w:cs="Simplified Arabic"/>
          <w:sz w:val="22"/>
          <w:szCs w:val="22"/>
          <w:rtl/>
        </w:rPr>
        <w:t>)</w:t>
      </w:r>
      <w:r w:rsidRPr="003B1636">
        <w:rPr>
          <w:rFonts w:ascii="Simplified Arabic" w:hAnsi="Simplified Arabic" w:cs="Simplified Arabic"/>
          <w:sz w:val="22"/>
          <w:szCs w:val="22"/>
          <w:rtl/>
        </w:rPr>
        <w:tab/>
        <w:t>ومن بين حالات السلوك المحظور الـ 56، كانت 44 حالة قيد المراجعة الأولية و12حالة قيد التحقيق الكامل؛</w:t>
      </w:r>
    </w:p>
    <w:p w14:paraId="28BA6660" w14:textId="77777777" w:rsidR="0026048E" w:rsidRPr="003B1636" w:rsidRDefault="0026048E" w:rsidP="003B1636">
      <w:pPr>
        <w:pStyle w:val="Paraa"/>
        <w:bidi/>
        <w:spacing w:after="120" w:line="360" w:lineRule="exact"/>
        <w:ind w:left="720" w:right="1267"/>
        <w:jc w:val="lowKashida"/>
        <w:rPr>
          <w:rFonts w:ascii="Simplified Arabic" w:hAnsi="Simplified Arabic" w:cs="Simplified Arabic"/>
          <w:sz w:val="22"/>
          <w:szCs w:val="22"/>
          <w:rtl/>
        </w:rPr>
      </w:pPr>
      <w:r w:rsidRPr="003B1636">
        <w:rPr>
          <w:rFonts w:ascii="Simplified Arabic" w:hAnsi="Simplified Arabic" w:cs="Simplified Arabic"/>
          <w:sz w:val="22"/>
          <w:szCs w:val="22"/>
          <w:rtl/>
        </w:rPr>
        <w:t>(</w:t>
      </w:r>
      <w:r w:rsidRPr="003B1636">
        <w:rPr>
          <w:rFonts w:ascii="Simplified Arabic" w:hAnsi="Simplified Arabic" w:cs="Simplified Arabic"/>
          <w:sz w:val="22"/>
          <w:szCs w:val="22"/>
        </w:rPr>
        <w:t>d</w:t>
      </w:r>
      <w:r w:rsidRPr="003B1636">
        <w:rPr>
          <w:rFonts w:ascii="Simplified Arabic" w:hAnsi="Simplified Arabic" w:cs="Simplified Arabic"/>
          <w:sz w:val="22"/>
          <w:szCs w:val="22"/>
          <w:rtl/>
        </w:rPr>
        <w:t>)</w:t>
      </w:r>
      <w:r w:rsidRPr="003B1636">
        <w:rPr>
          <w:rFonts w:ascii="Simplified Arabic" w:hAnsi="Simplified Arabic" w:cs="Simplified Arabic"/>
          <w:sz w:val="22"/>
          <w:szCs w:val="22"/>
          <w:rtl/>
        </w:rPr>
        <w:tab/>
        <w:t xml:space="preserve">ومن بين حالات سوء السلوك/المخالفات الـ 35 الأخرى، كانت 28 حالة قيد المراجعة الأولية و7 حالات قيد التحقيق الكامل؛ </w:t>
      </w:r>
    </w:p>
    <w:p w14:paraId="11F638F6" w14:textId="77777777" w:rsidR="0026048E" w:rsidRPr="003B1636" w:rsidRDefault="0026048E" w:rsidP="003B1636">
      <w:pPr>
        <w:pStyle w:val="Paraa"/>
        <w:bidi/>
        <w:spacing w:after="120" w:line="360" w:lineRule="exact"/>
        <w:ind w:left="720" w:right="1267"/>
        <w:jc w:val="lowKashida"/>
        <w:rPr>
          <w:rFonts w:ascii="Simplified Arabic" w:hAnsi="Simplified Arabic" w:cs="Simplified Arabic"/>
          <w:sz w:val="22"/>
          <w:szCs w:val="22"/>
          <w:rtl/>
        </w:rPr>
      </w:pPr>
      <w:r w:rsidRPr="003B1636">
        <w:rPr>
          <w:rFonts w:ascii="Simplified Arabic" w:hAnsi="Simplified Arabic" w:cs="Simplified Arabic"/>
          <w:sz w:val="22"/>
          <w:szCs w:val="22"/>
          <w:rtl/>
        </w:rPr>
        <w:t>(</w:t>
      </w:r>
      <w:r w:rsidRPr="003B1636">
        <w:rPr>
          <w:rFonts w:ascii="Simplified Arabic" w:hAnsi="Simplified Arabic" w:cs="Simplified Arabic"/>
          <w:sz w:val="22"/>
          <w:szCs w:val="22"/>
        </w:rPr>
        <w:t>e</w:t>
      </w:r>
      <w:r w:rsidRPr="003B1636">
        <w:rPr>
          <w:rFonts w:ascii="Simplified Arabic" w:hAnsi="Simplified Arabic" w:cs="Simplified Arabic"/>
          <w:sz w:val="22"/>
          <w:szCs w:val="22"/>
          <w:rtl/>
        </w:rPr>
        <w:t>)</w:t>
      </w:r>
      <w:r w:rsidRPr="003B1636">
        <w:rPr>
          <w:rFonts w:ascii="Simplified Arabic" w:hAnsi="Simplified Arabic" w:cs="Simplified Arabic"/>
          <w:sz w:val="22"/>
          <w:szCs w:val="22"/>
          <w:rtl/>
        </w:rPr>
        <w:tab/>
        <w:t>وكانت الحالة الانتقامية الوحيدة قيد التحقيق الكامل.</w:t>
      </w:r>
    </w:p>
    <w:p w14:paraId="2DF3DECE"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72.</w:t>
      </w:r>
      <w:r w:rsidRPr="004A0F20">
        <w:rPr>
          <w:rFonts w:ascii="Simplified Arabic" w:hAnsi="Simplified Arabic" w:cs="Simplified Arabic"/>
          <w:sz w:val="22"/>
          <w:szCs w:val="22"/>
          <w:rtl/>
        </w:rPr>
        <w:tab/>
        <w:t>ويبين الشكل 5 تبويب الحالات التي جرى ترحيلها من عام 2023 والسنوات السابقة باستخدام الفئات المنسقة المذكورة أعلاه.</w:t>
      </w:r>
    </w:p>
    <w:p w14:paraId="7607BADA" w14:textId="1D68C54A" w:rsidR="00B47945" w:rsidRPr="00B47945" w:rsidRDefault="00B47945" w:rsidP="00B47945">
      <w:pPr>
        <w:pStyle w:val="Para1"/>
        <w:numPr>
          <w:ilvl w:val="0"/>
          <w:numId w:val="0"/>
        </w:numPr>
        <w:bidi/>
        <w:spacing w:after="0" w:line="120" w:lineRule="exact"/>
        <w:ind w:left="720" w:hanging="11"/>
        <w:rPr>
          <w:sz w:val="10"/>
          <w:rtl/>
        </w:rPr>
      </w:pPr>
    </w:p>
    <w:p w14:paraId="313EAC4E" w14:textId="57656672" w:rsidR="00B47945" w:rsidRPr="004A0F20" w:rsidRDefault="00B47945"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noProof/>
          <w:sz w:val="22"/>
          <w:szCs w:val="22"/>
          <w:rtl/>
        </w:rPr>
        <w:drawing>
          <wp:anchor distT="0" distB="0" distL="114300" distR="114300" simplePos="0" relativeHeight="251661312" behindDoc="0" locked="0" layoutInCell="1" allowOverlap="1" wp14:anchorId="75CB136E" wp14:editId="170076C2">
            <wp:simplePos x="0" y="0"/>
            <wp:positionH relativeFrom="column">
              <wp:posOffset>861365</wp:posOffset>
            </wp:positionH>
            <wp:positionV relativeFrom="paragraph">
              <wp:posOffset>205715</wp:posOffset>
            </wp:positionV>
            <wp:extent cx="4762500" cy="3060700"/>
            <wp:effectExtent l="0" t="0" r="0" b="6350"/>
            <wp:wrapNone/>
            <wp:docPr id="1814025137" name="Chart 1">
              <a:extLst xmlns:a="http://schemas.openxmlformats.org/drawingml/2006/main">
                <a:ext uri="{FF2B5EF4-FFF2-40B4-BE49-F238E27FC236}">
                  <a16:creationId xmlns:a16="http://schemas.microsoft.com/office/drawing/2014/main" id="{B26087E5-DC5E-4510-B58C-6012F44853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r w:rsidRPr="004A0F20">
        <w:rPr>
          <w:rFonts w:ascii="Simplified Arabic" w:hAnsi="Simplified Arabic" w:cs="Simplified Arabic"/>
          <w:bCs/>
          <w:sz w:val="22"/>
          <w:szCs w:val="22"/>
          <w:rtl/>
        </w:rPr>
        <w:t>الشكل 5. تحليل 314 حالة مُرحّلة من عام 2023 والسنوات السابقة</w:t>
      </w:r>
    </w:p>
    <w:p w14:paraId="68D71F75" w14:textId="47734398" w:rsidR="00B47945" w:rsidRPr="004A0F20" w:rsidRDefault="00B47945"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p>
    <w:p w14:paraId="43C46E44" w14:textId="77DA955C" w:rsidR="0026048E" w:rsidRPr="00506A39" w:rsidRDefault="0026048E" w:rsidP="0026048E">
      <w:pPr>
        <w:pStyle w:val="Figure"/>
        <w:bidi/>
        <w:spacing w:line="276" w:lineRule="auto"/>
        <w:rPr>
          <w:bCs/>
          <w:rtl/>
        </w:rPr>
      </w:pPr>
    </w:p>
    <w:p w14:paraId="61C6FE98" w14:textId="2D40AB62" w:rsidR="0026048E" w:rsidRPr="008E305D" w:rsidRDefault="0026048E" w:rsidP="0026048E">
      <w:pPr>
        <w:spacing w:line="276" w:lineRule="auto"/>
        <w:rPr>
          <w:rFonts w:eastAsia="Times New Roman" w:cs="Times New Roman"/>
          <w:color w:val="000000"/>
          <w:szCs w:val="20"/>
          <w:rtl/>
        </w:rPr>
      </w:pPr>
      <w:r w:rsidRPr="008E305D">
        <w:rPr>
          <w:rFonts w:cs="Times New Roman"/>
          <w:noProof/>
          <w:rtl/>
          <w:lang w:val="ar-SA"/>
        </w:rPr>
        <mc:AlternateContent>
          <mc:Choice Requires="wps">
            <w:drawing>
              <wp:anchor distT="0" distB="0" distL="114300" distR="114300" simplePos="0" relativeHeight="251668480" behindDoc="0" locked="0" layoutInCell="1" allowOverlap="1" wp14:anchorId="1AB3E021" wp14:editId="35C270F4">
                <wp:simplePos x="0" y="0"/>
                <wp:positionH relativeFrom="column">
                  <wp:posOffset>606957</wp:posOffset>
                </wp:positionH>
                <wp:positionV relativeFrom="paragraph">
                  <wp:posOffset>2425286</wp:posOffset>
                </wp:positionV>
                <wp:extent cx="5336643" cy="359418"/>
                <wp:effectExtent l="0" t="0" r="0" b="2540"/>
                <wp:wrapNone/>
                <wp:docPr id="82357966" name="Text Box 2"/>
                <wp:cNvGraphicFramePr/>
                <a:graphic xmlns:a="http://schemas.openxmlformats.org/drawingml/2006/main">
                  <a:graphicData uri="http://schemas.microsoft.com/office/word/2010/wordprocessingShape">
                    <wps:wsp>
                      <wps:cNvSpPr txBox="1"/>
                      <wps:spPr>
                        <a:xfrm>
                          <a:off x="0" y="0"/>
                          <a:ext cx="5336643" cy="359418"/>
                        </a:xfrm>
                        <a:prstGeom prst="rect">
                          <a:avLst/>
                        </a:prstGeom>
                        <a:noFill/>
                        <a:ln w="6350">
                          <a:noFill/>
                        </a:ln>
                      </wps:spPr>
                      <wps:txbx>
                        <w:txbxContent>
                          <w:p w14:paraId="60A9AE4C" w14:textId="2B0F091A" w:rsidR="0026048E" w:rsidRPr="003B1636" w:rsidRDefault="0026048E" w:rsidP="00B47945">
                            <w:pPr>
                              <w:snapToGrid w:val="0"/>
                              <w:spacing w:line="360" w:lineRule="auto"/>
                              <w:jc w:val="left"/>
                              <w:rPr>
                                <w:color w:val="000000" w:themeColor="text1"/>
                                <w:sz w:val="18"/>
                                <w:szCs w:val="18"/>
                              </w:rPr>
                            </w:pPr>
                            <w:r w:rsidRPr="003B1636">
                              <w:rPr>
                                <w:noProof/>
                                <w:color w:val="000000" w:themeColor="text1"/>
                                <w:sz w:val="18"/>
                                <w:szCs w:val="18"/>
                              </w:rPr>
                              <w:drawing>
                                <wp:inline distT="0" distB="0" distL="0" distR="0" wp14:anchorId="3E98E13E" wp14:editId="0A05D00F">
                                  <wp:extent cx="73152" cy="91440"/>
                                  <wp:effectExtent l="0" t="0" r="3175" b="3810"/>
                                  <wp:docPr id="1243790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1">
                                            <a:extLst>
                                              <a:ext uri="{96DAC541-7B7A-43D3-8B79-37D633B846F1}">
                                                <asvg:svgBlip xmlns:asvg="http://schemas.microsoft.com/office/drawing/2016/SVG/main" r:embed="rId32"/>
                                              </a:ext>
                                            </a:extLst>
                                          </a:blip>
                                          <a:stretch>
                                            <a:fillRect/>
                                          </a:stretch>
                                        </pic:blipFill>
                                        <pic:spPr>
                                          <a:xfrm>
                                            <a:off x="0" y="0"/>
                                            <a:ext cx="73152" cy="91440"/>
                                          </a:xfrm>
                                          <a:prstGeom prst="rect">
                                            <a:avLst/>
                                          </a:prstGeom>
                                        </pic:spPr>
                                      </pic:pic>
                                    </a:graphicData>
                                  </a:graphic>
                                </wp:inline>
                              </w:drawing>
                            </w:r>
                            <w:r w:rsidRPr="003B1636">
                              <w:rPr>
                                <w:color w:val="000000" w:themeColor="text1"/>
                                <w:sz w:val="18"/>
                                <w:szCs w:val="18"/>
                              </w:rPr>
                              <w:t xml:space="preserve"> </w:t>
                            </w:r>
                            <w:r w:rsidRPr="003B1636">
                              <w:rPr>
                                <w:color w:val="000000" w:themeColor="text1"/>
                                <w:sz w:val="18"/>
                                <w:szCs w:val="18"/>
                                <w:rtl/>
                              </w:rPr>
                              <w:t>الاحتيال/المخالفات المالية</w:t>
                            </w:r>
                            <w:r w:rsidRPr="003B1636">
                              <w:rPr>
                                <w:color w:val="000000" w:themeColor="text1"/>
                                <w:sz w:val="18"/>
                                <w:szCs w:val="18"/>
                                <w:rtl/>
                              </w:rPr>
                              <w:tab/>
                            </w:r>
                            <w:r w:rsidRPr="003B1636">
                              <w:rPr>
                                <w:noProof/>
                                <w:color w:val="000000" w:themeColor="text1"/>
                                <w:sz w:val="18"/>
                                <w:szCs w:val="18"/>
                              </w:rPr>
                              <w:drawing>
                                <wp:inline distT="0" distB="0" distL="0" distR="0" wp14:anchorId="1C0B7C55" wp14:editId="7FAD9B26">
                                  <wp:extent cx="73152" cy="91440"/>
                                  <wp:effectExtent l="0" t="0" r="3175" b="3810"/>
                                  <wp:docPr id="3650273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73152" cy="91440"/>
                                          </a:xfrm>
                                          <a:prstGeom prst="rect">
                                            <a:avLst/>
                                          </a:prstGeom>
                                        </pic:spPr>
                                      </pic:pic>
                                    </a:graphicData>
                                  </a:graphic>
                                </wp:inline>
                              </w:drawing>
                            </w:r>
                            <w:r w:rsidRPr="003B1636">
                              <w:rPr>
                                <w:color w:val="000000" w:themeColor="text1"/>
                                <w:sz w:val="18"/>
                                <w:szCs w:val="18"/>
                              </w:rPr>
                              <w:t xml:space="preserve"> </w:t>
                            </w:r>
                            <w:r w:rsidRPr="003B1636">
                              <w:rPr>
                                <w:color w:val="000000" w:themeColor="text1"/>
                                <w:sz w:val="18"/>
                                <w:szCs w:val="18"/>
                                <w:rtl/>
                              </w:rPr>
                              <w:t>مخالفات أخرى</w:t>
                            </w:r>
                            <w:r w:rsidRPr="003B1636">
                              <w:rPr>
                                <w:color w:val="000000" w:themeColor="text1"/>
                                <w:sz w:val="18"/>
                                <w:szCs w:val="18"/>
                                <w:rtl/>
                              </w:rPr>
                              <w:tab/>
                            </w:r>
                            <w:r w:rsidRPr="003B1636">
                              <w:rPr>
                                <w:noProof/>
                                <w:color w:val="000000" w:themeColor="text1"/>
                                <w:sz w:val="18"/>
                                <w:szCs w:val="18"/>
                              </w:rPr>
                              <w:drawing>
                                <wp:inline distT="0" distB="0" distL="0" distR="0" wp14:anchorId="4225EB94" wp14:editId="43CB6076">
                                  <wp:extent cx="73152" cy="91440"/>
                                  <wp:effectExtent l="0" t="0" r="3175" b="3810"/>
                                  <wp:docPr id="16405589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6">
                                            <a:extLst>
                                              <a:ext uri="{96DAC541-7B7A-43D3-8B79-37D633B846F1}">
                                                <asvg:svgBlip xmlns:asvg="http://schemas.microsoft.com/office/drawing/2016/SVG/main" r:embed="rId57"/>
                                              </a:ext>
                                            </a:extLst>
                                          </a:blip>
                                          <a:stretch>
                                            <a:fillRect/>
                                          </a:stretch>
                                        </pic:blipFill>
                                        <pic:spPr>
                                          <a:xfrm>
                                            <a:off x="0" y="0"/>
                                            <a:ext cx="73152" cy="91440"/>
                                          </a:xfrm>
                                          <a:prstGeom prst="rect">
                                            <a:avLst/>
                                          </a:prstGeom>
                                        </pic:spPr>
                                      </pic:pic>
                                    </a:graphicData>
                                  </a:graphic>
                                </wp:inline>
                              </w:drawing>
                            </w:r>
                            <w:r w:rsidRPr="003B1636">
                              <w:rPr>
                                <w:rFonts w:hint="cs"/>
                                <w:color w:val="000000" w:themeColor="text1"/>
                                <w:sz w:val="18"/>
                                <w:szCs w:val="18"/>
                                <w:rtl/>
                                <w:lang w:bidi="ar-EG"/>
                              </w:rPr>
                              <w:t xml:space="preserve"> </w:t>
                            </w:r>
                            <w:r w:rsidRPr="003B1636">
                              <w:rPr>
                                <w:color w:val="000000" w:themeColor="text1"/>
                                <w:sz w:val="18"/>
                                <w:szCs w:val="18"/>
                                <w:rtl/>
                                <w:lang w:bidi="ar-EG"/>
                              </w:rPr>
                              <w:t>الأعمال الانتقامية</w:t>
                            </w:r>
                            <w:r w:rsidR="003B1636" w:rsidRPr="003B1636">
                              <w:rPr>
                                <w:rFonts w:hint="cs"/>
                                <w:color w:val="000000" w:themeColor="text1"/>
                                <w:sz w:val="18"/>
                                <w:szCs w:val="18"/>
                                <w:rtl/>
                                <w:lang w:bidi="ar-EG"/>
                              </w:rPr>
                              <w:t xml:space="preserve"> </w:t>
                            </w:r>
                            <w:r w:rsidRPr="003B1636">
                              <w:rPr>
                                <w:noProof/>
                                <w:color w:val="000000" w:themeColor="text1"/>
                                <w:sz w:val="18"/>
                                <w:szCs w:val="18"/>
                              </w:rPr>
                              <w:drawing>
                                <wp:inline distT="0" distB="0" distL="0" distR="0" wp14:anchorId="6C406495" wp14:editId="7D5FA089">
                                  <wp:extent cx="73152" cy="91440"/>
                                  <wp:effectExtent l="0" t="0" r="3175" b="3810"/>
                                  <wp:docPr id="15037146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8">
                                            <a:extLst>
                                              <a:ext uri="{96DAC541-7B7A-43D3-8B79-37D633B846F1}">
                                                <asvg:svgBlip xmlns:asvg="http://schemas.microsoft.com/office/drawing/2016/SVG/main" r:embed="rId59"/>
                                              </a:ext>
                                            </a:extLst>
                                          </a:blip>
                                          <a:stretch>
                                            <a:fillRect/>
                                          </a:stretch>
                                        </pic:blipFill>
                                        <pic:spPr>
                                          <a:xfrm>
                                            <a:off x="0" y="0"/>
                                            <a:ext cx="73152" cy="91440"/>
                                          </a:xfrm>
                                          <a:prstGeom prst="rect">
                                            <a:avLst/>
                                          </a:prstGeom>
                                        </pic:spPr>
                                      </pic:pic>
                                    </a:graphicData>
                                  </a:graphic>
                                </wp:inline>
                              </w:drawing>
                            </w:r>
                            <w:r w:rsidRPr="003B1636">
                              <w:rPr>
                                <w:rFonts w:hint="cs"/>
                                <w:color w:val="000000" w:themeColor="text1"/>
                                <w:sz w:val="18"/>
                                <w:szCs w:val="18"/>
                                <w:rtl/>
                              </w:rPr>
                              <w:t xml:space="preserve"> </w:t>
                            </w:r>
                            <w:r w:rsidRPr="003B1636">
                              <w:rPr>
                                <w:color w:val="000000" w:themeColor="text1"/>
                                <w:sz w:val="18"/>
                                <w:szCs w:val="18"/>
                                <w:rtl/>
                              </w:rPr>
                              <w:t>السلوك المحظور</w:t>
                            </w:r>
                            <w:r w:rsidRPr="003B1636">
                              <w:rPr>
                                <w:color w:val="000000" w:themeColor="text1"/>
                                <w:sz w:val="18"/>
                                <w:szCs w:val="18"/>
                                <w:rtl/>
                              </w:rPr>
                              <w:tab/>
                            </w:r>
                            <w:r w:rsidRPr="003B1636">
                              <w:rPr>
                                <w:color w:val="000000" w:themeColor="text1"/>
                                <w:sz w:val="18"/>
                                <w:szCs w:val="18"/>
                                <w:rtl/>
                              </w:rPr>
                              <w:tab/>
                            </w:r>
                            <w:r w:rsidRPr="003B1636">
                              <w:rPr>
                                <w:noProof/>
                                <w:color w:val="000000" w:themeColor="text1"/>
                                <w:sz w:val="18"/>
                                <w:szCs w:val="18"/>
                              </w:rPr>
                              <w:drawing>
                                <wp:inline distT="0" distB="0" distL="0" distR="0" wp14:anchorId="589EA413" wp14:editId="590953ED">
                                  <wp:extent cx="73152" cy="73152"/>
                                  <wp:effectExtent l="0" t="0" r="3175" b="3175"/>
                                  <wp:docPr id="35040526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73152" cy="73152"/>
                                          </a:xfrm>
                                          <a:prstGeom prst="rect">
                                            <a:avLst/>
                                          </a:prstGeom>
                                        </pic:spPr>
                                      </pic:pic>
                                    </a:graphicData>
                                  </a:graphic>
                                </wp:inline>
                              </w:drawing>
                            </w:r>
                            <w:r w:rsidRPr="003B1636">
                              <w:rPr>
                                <w:rFonts w:hint="cs"/>
                                <w:color w:val="000000" w:themeColor="text1"/>
                                <w:sz w:val="18"/>
                                <w:szCs w:val="18"/>
                                <w:rtl/>
                              </w:rPr>
                              <w:t xml:space="preserve"> </w:t>
                            </w:r>
                            <w:r w:rsidRPr="003B1636">
                              <w:rPr>
                                <w:color w:val="000000" w:themeColor="text1"/>
                                <w:sz w:val="18"/>
                                <w:szCs w:val="18"/>
                                <w:rtl/>
                              </w:rPr>
                              <w:t>سوء السلوك الجنسي</w:t>
                            </w:r>
                          </w:p>
                          <w:p w14:paraId="68908953" w14:textId="77777777" w:rsidR="0026048E" w:rsidRPr="003436CF" w:rsidRDefault="0026048E" w:rsidP="0026048E">
                            <w:pPr>
                              <w:pStyle w:val="ListParagraph"/>
                              <w:snapToGrid w:val="0"/>
                              <w:spacing w:line="360" w:lineRule="auto"/>
                              <w:contextualSpacing w:val="0"/>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3E021" id="_x0000_s1031" type="#_x0000_t202" style="position:absolute;left:0;text-align:left;margin-left:47.8pt;margin-top:190.95pt;width:420.2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" filled="f" stroked="f" strokeweight=".5pt">
                <v:textbox>
                  <w:txbxContent>
                    <w:p w14:paraId="60A9AE4C" w14:textId="2B0F091A" w:rsidR="0026048E" w:rsidRPr="003B1636" w:rsidRDefault="0026048E" w:rsidP="00B47945">
                      <w:pPr>
                        <w:snapToGrid w:val="0"/>
                        <w:spacing w:line="360" w:lineRule="auto"/>
                        <w:jc w:val="left"/>
                        <w:rPr>
                          <w:color w:val="000000" w:themeColor="text1"/>
                          <w:sz w:val="18"/>
                          <w:szCs w:val="18"/>
                        </w:rPr>
                      </w:pPr>
                      <w:r w:rsidRPr="003B1636">
                        <w:rPr>
                          <w:noProof/>
                          <w:color w:val="000000" w:themeColor="text1"/>
                          <w:sz w:val="18"/>
                          <w:szCs w:val="18"/>
                        </w:rPr>
                        <w:drawing>
                          <wp:inline distT="0" distB="0" distL="0" distR="0" wp14:anchorId="3E98E13E" wp14:editId="0A05D00F">
                            <wp:extent cx="73152" cy="91440"/>
                            <wp:effectExtent l="0" t="0" r="3175" b="3810"/>
                            <wp:docPr id="1243790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73152" cy="91440"/>
                                    </a:xfrm>
                                    <a:prstGeom prst="rect">
                                      <a:avLst/>
                                    </a:prstGeom>
                                  </pic:spPr>
                                </pic:pic>
                              </a:graphicData>
                            </a:graphic>
                          </wp:inline>
                        </w:drawing>
                      </w:r>
                      <w:r w:rsidRPr="003B1636">
                        <w:rPr>
                          <w:color w:val="000000" w:themeColor="text1"/>
                          <w:sz w:val="18"/>
                          <w:szCs w:val="18"/>
                        </w:rPr>
                        <w:t xml:space="preserve"> </w:t>
                      </w:r>
                      <w:r w:rsidRPr="003B1636">
                        <w:rPr>
                          <w:color w:val="000000" w:themeColor="text1"/>
                          <w:sz w:val="18"/>
                          <w:szCs w:val="18"/>
                          <w:rtl/>
                        </w:rPr>
                        <w:t>الاحتيال/المخالفات المالية</w:t>
                      </w:r>
                      <w:r w:rsidRPr="003B1636">
                        <w:rPr>
                          <w:color w:val="000000" w:themeColor="text1"/>
                          <w:sz w:val="18"/>
                          <w:szCs w:val="18"/>
                          <w:rtl/>
                        </w:rPr>
                        <w:tab/>
                      </w:r>
                      <w:r w:rsidRPr="003B1636">
                        <w:rPr>
                          <w:noProof/>
                          <w:color w:val="000000" w:themeColor="text1"/>
                          <w:sz w:val="18"/>
                          <w:szCs w:val="18"/>
                        </w:rPr>
                        <w:drawing>
                          <wp:inline distT="0" distB="0" distL="0" distR="0" wp14:anchorId="1C0B7C55" wp14:editId="7FAD9B26">
                            <wp:extent cx="73152" cy="91440"/>
                            <wp:effectExtent l="0" t="0" r="3175" b="3810"/>
                            <wp:docPr id="3650273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73152" cy="91440"/>
                                    </a:xfrm>
                                    <a:prstGeom prst="rect">
                                      <a:avLst/>
                                    </a:prstGeom>
                                  </pic:spPr>
                                </pic:pic>
                              </a:graphicData>
                            </a:graphic>
                          </wp:inline>
                        </w:drawing>
                      </w:r>
                      <w:r w:rsidRPr="003B1636">
                        <w:rPr>
                          <w:color w:val="000000" w:themeColor="text1"/>
                          <w:sz w:val="18"/>
                          <w:szCs w:val="18"/>
                        </w:rPr>
                        <w:t xml:space="preserve"> </w:t>
                      </w:r>
                      <w:r w:rsidRPr="003B1636">
                        <w:rPr>
                          <w:color w:val="000000" w:themeColor="text1"/>
                          <w:sz w:val="18"/>
                          <w:szCs w:val="18"/>
                          <w:rtl/>
                        </w:rPr>
                        <w:t>مخالفات أخرى</w:t>
                      </w:r>
                      <w:r w:rsidRPr="003B1636">
                        <w:rPr>
                          <w:color w:val="000000" w:themeColor="text1"/>
                          <w:sz w:val="18"/>
                          <w:szCs w:val="18"/>
                          <w:rtl/>
                        </w:rPr>
                        <w:tab/>
                      </w:r>
                      <w:r w:rsidRPr="003B1636">
                        <w:rPr>
                          <w:noProof/>
                          <w:color w:val="000000" w:themeColor="text1"/>
                          <w:sz w:val="18"/>
                          <w:szCs w:val="18"/>
                        </w:rPr>
                        <w:drawing>
                          <wp:inline distT="0" distB="0" distL="0" distR="0" wp14:anchorId="4225EB94" wp14:editId="43CB6076">
                            <wp:extent cx="73152" cy="91440"/>
                            <wp:effectExtent l="0" t="0" r="3175" b="3810"/>
                            <wp:docPr id="16405589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0">
                                      <a:extLst>
                                        <a:ext uri="{96DAC541-7B7A-43D3-8B79-37D633B846F1}">
                                          <asvg:svgBlip xmlns:asvg="http://schemas.microsoft.com/office/drawing/2016/SVG/main" r:embed="rId61"/>
                                        </a:ext>
                                      </a:extLst>
                                    </a:blip>
                                    <a:stretch>
                                      <a:fillRect/>
                                    </a:stretch>
                                  </pic:blipFill>
                                  <pic:spPr>
                                    <a:xfrm>
                                      <a:off x="0" y="0"/>
                                      <a:ext cx="73152" cy="91440"/>
                                    </a:xfrm>
                                    <a:prstGeom prst="rect">
                                      <a:avLst/>
                                    </a:prstGeom>
                                  </pic:spPr>
                                </pic:pic>
                              </a:graphicData>
                            </a:graphic>
                          </wp:inline>
                        </w:drawing>
                      </w:r>
                      <w:r w:rsidRPr="003B1636">
                        <w:rPr>
                          <w:rFonts w:hint="cs"/>
                          <w:color w:val="000000" w:themeColor="text1"/>
                          <w:sz w:val="18"/>
                          <w:szCs w:val="18"/>
                          <w:rtl/>
                          <w:lang w:bidi="ar-EG"/>
                        </w:rPr>
                        <w:t xml:space="preserve"> </w:t>
                      </w:r>
                      <w:r w:rsidRPr="003B1636">
                        <w:rPr>
                          <w:color w:val="000000" w:themeColor="text1"/>
                          <w:sz w:val="18"/>
                          <w:szCs w:val="18"/>
                          <w:rtl/>
                          <w:lang w:bidi="ar-EG"/>
                        </w:rPr>
                        <w:t>الأعمال الانتقامية</w:t>
                      </w:r>
                      <w:r w:rsidR="003B1636" w:rsidRPr="003B1636">
                        <w:rPr>
                          <w:rFonts w:hint="cs"/>
                          <w:color w:val="000000" w:themeColor="text1"/>
                          <w:sz w:val="18"/>
                          <w:szCs w:val="18"/>
                          <w:rtl/>
                          <w:lang w:bidi="ar-EG"/>
                        </w:rPr>
                        <w:t xml:space="preserve"> </w:t>
                      </w:r>
                      <w:r w:rsidRPr="003B1636">
                        <w:rPr>
                          <w:noProof/>
                          <w:color w:val="000000" w:themeColor="text1"/>
                          <w:sz w:val="18"/>
                          <w:szCs w:val="18"/>
                        </w:rPr>
                        <w:drawing>
                          <wp:inline distT="0" distB="0" distL="0" distR="0" wp14:anchorId="6C406495" wp14:editId="7D5FA089">
                            <wp:extent cx="73152" cy="91440"/>
                            <wp:effectExtent l="0" t="0" r="3175" b="3810"/>
                            <wp:docPr id="15037146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2">
                                      <a:extLst>
                                        <a:ext uri="{96DAC541-7B7A-43D3-8B79-37D633B846F1}">
                                          <asvg:svgBlip xmlns:asvg="http://schemas.microsoft.com/office/drawing/2016/SVG/main" r:embed="rId63"/>
                                        </a:ext>
                                      </a:extLst>
                                    </a:blip>
                                    <a:stretch>
                                      <a:fillRect/>
                                    </a:stretch>
                                  </pic:blipFill>
                                  <pic:spPr>
                                    <a:xfrm>
                                      <a:off x="0" y="0"/>
                                      <a:ext cx="73152" cy="91440"/>
                                    </a:xfrm>
                                    <a:prstGeom prst="rect">
                                      <a:avLst/>
                                    </a:prstGeom>
                                  </pic:spPr>
                                </pic:pic>
                              </a:graphicData>
                            </a:graphic>
                          </wp:inline>
                        </w:drawing>
                      </w:r>
                      <w:r w:rsidRPr="003B1636">
                        <w:rPr>
                          <w:rFonts w:hint="cs"/>
                          <w:color w:val="000000" w:themeColor="text1"/>
                          <w:sz w:val="18"/>
                          <w:szCs w:val="18"/>
                          <w:rtl/>
                        </w:rPr>
                        <w:t xml:space="preserve"> </w:t>
                      </w:r>
                      <w:r w:rsidRPr="003B1636">
                        <w:rPr>
                          <w:color w:val="000000" w:themeColor="text1"/>
                          <w:sz w:val="18"/>
                          <w:szCs w:val="18"/>
                          <w:rtl/>
                        </w:rPr>
                        <w:t>السلوك المحظور</w:t>
                      </w:r>
                      <w:r w:rsidRPr="003B1636">
                        <w:rPr>
                          <w:color w:val="000000" w:themeColor="text1"/>
                          <w:sz w:val="18"/>
                          <w:szCs w:val="18"/>
                          <w:rtl/>
                        </w:rPr>
                        <w:tab/>
                      </w:r>
                      <w:r w:rsidRPr="003B1636">
                        <w:rPr>
                          <w:color w:val="000000" w:themeColor="text1"/>
                          <w:sz w:val="18"/>
                          <w:szCs w:val="18"/>
                          <w:rtl/>
                        </w:rPr>
                        <w:tab/>
                      </w:r>
                      <w:r w:rsidRPr="003B1636">
                        <w:rPr>
                          <w:noProof/>
                          <w:color w:val="000000" w:themeColor="text1"/>
                          <w:sz w:val="18"/>
                          <w:szCs w:val="18"/>
                        </w:rPr>
                        <w:drawing>
                          <wp:inline distT="0" distB="0" distL="0" distR="0" wp14:anchorId="589EA413" wp14:editId="590953ED">
                            <wp:extent cx="73152" cy="73152"/>
                            <wp:effectExtent l="0" t="0" r="3175" b="3175"/>
                            <wp:docPr id="35040526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73152" cy="73152"/>
                                    </a:xfrm>
                                    <a:prstGeom prst="rect">
                                      <a:avLst/>
                                    </a:prstGeom>
                                  </pic:spPr>
                                </pic:pic>
                              </a:graphicData>
                            </a:graphic>
                          </wp:inline>
                        </w:drawing>
                      </w:r>
                      <w:r w:rsidRPr="003B1636">
                        <w:rPr>
                          <w:rFonts w:hint="cs"/>
                          <w:color w:val="000000" w:themeColor="text1"/>
                          <w:sz w:val="18"/>
                          <w:szCs w:val="18"/>
                          <w:rtl/>
                        </w:rPr>
                        <w:t xml:space="preserve"> </w:t>
                      </w:r>
                      <w:r w:rsidRPr="003B1636">
                        <w:rPr>
                          <w:color w:val="000000" w:themeColor="text1"/>
                          <w:sz w:val="18"/>
                          <w:szCs w:val="18"/>
                          <w:rtl/>
                        </w:rPr>
                        <w:t>سوء السلوك الجنسي</w:t>
                      </w:r>
                    </w:p>
                    <w:p w14:paraId="68908953" w14:textId="77777777" w:rsidR="0026048E" w:rsidRPr="003436CF" w:rsidRDefault="0026048E" w:rsidP="0026048E">
                      <w:pPr>
                        <w:pStyle w:val="ListParagraph"/>
                        <w:snapToGrid w:val="0"/>
                        <w:spacing w:line="360" w:lineRule="auto"/>
                        <w:contextualSpacing w:val="0"/>
                        <w:jc w:val="both"/>
                        <w:rPr>
                          <w:sz w:val="18"/>
                          <w:szCs w:val="18"/>
                        </w:rPr>
                      </w:pPr>
                    </w:p>
                  </w:txbxContent>
                </v:textbox>
              </v:shape>
            </w:pict>
          </mc:Fallback>
        </mc:AlternateContent>
      </w:r>
      <w:r w:rsidRPr="008E305D">
        <w:rPr>
          <w:rFonts w:cs="Times New Roman"/>
          <w:rtl/>
        </w:rPr>
        <w:br w:type="page"/>
      </w:r>
    </w:p>
    <w:p w14:paraId="2A21E988" w14:textId="77777777" w:rsidR="0026048E" w:rsidRPr="008B3840" w:rsidRDefault="0026048E" w:rsidP="008B3840">
      <w:pPr>
        <w:pStyle w:val="Subheading"/>
        <w:numPr>
          <w:ilvl w:val="0"/>
          <w:numId w:val="0"/>
        </w:numPr>
        <w:bidi/>
        <w:spacing w:after="120" w:line="360" w:lineRule="exact"/>
        <w:ind w:left="1253" w:hanging="547"/>
        <w:rPr>
          <w:rFonts w:ascii="Simplified Arabic" w:hAnsi="Simplified Arabic" w:cs="Simplified Arabic"/>
          <w:bCs/>
          <w:sz w:val="22"/>
          <w:szCs w:val="22"/>
          <w:rtl/>
        </w:rPr>
      </w:pPr>
      <w:r w:rsidRPr="008B3840">
        <w:rPr>
          <w:rFonts w:ascii="Simplified Arabic" w:hAnsi="Simplified Arabic" w:cs="Simplified Arabic"/>
          <w:bCs/>
          <w:sz w:val="22"/>
          <w:szCs w:val="22"/>
        </w:rPr>
        <w:lastRenderedPageBreak/>
        <w:t>b</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القضايا الواردة في عام 2024</w:t>
      </w:r>
    </w:p>
    <w:p w14:paraId="7208D7DA" w14:textId="17AD0424"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73.</w:t>
      </w:r>
      <w:r w:rsidRPr="004A0F20">
        <w:rPr>
          <w:rFonts w:ascii="Simplified Arabic" w:hAnsi="Simplified Arabic" w:cs="Simplified Arabic"/>
          <w:sz w:val="22"/>
          <w:szCs w:val="22"/>
          <w:rtl/>
        </w:rPr>
        <w:tab/>
        <w:t>إضافة إلى 314 حالة مرحلة، سجل مكتب خدمات التدقيق والتحقيق 366 مسألة جديدة في عام 2024. ومن بين هذه المسائل الجديدة البالغ عددها 366، تم تسجيل 232 حالة على أنها حالات ليست واضحة بعد الفحص الأولي والفرز. وتم فتح الـ 134 المتبقية كحالات جديدة. انخفض عدد الحالات الجديدة في عام 2024، مقارنةً بأرقام عام 2023 (167) وعام 2022 (166) ولكنه يمثل زيادة كبيرة عن مستويات الحالات الجديدة في عام 2021 (118) وعام 2020 (116) وعام 2019 (112).</w:t>
      </w:r>
    </w:p>
    <w:p w14:paraId="584DB10B"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74.</w:t>
      </w:r>
      <w:r w:rsidRPr="004A0F20">
        <w:rPr>
          <w:rFonts w:ascii="Simplified Arabic" w:hAnsi="Simplified Arabic" w:cs="Simplified Arabic"/>
          <w:sz w:val="22"/>
          <w:szCs w:val="22"/>
          <w:rtl/>
        </w:rPr>
        <w:tab/>
        <w:t>ومن بين الحالات الجديدة الـ 134 المفتوحة، كانت 73 حالة (55 في المائة) تتعلق بمواضيع داخلية:</w:t>
      </w:r>
    </w:p>
    <w:p w14:paraId="378DCDBC"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وتورط في هذه الحالات الـ73 موظفو صندوق الأمم المتحدة للسكان (64 حالة، 88 في المائة)؛ ومتعاقدو الخدمات (ست حالات، 8 في المائة)؛ وحالتان لم يُعرف فيهما الوضع التعاقدي لموظفي الصندوق (حالتان، 3 في المائة)؛ ومتطوع من الأمم المتحدة (حالة واحدة، 1 في المائة).</w:t>
      </w:r>
    </w:p>
    <w:p w14:paraId="561A7DDC" w14:textId="77777777" w:rsidR="0026048E" w:rsidRPr="004A0F20" w:rsidRDefault="0026048E" w:rsidP="004A0F20">
      <w:pPr>
        <w:pStyle w:val="Para1"/>
        <w:keepNext/>
        <w:numPr>
          <w:ilvl w:val="0"/>
          <w:numId w:val="0"/>
        </w:numPr>
        <w:bidi/>
        <w:spacing w:after="120" w:line="360" w:lineRule="exact"/>
        <w:ind w:left="720" w:right="1267" w:hanging="14"/>
        <w:rPr>
          <w:rFonts w:ascii="Simplified Arabic" w:hAnsi="Simplified Arabic" w:cs="Simplified Arabic"/>
          <w:sz w:val="22"/>
          <w:szCs w:val="22"/>
          <w:rtl/>
        </w:rPr>
      </w:pPr>
      <w:r w:rsidRPr="004A0F20">
        <w:rPr>
          <w:rFonts w:ascii="Simplified Arabic" w:hAnsi="Simplified Arabic" w:cs="Simplified Arabic"/>
          <w:sz w:val="22"/>
          <w:szCs w:val="22"/>
          <w:rtl/>
        </w:rPr>
        <w:t>75.</w:t>
      </w:r>
      <w:r w:rsidRPr="004A0F20">
        <w:rPr>
          <w:rFonts w:ascii="Simplified Arabic" w:hAnsi="Simplified Arabic" w:cs="Simplified Arabic"/>
          <w:sz w:val="22"/>
          <w:szCs w:val="22"/>
          <w:rtl/>
        </w:rPr>
        <w:tab/>
        <w:t>وتتعلق 51 حالة جديدة (38 في المائة) بادعاءات ضد أشخاص أو كيانات خارجية:</w:t>
      </w:r>
    </w:p>
    <w:p w14:paraId="515B5596"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 xml:space="preserve">وتورط في هذه الحالات الـ51 شركاء منفذون وموظفوهم (34 حالة، 66 في المائة)؛ وموردون (8 حالات، 16 في المائة)؛ وخبراء استشاريون حاليون وسابقون (5 حالات، 10 في المائة)؛ وموظفون سابقون في صندوق الأمم المتحدة للسكان (4 حالات، 8 في المائة). </w:t>
      </w:r>
    </w:p>
    <w:p w14:paraId="37EF2E37"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76.</w:t>
      </w:r>
      <w:r w:rsidRPr="004A0F20">
        <w:rPr>
          <w:rFonts w:ascii="Simplified Arabic" w:hAnsi="Simplified Arabic" w:cs="Simplified Arabic"/>
          <w:sz w:val="22"/>
          <w:szCs w:val="22"/>
          <w:rtl/>
        </w:rPr>
        <w:tab/>
        <w:t>وتتعلق 10 من الحالات الجديدة (7 في المائة) بموضوع لا يُعرف ما إذا كان الموضوع داخليًا أو خارجيًا بالنسبة إلى صندوق الأمم المتحدة للسكان. يظل هذا المستوى من الموضوعات غير المعروفة كما هو في عام 2023 (10 حالات) ولكنه يمثل زيادة مقارنة بالأعوام السابقة، والتي تنجم جزئيًا عن تركيز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ابتداءً من عام 2023 على حالات تحويل المنتج/السلع. في حالات تحويل المنتج/السلع، لا يكون موضوع الادعاء واضحًا دائمًا.</w:t>
      </w:r>
    </w:p>
    <w:p w14:paraId="6DCCBBD6"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77.</w:t>
      </w:r>
      <w:r w:rsidRPr="004A0F20">
        <w:rPr>
          <w:rFonts w:ascii="Simplified Arabic" w:hAnsi="Simplified Arabic" w:cs="Simplified Arabic"/>
          <w:sz w:val="22"/>
          <w:szCs w:val="22"/>
          <w:rtl/>
        </w:rPr>
        <w:tab/>
        <w:t xml:space="preserve">وبشكل عام، تتعلق 15 حالة (11 في المائة) من الحالات الجديدة الـ 134 بمسؤولين كبار حاليين وسابقين في صندوق الأمم المتحدة للسكان برتبة ف-5 وما فوقها (انظر الشكل 6 أدناه). </w:t>
      </w:r>
    </w:p>
    <w:p w14:paraId="624EE1FF" w14:textId="77777777" w:rsidR="0026048E" w:rsidRPr="00506A39" w:rsidRDefault="0026048E" w:rsidP="0026048E">
      <w:pPr>
        <w:pStyle w:val="Figure"/>
        <w:bidi/>
        <w:spacing w:line="276" w:lineRule="auto"/>
        <w:rPr>
          <w:bCs/>
          <w:rtl/>
        </w:rPr>
      </w:pPr>
      <w:bookmarkStart w:id="53" w:name="_Hlk132035437"/>
      <w:r w:rsidRPr="00506A39">
        <w:rPr>
          <w:bCs/>
          <w:rtl/>
        </w:rPr>
        <w:lastRenderedPageBreak/>
        <w:t>الشكل 6. تحليل 134 حالة تم تلقيها عام 2024</w:t>
      </w:r>
    </w:p>
    <w:tbl>
      <w:tblPr>
        <w:tblStyle w:val="TableGrid"/>
        <w:bidiVisual/>
        <w:tblW w:w="999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3"/>
      </w:tblGrid>
      <w:tr w:rsidR="0026048E" w:rsidRPr="008E305D" w14:paraId="245AC05E" w14:textId="77777777" w:rsidTr="00EF34AA">
        <w:trPr>
          <w:trHeight w:val="5184"/>
        </w:trPr>
        <w:tc>
          <w:tcPr>
            <w:tcW w:w="9993" w:type="dxa"/>
          </w:tcPr>
          <w:bookmarkEnd w:id="53"/>
          <w:p w14:paraId="0740EB27" w14:textId="37BE11CB" w:rsidR="0026048E" w:rsidRPr="008E305D" w:rsidRDefault="00B47945" w:rsidP="00EF34AA">
            <w:pPr>
              <w:tabs>
                <w:tab w:val="left" w:pos="1701"/>
                <w:tab w:val="left" w:pos="720"/>
              </w:tabs>
              <w:spacing w:before="120" w:after="240" w:line="276" w:lineRule="auto"/>
              <w:ind w:right="504"/>
              <w:jc w:val="center"/>
              <w:rPr>
                <w:noProof/>
                <w:rtl/>
              </w:rPr>
            </w:pPr>
            <w:r w:rsidRPr="008E305D">
              <w:rPr>
                <w:noProof/>
                <w:rtl/>
                <w:lang w:val="ar-SA"/>
              </w:rPr>
              <mc:AlternateContent>
                <mc:Choice Requires="wps">
                  <w:drawing>
                    <wp:anchor distT="0" distB="0" distL="114300" distR="114300" simplePos="0" relativeHeight="251669504" behindDoc="0" locked="0" layoutInCell="1" allowOverlap="1" wp14:anchorId="1A90A578" wp14:editId="1EBB65A2">
                      <wp:simplePos x="0" y="0"/>
                      <wp:positionH relativeFrom="column">
                        <wp:posOffset>485776</wp:posOffset>
                      </wp:positionH>
                      <wp:positionV relativeFrom="paragraph">
                        <wp:posOffset>3493847</wp:posOffset>
                      </wp:positionV>
                      <wp:extent cx="5412384" cy="599846"/>
                      <wp:effectExtent l="0" t="0" r="0" b="0"/>
                      <wp:wrapNone/>
                      <wp:docPr id="1598158255" name="Text Box 2"/>
                      <wp:cNvGraphicFramePr/>
                      <a:graphic xmlns:a="http://schemas.openxmlformats.org/drawingml/2006/main">
                        <a:graphicData uri="http://schemas.microsoft.com/office/word/2010/wordprocessingShape">
                          <wps:wsp>
                            <wps:cNvSpPr txBox="1"/>
                            <wps:spPr>
                              <a:xfrm>
                                <a:off x="0" y="0"/>
                                <a:ext cx="5412384" cy="599846"/>
                              </a:xfrm>
                              <a:prstGeom prst="rect">
                                <a:avLst/>
                              </a:prstGeom>
                              <a:noFill/>
                              <a:ln w="6350">
                                <a:noFill/>
                              </a:ln>
                            </wps:spPr>
                            <wps:txbx>
                              <w:txbxContent>
                                <w:p w14:paraId="3D724D2C" w14:textId="7CA9A2F1" w:rsidR="0026048E" w:rsidRPr="003F2810" w:rsidRDefault="0026048E" w:rsidP="00B47945">
                                  <w:pPr>
                                    <w:snapToGrid w:val="0"/>
                                    <w:spacing w:line="360" w:lineRule="auto"/>
                                    <w:jc w:val="left"/>
                                    <w:rPr>
                                      <w:color w:val="595959" w:themeColor="text1" w:themeTint="A6"/>
                                      <w:sz w:val="18"/>
                                      <w:szCs w:val="18"/>
                                    </w:rPr>
                                  </w:pPr>
                                  <w:r w:rsidRPr="003F2810">
                                    <w:rPr>
                                      <w:noProof/>
                                      <w:color w:val="595959" w:themeColor="text1" w:themeTint="A6"/>
                                      <w:sz w:val="18"/>
                                      <w:szCs w:val="18"/>
                                    </w:rPr>
                                    <w:drawing>
                                      <wp:inline distT="0" distB="0" distL="0" distR="0" wp14:anchorId="10AAB267" wp14:editId="7F8AC94B">
                                        <wp:extent cx="73152" cy="91440"/>
                                        <wp:effectExtent l="0" t="0" r="3175" b="3810"/>
                                        <wp:docPr id="12343098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1">
                                                  <a:extLst>
                                                    <a:ext uri="{96DAC541-7B7A-43D3-8B79-37D633B846F1}">
                                                      <asvg:svgBlip xmlns:asvg="http://schemas.microsoft.com/office/drawing/2016/SVG/main" r:embed="rId32"/>
                                                    </a:ext>
                                                  </a:extLst>
                                                </a:blip>
                                                <a:stretch>
                                                  <a:fillRect/>
                                                </a:stretch>
                                              </pic:blipFill>
                                              <pic:spPr>
                                                <a:xfrm>
                                                  <a:off x="0" y="0"/>
                                                  <a:ext cx="73152" cy="91440"/>
                                                </a:xfrm>
                                                <a:prstGeom prst="rect">
                                                  <a:avLst/>
                                                </a:prstGeom>
                                              </pic:spPr>
                                            </pic:pic>
                                          </a:graphicData>
                                        </a:graphic>
                                      </wp:inline>
                                    </w:drawing>
                                  </w:r>
                                  <w:r w:rsidRPr="003F2810">
                                    <w:rPr>
                                      <w:color w:val="595959" w:themeColor="text1" w:themeTint="A6"/>
                                      <w:sz w:val="18"/>
                                      <w:szCs w:val="18"/>
                                    </w:rPr>
                                    <w:t xml:space="preserve"> </w:t>
                                  </w:r>
                                  <w:r w:rsidRPr="003F2810">
                                    <w:rPr>
                                      <w:color w:val="595959" w:themeColor="text1" w:themeTint="A6"/>
                                      <w:sz w:val="18"/>
                                      <w:szCs w:val="18"/>
                                      <w:rtl/>
                                    </w:rPr>
                                    <w:t>الاحتيال/المخالفات المالية</w:t>
                                  </w:r>
                                  <w:r w:rsidRPr="003F2810">
                                    <w:rPr>
                                      <w:color w:val="595959" w:themeColor="text1" w:themeTint="A6"/>
                                      <w:sz w:val="18"/>
                                      <w:szCs w:val="18"/>
                                      <w:rtl/>
                                    </w:rPr>
                                    <w:tab/>
                                  </w:r>
                                  <w:r w:rsidRPr="003F2810">
                                    <w:rPr>
                                      <w:noProof/>
                                      <w:color w:val="595959" w:themeColor="text1" w:themeTint="A6"/>
                                      <w:sz w:val="18"/>
                                      <w:szCs w:val="18"/>
                                    </w:rPr>
                                    <w:drawing>
                                      <wp:inline distT="0" distB="0" distL="0" distR="0" wp14:anchorId="0A594513" wp14:editId="1DBBA313">
                                        <wp:extent cx="73152" cy="91440"/>
                                        <wp:effectExtent l="0" t="0" r="3175" b="3810"/>
                                        <wp:docPr id="5394389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73152" cy="91440"/>
                                                </a:xfrm>
                                                <a:prstGeom prst="rect">
                                                  <a:avLst/>
                                                </a:prstGeom>
                                              </pic:spPr>
                                            </pic:pic>
                                          </a:graphicData>
                                        </a:graphic>
                                      </wp:inline>
                                    </w:drawing>
                                  </w:r>
                                  <w:r w:rsidRPr="003F2810">
                                    <w:rPr>
                                      <w:color w:val="595959" w:themeColor="text1" w:themeTint="A6"/>
                                      <w:sz w:val="18"/>
                                      <w:szCs w:val="18"/>
                                    </w:rPr>
                                    <w:t xml:space="preserve"> </w:t>
                                  </w:r>
                                  <w:r w:rsidRPr="003F2810">
                                    <w:rPr>
                                      <w:color w:val="595959" w:themeColor="text1" w:themeTint="A6"/>
                                      <w:sz w:val="18"/>
                                      <w:szCs w:val="18"/>
                                      <w:rtl/>
                                    </w:rPr>
                                    <w:t>مخالفات أخرى</w:t>
                                  </w:r>
                                  <w:r w:rsidRPr="003F2810">
                                    <w:rPr>
                                      <w:color w:val="595959" w:themeColor="text1" w:themeTint="A6"/>
                                      <w:sz w:val="18"/>
                                      <w:szCs w:val="18"/>
                                      <w:rtl/>
                                    </w:rPr>
                                    <w:tab/>
                                  </w:r>
                                  <w:r w:rsidRPr="003F2810">
                                    <w:rPr>
                                      <w:noProof/>
                                      <w:color w:val="595959" w:themeColor="text1" w:themeTint="A6"/>
                                      <w:sz w:val="18"/>
                                      <w:szCs w:val="18"/>
                                    </w:rPr>
                                    <w:drawing>
                                      <wp:inline distT="0" distB="0" distL="0" distR="0" wp14:anchorId="426BDA15" wp14:editId="3E9A2ABA">
                                        <wp:extent cx="73152" cy="91440"/>
                                        <wp:effectExtent l="0" t="0" r="3175" b="3810"/>
                                        <wp:docPr id="1793011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6">
                                                  <a:extLst>
                                                    <a:ext uri="{96DAC541-7B7A-43D3-8B79-37D633B846F1}">
                                                      <asvg:svgBlip xmlns:asvg="http://schemas.microsoft.com/office/drawing/2016/SVG/main" r:embed="rId61"/>
                                                    </a:ext>
                                                  </a:extLst>
                                                </a:blip>
                                                <a:stretch>
                                                  <a:fillRect/>
                                                </a:stretch>
                                              </pic:blipFill>
                                              <pic:spPr>
                                                <a:xfrm>
                                                  <a:off x="0" y="0"/>
                                                  <a:ext cx="73152" cy="91440"/>
                                                </a:xfrm>
                                                <a:prstGeom prst="rect">
                                                  <a:avLst/>
                                                </a:prstGeom>
                                              </pic:spPr>
                                            </pic:pic>
                                          </a:graphicData>
                                        </a:graphic>
                                      </wp:inline>
                                    </w:drawing>
                                  </w:r>
                                  <w:r w:rsidRPr="003F2810">
                                    <w:rPr>
                                      <w:rFonts w:hint="cs"/>
                                      <w:color w:val="595959" w:themeColor="text1" w:themeTint="A6"/>
                                      <w:sz w:val="18"/>
                                      <w:szCs w:val="18"/>
                                      <w:rtl/>
                                      <w:lang w:bidi="ar-EG"/>
                                    </w:rPr>
                                    <w:t xml:space="preserve"> </w:t>
                                  </w:r>
                                  <w:r w:rsidRPr="003F2810">
                                    <w:rPr>
                                      <w:color w:val="595959" w:themeColor="text1" w:themeTint="A6"/>
                                      <w:sz w:val="18"/>
                                      <w:szCs w:val="18"/>
                                      <w:rtl/>
                                      <w:lang w:bidi="ar-EG"/>
                                    </w:rPr>
                                    <w:t>الأعمال الانتقامية</w:t>
                                  </w:r>
                                  <w:r w:rsidR="003B1636">
                                    <w:rPr>
                                      <w:rFonts w:hint="cs"/>
                                      <w:color w:val="595959" w:themeColor="text1" w:themeTint="A6"/>
                                      <w:sz w:val="18"/>
                                      <w:szCs w:val="18"/>
                                      <w:rtl/>
                                      <w:lang w:bidi="ar-EG"/>
                                    </w:rPr>
                                    <w:t xml:space="preserve"> </w:t>
                                  </w:r>
                                  <w:r w:rsidRPr="003F2810">
                                    <w:rPr>
                                      <w:noProof/>
                                      <w:color w:val="595959" w:themeColor="text1" w:themeTint="A6"/>
                                      <w:sz w:val="18"/>
                                      <w:szCs w:val="18"/>
                                    </w:rPr>
                                    <w:drawing>
                                      <wp:inline distT="0" distB="0" distL="0" distR="0" wp14:anchorId="3B65E5E8" wp14:editId="4F31C1EF">
                                        <wp:extent cx="73152" cy="91440"/>
                                        <wp:effectExtent l="0" t="0" r="3175" b="3810"/>
                                        <wp:docPr id="14109122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8">
                                                  <a:extLst>
                                                    <a:ext uri="{96DAC541-7B7A-43D3-8B79-37D633B846F1}">
                                                      <asvg:svgBlip xmlns:asvg="http://schemas.microsoft.com/office/drawing/2016/SVG/main" r:embed="rId63"/>
                                                    </a:ext>
                                                  </a:extLst>
                                                </a:blip>
                                                <a:stretch>
                                                  <a:fillRect/>
                                                </a:stretch>
                                              </pic:blipFill>
                                              <pic:spPr>
                                                <a:xfrm>
                                                  <a:off x="0" y="0"/>
                                                  <a:ext cx="73152" cy="91440"/>
                                                </a:xfrm>
                                                <a:prstGeom prst="rect">
                                                  <a:avLst/>
                                                </a:prstGeom>
                                              </pic:spPr>
                                            </pic:pic>
                                          </a:graphicData>
                                        </a:graphic>
                                      </wp:inline>
                                    </w:drawing>
                                  </w:r>
                                  <w:r w:rsidRPr="003F2810">
                                    <w:rPr>
                                      <w:rFonts w:hint="cs"/>
                                      <w:color w:val="595959" w:themeColor="text1" w:themeTint="A6"/>
                                      <w:sz w:val="18"/>
                                      <w:szCs w:val="18"/>
                                      <w:rtl/>
                                    </w:rPr>
                                    <w:t xml:space="preserve"> </w:t>
                                  </w:r>
                                  <w:r w:rsidRPr="003F2810">
                                    <w:rPr>
                                      <w:color w:val="595959" w:themeColor="text1" w:themeTint="A6"/>
                                      <w:sz w:val="18"/>
                                      <w:szCs w:val="18"/>
                                      <w:rtl/>
                                    </w:rPr>
                                    <w:t>السلوك المحظور</w:t>
                                  </w:r>
                                  <w:r w:rsidRPr="003F2810">
                                    <w:rPr>
                                      <w:color w:val="595959" w:themeColor="text1" w:themeTint="A6"/>
                                      <w:sz w:val="18"/>
                                      <w:szCs w:val="18"/>
                                      <w:rtl/>
                                    </w:rPr>
                                    <w:tab/>
                                  </w:r>
                                  <w:r w:rsidRPr="003F2810">
                                    <w:rPr>
                                      <w:color w:val="595959" w:themeColor="text1" w:themeTint="A6"/>
                                      <w:sz w:val="18"/>
                                      <w:szCs w:val="18"/>
                                      <w:rtl/>
                                    </w:rPr>
                                    <w:tab/>
                                  </w:r>
                                  <w:r w:rsidRPr="003F2810">
                                    <w:rPr>
                                      <w:noProof/>
                                      <w:color w:val="595959" w:themeColor="text1" w:themeTint="A6"/>
                                      <w:sz w:val="18"/>
                                      <w:szCs w:val="18"/>
                                    </w:rPr>
                                    <w:drawing>
                                      <wp:inline distT="0" distB="0" distL="0" distR="0" wp14:anchorId="42E9C0B2" wp14:editId="1C924276">
                                        <wp:extent cx="73152" cy="73152"/>
                                        <wp:effectExtent l="0" t="0" r="3175" b="3175"/>
                                        <wp:docPr id="11654312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73152" cy="73152"/>
                                                </a:xfrm>
                                                <a:prstGeom prst="rect">
                                                  <a:avLst/>
                                                </a:prstGeom>
                                              </pic:spPr>
                                            </pic:pic>
                                          </a:graphicData>
                                        </a:graphic>
                                      </wp:inline>
                                    </w:drawing>
                                  </w:r>
                                  <w:r w:rsidRPr="003F2810">
                                    <w:rPr>
                                      <w:rFonts w:hint="cs"/>
                                      <w:color w:val="595959" w:themeColor="text1" w:themeTint="A6"/>
                                      <w:sz w:val="18"/>
                                      <w:szCs w:val="18"/>
                                      <w:rtl/>
                                    </w:rPr>
                                    <w:t xml:space="preserve"> </w:t>
                                  </w:r>
                                  <w:r w:rsidRPr="003F2810">
                                    <w:rPr>
                                      <w:color w:val="595959" w:themeColor="text1" w:themeTint="A6"/>
                                      <w:sz w:val="18"/>
                                      <w:szCs w:val="18"/>
                                      <w:rtl/>
                                    </w:rPr>
                                    <w:t>سوء السلوك الجنسي</w:t>
                                  </w:r>
                                </w:p>
                                <w:p w14:paraId="650764C1" w14:textId="77777777" w:rsidR="0026048E" w:rsidRPr="003436CF" w:rsidRDefault="0026048E" w:rsidP="0026048E">
                                  <w:pPr>
                                    <w:pStyle w:val="ListParagraph"/>
                                    <w:snapToGrid w:val="0"/>
                                    <w:spacing w:line="360" w:lineRule="auto"/>
                                    <w:contextualSpacing w:val="0"/>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A578" id="_x0000_s1032" type="#_x0000_t202" style="position:absolute;left:0;text-align:left;margin-left:38.25pt;margin-top:275.1pt;width:426.1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" filled="f" stroked="f" strokeweight=".5pt">
                      <v:textbox>
                        <w:txbxContent>
                          <w:p w14:paraId="3D724D2C" w14:textId="7CA9A2F1" w:rsidR="0026048E" w:rsidRPr="003F2810" w:rsidRDefault="0026048E" w:rsidP="00B47945">
                            <w:pPr>
                              <w:snapToGrid w:val="0"/>
                              <w:spacing w:line="360" w:lineRule="auto"/>
                              <w:jc w:val="left"/>
                              <w:rPr>
                                <w:color w:val="595959" w:themeColor="text1" w:themeTint="A6"/>
                                <w:sz w:val="18"/>
                                <w:szCs w:val="18"/>
                              </w:rPr>
                            </w:pPr>
                            <w:r w:rsidRPr="003F2810">
                              <w:rPr>
                                <w:noProof/>
                                <w:color w:val="595959" w:themeColor="text1" w:themeTint="A6"/>
                                <w:sz w:val="18"/>
                                <w:szCs w:val="18"/>
                              </w:rPr>
                              <w:drawing>
                                <wp:inline distT="0" distB="0" distL="0" distR="0" wp14:anchorId="10AAB267" wp14:editId="7F8AC94B">
                                  <wp:extent cx="73152" cy="91440"/>
                                  <wp:effectExtent l="0" t="0" r="3175" b="3810"/>
                                  <wp:docPr id="12343098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73152" cy="91440"/>
                                          </a:xfrm>
                                          <a:prstGeom prst="rect">
                                            <a:avLst/>
                                          </a:prstGeom>
                                        </pic:spPr>
                                      </pic:pic>
                                    </a:graphicData>
                                  </a:graphic>
                                </wp:inline>
                              </w:drawing>
                            </w:r>
                            <w:r w:rsidRPr="003F2810">
                              <w:rPr>
                                <w:color w:val="595959" w:themeColor="text1" w:themeTint="A6"/>
                                <w:sz w:val="18"/>
                                <w:szCs w:val="18"/>
                              </w:rPr>
                              <w:t xml:space="preserve"> </w:t>
                            </w:r>
                            <w:r w:rsidRPr="003F2810">
                              <w:rPr>
                                <w:color w:val="595959" w:themeColor="text1" w:themeTint="A6"/>
                                <w:sz w:val="18"/>
                                <w:szCs w:val="18"/>
                                <w:rtl/>
                              </w:rPr>
                              <w:t>الاحتيال/المخالفات المالية</w:t>
                            </w:r>
                            <w:r w:rsidRPr="003F2810">
                              <w:rPr>
                                <w:color w:val="595959" w:themeColor="text1" w:themeTint="A6"/>
                                <w:sz w:val="18"/>
                                <w:szCs w:val="18"/>
                                <w:rtl/>
                              </w:rPr>
                              <w:tab/>
                            </w:r>
                            <w:r w:rsidRPr="003F2810">
                              <w:rPr>
                                <w:noProof/>
                                <w:color w:val="595959" w:themeColor="text1" w:themeTint="A6"/>
                                <w:sz w:val="18"/>
                                <w:szCs w:val="18"/>
                              </w:rPr>
                              <w:drawing>
                                <wp:inline distT="0" distB="0" distL="0" distR="0" wp14:anchorId="0A594513" wp14:editId="1DBBA313">
                                  <wp:extent cx="73152" cy="91440"/>
                                  <wp:effectExtent l="0" t="0" r="3175" b="3810"/>
                                  <wp:docPr id="5394389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73152" cy="91440"/>
                                          </a:xfrm>
                                          <a:prstGeom prst="rect">
                                            <a:avLst/>
                                          </a:prstGeom>
                                        </pic:spPr>
                                      </pic:pic>
                                    </a:graphicData>
                                  </a:graphic>
                                </wp:inline>
                              </w:drawing>
                            </w:r>
                            <w:r w:rsidRPr="003F2810">
                              <w:rPr>
                                <w:color w:val="595959" w:themeColor="text1" w:themeTint="A6"/>
                                <w:sz w:val="18"/>
                                <w:szCs w:val="18"/>
                              </w:rPr>
                              <w:t xml:space="preserve"> </w:t>
                            </w:r>
                            <w:r w:rsidRPr="003F2810">
                              <w:rPr>
                                <w:color w:val="595959" w:themeColor="text1" w:themeTint="A6"/>
                                <w:sz w:val="18"/>
                                <w:szCs w:val="18"/>
                                <w:rtl/>
                              </w:rPr>
                              <w:t>مخالفات أخرى</w:t>
                            </w:r>
                            <w:r w:rsidRPr="003F2810">
                              <w:rPr>
                                <w:color w:val="595959" w:themeColor="text1" w:themeTint="A6"/>
                                <w:sz w:val="18"/>
                                <w:szCs w:val="18"/>
                                <w:rtl/>
                              </w:rPr>
                              <w:tab/>
                            </w:r>
                            <w:r w:rsidRPr="003F2810">
                              <w:rPr>
                                <w:noProof/>
                                <w:color w:val="595959" w:themeColor="text1" w:themeTint="A6"/>
                                <w:sz w:val="18"/>
                                <w:szCs w:val="18"/>
                              </w:rPr>
                              <w:drawing>
                                <wp:inline distT="0" distB="0" distL="0" distR="0" wp14:anchorId="426BDA15" wp14:editId="3E9A2ABA">
                                  <wp:extent cx="73152" cy="91440"/>
                                  <wp:effectExtent l="0" t="0" r="3175" b="3810"/>
                                  <wp:docPr id="1793011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0">
                                            <a:extLst>
                                              <a:ext uri="{96DAC541-7B7A-43D3-8B79-37D633B846F1}">
                                                <asvg:svgBlip xmlns:asvg="http://schemas.microsoft.com/office/drawing/2016/SVG/main" r:embed="rId61"/>
                                              </a:ext>
                                            </a:extLst>
                                          </a:blip>
                                          <a:stretch>
                                            <a:fillRect/>
                                          </a:stretch>
                                        </pic:blipFill>
                                        <pic:spPr>
                                          <a:xfrm>
                                            <a:off x="0" y="0"/>
                                            <a:ext cx="73152" cy="91440"/>
                                          </a:xfrm>
                                          <a:prstGeom prst="rect">
                                            <a:avLst/>
                                          </a:prstGeom>
                                        </pic:spPr>
                                      </pic:pic>
                                    </a:graphicData>
                                  </a:graphic>
                                </wp:inline>
                              </w:drawing>
                            </w:r>
                            <w:r w:rsidRPr="003F2810">
                              <w:rPr>
                                <w:rFonts w:hint="cs"/>
                                <w:color w:val="595959" w:themeColor="text1" w:themeTint="A6"/>
                                <w:sz w:val="18"/>
                                <w:szCs w:val="18"/>
                                <w:rtl/>
                                <w:lang w:bidi="ar-EG"/>
                              </w:rPr>
                              <w:t xml:space="preserve"> </w:t>
                            </w:r>
                            <w:r w:rsidRPr="003F2810">
                              <w:rPr>
                                <w:color w:val="595959" w:themeColor="text1" w:themeTint="A6"/>
                                <w:sz w:val="18"/>
                                <w:szCs w:val="18"/>
                                <w:rtl/>
                                <w:lang w:bidi="ar-EG"/>
                              </w:rPr>
                              <w:t>الأعمال الانتقامية</w:t>
                            </w:r>
                            <w:r w:rsidR="003B1636">
                              <w:rPr>
                                <w:rFonts w:hint="cs"/>
                                <w:color w:val="595959" w:themeColor="text1" w:themeTint="A6"/>
                                <w:sz w:val="18"/>
                                <w:szCs w:val="18"/>
                                <w:rtl/>
                                <w:lang w:bidi="ar-EG"/>
                              </w:rPr>
                              <w:t xml:space="preserve"> </w:t>
                            </w:r>
                            <w:r w:rsidRPr="003F2810">
                              <w:rPr>
                                <w:noProof/>
                                <w:color w:val="595959" w:themeColor="text1" w:themeTint="A6"/>
                                <w:sz w:val="18"/>
                                <w:szCs w:val="18"/>
                              </w:rPr>
                              <w:drawing>
                                <wp:inline distT="0" distB="0" distL="0" distR="0" wp14:anchorId="3B65E5E8" wp14:editId="4F31C1EF">
                                  <wp:extent cx="73152" cy="91440"/>
                                  <wp:effectExtent l="0" t="0" r="3175" b="3810"/>
                                  <wp:docPr id="14109122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2">
                                            <a:extLst>
                                              <a:ext uri="{96DAC541-7B7A-43D3-8B79-37D633B846F1}">
                                                <asvg:svgBlip xmlns:asvg="http://schemas.microsoft.com/office/drawing/2016/SVG/main" r:embed="rId63"/>
                                              </a:ext>
                                            </a:extLst>
                                          </a:blip>
                                          <a:stretch>
                                            <a:fillRect/>
                                          </a:stretch>
                                        </pic:blipFill>
                                        <pic:spPr>
                                          <a:xfrm>
                                            <a:off x="0" y="0"/>
                                            <a:ext cx="73152" cy="91440"/>
                                          </a:xfrm>
                                          <a:prstGeom prst="rect">
                                            <a:avLst/>
                                          </a:prstGeom>
                                        </pic:spPr>
                                      </pic:pic>
                                    </a:graphicData>
                                  </a:graphic>
                                </wp:inline>
                              </w:drawing>
                            </w:r>
                            <w:r w:rsidRPr="003F2810">
                              <w:rPr>
                                <w:rFonts w:hint="cs"/>
                                <w:color w:val="595959" w:themeColor="text1" w:themeTint="A6"/>
                                <w:sz w:val="18"/>
                                <w:szCs w:val="18"/>
                                <w:rtl/>
                              </w:rPr>
                              <w:t xml:space="preserve"> </w:t>
                            </w:r>
                            <w:r w:rsidRPr="003F2810">
                              <w:rPr>
                                <w:color w:val="595959" w:themeColor="text1" w:themeTint="A6"/>
                                <w:sz w:val="18"/>
                                <w:szCs w:val="18"/>
                                <w:rtl/>
                              </w:rPr>
                              <w:t>السلوك المحظور</w:t>
                            </w:r>
                            <w:r w:rsidRPr="003F2810">
                              <w:rPr>
                                <w:color w:val="595959" w:themeColor="text1" w:themeTint="A6"/>
                                <w:sz w:val="18"/>
                                <w:szCs w:val="18"/>
                                <w:rtl/>
                              </w:rPr>
                              <w:tab/>
                            </w:r>
                            <w:r w:rsidRPr="003F2810">
                              <w:rPr>
                                <w:color w:val="595959" w:themeColor="text1" w:themeTint="A6"/>
                                <w:sz w:val="18"/>
                                <w:szCs w:val="18"/>
                                <w:rtl/>
                              </w:rPr>
                              <w:tab/>
                            </w:r>
                            <w:r w:rsidRPr="003F2810">
                              <w:rPr>
                                <w:noProof/>
                                <w:color w:val="595959" w:themeColor="text1" w:themeTint="A6"/>
                                <w:sz w:val="18"/>
                                <w:szCs w:val="18"/>
                              </w:rPr>
                              <w:drawing>
                                <wp:inline distT="0" distB="0" distL="0" distR="0" wp14:anchorId="42E9C0B2" wp14:editId="1C924276">
                                  <wp:extent cx="73152" cy="73152"/>
                                  <wp:effectExtent l="0" t="0" r="3175" b="3175"/>
                                  <wp:docPr id="11654312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73152" cy="73152"/>
                                          </a:xfrm>
                                          <a:prstGeom prst="rect">
                                            <a:avLst/>
                                          </a:prstGeom>
                                        </pic:spPr>
                                      </pic:pic>
                                    </a:graphicData>
                                  </a:graphic>
                                </wp:inline>
                              </w:drawing>
                            </w:r>
                            <w:r w:rsidRPr="003F2810">
                              <w:rPr>
                                <w:rFonts w:hint="cs"/>
                                <w:color w:val="595959" w:themeColor="text1" w:themeTint="A6"/>
                                <w:sz w:val="18"/>
                                <w:szCs w:val="18"/>
                                <w:rtl/>
                              </w:rPr>
                              <w:t xml:space="preserve"> </w:t>
                            </w:r>
                            <w:r w:rsidRPr="003F2810">
                              <w:rPr>
                                <w:color w:val="595959" w:themeColor="text1" w:themeTint="A6"/>
                                <w:sz w:val="18"/>
                                <w:szCs w:val="18"/>
                                <w:rtl/>
                              </w:rPr>
                              <w:t>سوء السلوك الجنسي</w:t>
                            </w:r>
                          </w:p>
                          <w:p w14:paraId="650764C1" w14:textId="77777777" w:rsidR="0026048E" w:rsidRPr="003436CF" w:rsidRDefault="0026048E" w:rsidP="0026048E">
                            <w:pPr>
                              <w:pStyle w:val="ListParagraph"/>
                              <w:snapToGrid w:val="0"/>
                              <w:spacing w:line="360" w:lineRule="auto"/>
                              <w:contextualSpacing w:val="0"/>
                              <w:jc w:val="both"/>
                              <w:rPr>
                                <w:sz w:val="18"/>
                                <w:szCs w:val="18"/>
                              </w:rPr>
                            </w:pPr>
                          </w:p>
                        </w:txbxContent>
                      </v:textbox>
                    </v:shape>
                  </w:pict>
                </mc:Fallback>
              </mc:AlternateContent>
            </w:r>
            <w:r w:rsidR="0026048E" w:rsidRPr="008E305D">
              <w:rPr>
                <w:noProof/>
                <w:rtl/>
                <w:lang w:val="ar-SA"/>
              </w:rPr>
              <mc:AlternateContent>
                <mc:Choice Requires="wps">
                  <w:drawing>
                    <wp:anchor distT="0" distB="0" distL="114300" distR="114300" simplePos="0" relativeHeight="251671552" behindDoc="0" locked="0" layoutInCell="1" allowOverlap="1" wp14:anchorId="69E9B3B7" wp14:editId="0C2BD02B">
                      <wp:simplePos x="0" y="0"/>
                      <wp:positionH relativeFrom="column">
                        <wp:posOffset>713105</wp:posOffset>
                      </wp:positionH>
                      <wp:positionV relativeFrom="paragraph">
                        <wp:posOffset>527636</wp:posOffset>
                      </wp:positionV>
                      <wp:extent cx="1471246" cy="521676"/>
                      <wp:effectExtent l="0" t="0" r="0" b="0"/>
                      <wp:wrapNone/>
                      <wp:docPr id="1727677990" name="Text Box 2"/>
                      <wp:cNvGraphicFramePr/>
                      <a:graphic xmlns:a="http://schemas.openxmlformats.org/drawingml/2006/main">
                        <a:graphicData uri="http://schemas.microsoft.com/office/word/2010/wordprocessingShape">
                          <wps:wsp>
                            <wps:cNvSpPr txBox="1"/>
                            <wps:spPr>
                              <a:xfrm>
                                <a:off x="0" y="0"/>
                                <a:ext cx="1471246" cy="521676"/>
                              </a:xfrm>
                              <a:prstGeom prst="rect">
                                <a:avLst/>
                              </a:prstGeom>
                              <a:noFill/>
                              <a:ln w="6350">
                                <a:noFill/>
                              </a:ln>
                            </wps:spPr>
                            <wps:txbx>
                              <w:txbxContent>
                                <w:p w14:paraId="55E5A1EF"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سوء السلوك الجنسي، </w:t>
                                  </w:r>
                                  <w:r w:rsidRPr="00E9079E">
                                    <w:rPr>
                                      <w:b/>
                                      <w:bCs/>
                                      <w:noProof/>
                                      <w:sz w:val="18"/>
                                      <w:szCs w:val="18"/>
                                      <w:rtl/>
                                      <w:lang w:bidi="ar-EG"/>
                                    </w:rPr>
                                    <w:br/>
                                  </w:r>
                                  <w:r w:rsidRPr="00E9079E">
                                    <w:rPr>
                                      <w:rFonts w:hint="cs"/>
                                      <w:b/>
                                      <w:bCs/>
                                      <w:noProof/>
                                      <w:sz w:val="18"/>
                                      <w:szCs w:val="18"/>
                                      <w:rtl/>
                                      <w:lang w:bidi="ar-EG"/>
                                    </w:rPr>
                                    <w:t>27</w:t>
                                  </w:r>
                                  <w:r w:rsidRPr="00E9079E">
                                    <w:rPr>
                                      <w:b/>
                                      <w:bCs/>
                                      <w:noProof/>
                                      <w:sz w:val="18"/>
                                      <w:szCs w:val="18"/>
                                      <w:rtl/>
                                      <w:lang w:bidi="ar-EG"/>
                                    </w:rPr>
                                    <w:t>، (</w:t>
                                  </w:r>
                                  <w:r w:rsidRPr="00E9079E">
                                    <w:rPr>
                                      <w:rFonts w:hint="cs"/>
                                      <w:b/>
                                      <w:bCs/>
                                      <w:noProof/>
                                      <w:sz w:val="18"/>
                                      <w:szCs w:val="18"/>
                                      <w:rtl/>
                                      <w:lang w:bidi="ar-EG"/>
                                    </w:rPr>
                                    <w:t>20</w:t>
                                  </w:r>
                                  <w:r w:rsidRPr="00E9079E">
                                    <w:rPr>
                                      <w:b/>
                                      <w:bCs/>
                                      <w:noProof/>
                                      <w:sz w:val="18"/>
                                      <w:szCs w:val="18"/>
                                      <w:rtl/>
                                      <w:lang w:bidi="ar-EG"/>
                                    </w:rPr>
                                    <w:t>%)</w:t>
                                  </w:r>
                                </w:p>
                                <w:p w14:paraId="65822ACF"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9B3B7" id="_x0000_s1033" type="#_x0000_t202" style="position:absolute;left:0;text-align:left;margin-left:56.15pt;margin-top:41.55pt;width:115.85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" filled="f" stroked="f" strokeweight=".5pt">
                      <v:textbox>
                        <w:txbxContent>
                          <w:p w14:paraId="55E5A1EF"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سوء السلوك الجنسي، </w:t>
                            </w:r>
                            <w:r w:rsidRPr="00E9079E">
                              <w:rPr>
                                <w:b/>
                                <w:bCs/>
                                <w:noProof/>
                                <w:sz w:val="18"/>
                                <w:szCs w:val="18"/>
                                <w:rtl/>
                                <w:lang w:bidi="ar-EG"/>
                              </w:rPr>
                              <w:br/>
                            </w:r>
                            <w:r w:rsidRPr="00E9079E">
                              <w:rPr>
                                <w:rFonts w:hint="cs"/>
                                <w:b/>
                                <w:bCs/>
                                <w:noProof/>
                                <w:sz w:val="18"/>
                                <w:szCs w:val="18"/>
                                <w:rtl/>
                                <w:lang w:bidi="ar-EG"/>
                              </w:rPr>
                              <w:t>27</w:t>
                            </w:r>
                            <w:r w:rsidRPr="00E9079E">
                              <w:rPr>
                                <w:b/>
                                <w:bCs/>
                                <w:noProof/>
                                <w:sz w:val="18"/>
                                <w:szCs w:val="18"/>
                                <w:rtl/>
                                <w:lang w:bidi="ar-EG"/>
                              </w:rPr>
                              <w:t>، (</w:t>
                            </w:r>
                            <w:r w:rsidRPr="00E9079E">
                              <w:rPr>
                                <w:rFonts w:hint="cs"/>
                                <w:b/>
                                <w:bCs/>
                                <w:noProof/>
                                <w:sz w:val="18"/>
                                <w:szCs w:val="18"/>
                                <w:rtl/>
                                <w:lang w:bidi="ar-EG"/>
                              </w:rPr>
                              <w:t>20</w:t>
                            </w:r>
                            <w:r w:rsidRPr="00E9079E">
                              <w:rPr>
                                <w:b/>
                                <w:bCs/>
                                <w:noProof/>
                                <w:sz w:val="18"/>
                                <w:szCs w:val="18"/>
                                <w:rtl/>
                                <w:lang w:bidi="ar-EG"/>
                              </w:rPr>
                              <w:t>%)</w:t>
                            </w:r>
                          </w:p>
                          <w:p w14:paraId="65822ACF"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v:textbox>
                    </v:shape>
                  </w:pict>
                </mc:Fallback>
              </mc:AlternateContent>
            </w:r>
            <w:r w:rsidR="0026048E" w:rsidRPr="008E305D">
              <w:rPr>
                <w:noProof/>
                <w:rtl/>
                <w:lang w:val="ar-SA"/>
              </w:rPr>
              <mc:AlternateContent>
                <mc:Choice Requires="wps">
                  <w:drawing>
                    <wp:anchor distT="0" distB="0" distL="114300" distR="114300" simplePos="0" relativeHeight="251670528" behindDoc="0" locked="0" layoutInCell="1" allowOverlap="1" wp14:anchorId="36F038D8" wp14:editId="27558474">
                      <wp:simplePos x="0" y="0"/>
                      <wp:positionH relativeFrom="column">
                        <wp:posOffset>4205702</wp:posOffset>
                      </wp:positionH>
                      <wp:positionV relativeFrom="paragraph">
                        <wp:posOffset>539652</wp:posOffset>
                      </wp:positionV>
                      <wp:extent cx="1471246" cy="521676"/>
                      <wp:effectExtent l="0" t="0" r="0" b="0"/>
                      <wp:wrapNone/>
                      <wp:docPr id="1203073082" name="Text Box 2"/>
                      <wp:cNvGraphicFramePr/>
                      <a:graphic xmlns:a="http://schemas.openxmlformats.org/drawingml/2006/main">
                        <a:graphicData uri="http://schemas.microsoft.com/office/word/2010/wordprocessingShape">
                          <wps:wsp>
                            <wps:cNvSpPr txBox="1"/>
                            <wps:spPr>
                              <a:xfrm>
                                <a:off x="0" y="0"/>
                                <a:ext cx="1471246" cy="521676"/>
                              </a:xfrm>
                              <a:prstGeom prst="rect">
                                <a:avLst/>
                              </a:prstGeom>
                              <a:noFill/>
                              <a:ln w="6350">
                                <a:noFill/>
                              </a:ln>
                            </wps:spPr>
                            <wps:txbx>
                              <w:txbxContent>
                                <w:p w14:paraId="21B192C3" w14:textId="77777777" w:rsidR="0026048E" w:rsidRPr="00E9079E" w:rsidRDefault="0026048E" w:rsidP="0026048E">
                                  <w:pPr>
                                    <w:pStyle w:val="ListParagraph"/>
                                    <w:snapToGrid w:val="0"/>
                                    <w:spacing w:line="276" w:lineRule="auto"/>
                                    <w:ind w:left="0"/>
                                    <w:jc w:val="center"/>
                                    <w:rPr>
                                      <w:b/>
                                      <w:bCs/>
                                      <w:noProof/>
                                      <w:sz w:val="18"/>
                                      <w:szCs w:val="18"/>
                                    </w:rPr>
                                  </w:pPr>
                                  <w:r w:rsidRPr="00E9079E">
                                    <w:rPr>
                                      <w:b/>
                                      <w:bCs/>
                                      <w:noProof/>
                                      <w:sz w:val="18"/>
                                      <w:szCs w:val="18"/>
                                      <w:rtl/>
                                      <w:lang w:bidi="ar-EG"/>
                                    </w:rPr>
                                    <w:t xml:space="preserve">الاحتيال/المخالفات المالية، </w:t>
                                  </w:r>
                                  <w:r w:rsidRPr="00E9079E">
                                    <w:rPr>
                                      <w:b/>
                                      <w:bCs/>
                                      <w:noProof/>
                                      <w:sz w:val="18"/>
                                      <w:szCs w:val="18"/>
                                      <w:rtl/>
                                      <w:lang w:bidi="ar-EG"/>
                                    </w:rPr>
                                    <w:br/>
                                  </w:r>
                                  <w:r w:rsidRPr="00E9079E">
                                    <w:rPr>
                                      <w:rFonts w:hint="cs"/>
                                      <w:b/>
                                      <w:bCs/>
                                      <w:noProof/>
                                      <w:sz w:val="18"/>
                                      <w:szCs w:val="18"/>
                                      <w:rtl/>
                                      <w:lang w:bidi="ar-EG"/>
                                    </w:rPr>
                                    <w:t>72</w:t>
                                  </w:r>
                                  <w:r w:rsidRPr="00E9079E">
                                    <w:rPr>
                                      <w:b/>
                                      <w:bCs/>
                                      <w:noProof/>
                                      <w:sz w:val="18"/>
                                      <w:szCs w:val="18"/>
                                      <w:rtl/>
                                      <w:lang w:bidi="ar-EG"/>
                                    </w:rPr>
                                    <w:t>، (</w:t>
                                  </w:r>
                                  <w:r w:rsidRPr="00E9079E">
                                    <w:rPr>
                                      <w:rFonts w:hint="cs"/>
                                      <w:b/>
                                      <w:bCs/>
                                      <w:noProof/>
                                      <w:sz w:val="18"/>
                                      <w:szCs w:val="18"/>
                                      <w:rtl/>
                                      <w:lang w:bidi="ar-EG"/>
                                    </w:rPr>
                                    <w:t>54</w:t>
                                  </w:r>
                                  <w:r w:rsidRPr="00E9079E">
                                    <w:rPr>
                                      <w:b/>
                                      <w:bCs/>
                                      <w:noProof/>
                                      <w:sz w:val="18"/>
                                      <w:szCs w:val="18"/>
                                      <w:rtl/>
                                      <w:lang w:bidi="ar-EG"/>
                                    </w:rPr>
                                    <w:t>%)</w:t>
                                  </w:r>
                                </w:p>
                                <w:p w14:paraId="3457FA70"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038D8" id="_x0000_s1034" type="#_x0000_t202" style="position:absolute;left:0;text-align:left;margin-left:331.15pt;margin-top:42.5pt;width:115.85pt;height:4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" filled="f" stroked="f" strokeweight=".5pt">
                      <v:textbox>
                        <w:txbxContent>
                          <w:p w14:paraId="21B192C3" w14:textId="77777777" w:rsidR="0026048E" w:rsidRPr="00E9079E" w:rsidRDefault="0026048E" w:rsidP="0026048E">
                            <w:pPr>
                              <w:pStyle w:val="ListParagraph"/>
                              <w:snapToGrid w:val="0"/>
                              <w:spacing w:line="276" w:lineRule="auto"/>
                              <w:ind w:left="0"/>
                              <w:jc w:val="center"/>
                              <w:rPr>
                                <w:b/>
                                <w:bCs/>
                                <w:noProof/>
                                <w:sz w:val="18"/>
                                <w:szCs w:val="18"/>
                              </w:rPr>
                            </w:pPr>
                            <w:r w:rsidRPr="00E9079E">
                              <w:rPr>
                                <w:b/>
                                <w:bCs/>
                                <w:noProof/>
                                <w:sz w:val="18"/>
                                <w:szCs w:val="18"/>
                                <w:rtl/>
                                <w:lang w:bidi="ar-EG"/>
                              </w:rPr>
                              <w:t xml:space="preserve">الاحتيال/المخالفات المالية، </w:t>
                            </w:r>
                            <w:r w:rsidRPr="00E9079E">
                              <w:rPr>
                                <w:b/>
                                <w:bCs/>
                                <w:noProof/>
                                <w:sz w:val="18"/>
                                <w:szCs w:val="18"/>
                                <w:rtl/>
                                <w:lang w:bidi="ar-EG"/>
                              </w:rPr>
                              <w:br/>
                            </w:r>
                            <w:r w:rsidRPr="00E9079E">
                              <w:rPr>
                                <w:rFonts w:hint="cs"/>
                                <w:b/>
                                <w:bCs/>
                                <w:noProof/>
                                <w:sz w:val="18"/>
                                <w:szCs w:val="18"/>
                                <w:rtl/>
                                <w:lang w:bidi="ar-EG"/>
                              </w:rPr>
                              <w:t>72</w:t>
                            </w:r>
                            <w:r w:rsidRPr="00E9079E">
                              <w:rPr>
                                <w:b/>
                                <w:bCs/>
                                <w:noProof/>
                                <w:sz w:val="18"/>
                                <w:szCs w:val="18"/>
                                <w:rtl/>
                                <w:lang w:bidi="ar-EG"/>
                              </w:rPr>
                              <w:t>، (</w:t>
                            </w:r>
                            <w:r w:rsidRPr="00E9079E">
                              <w:rPr>
                                <w:rFonts w:hint="cs"/>
                                <w:b/>
                                <w:bCs/>
                                <w:noProof/>
                                <w:sz w:val="18"/>
                                <w:szCs w:val="18"/>
                                <w:rtl/>
                                <w:lang w:bidi="ar-EG"/>
                              </w:rPr>
                              <w:t>54</w:t>
                            </w:r>
                            <w:r w:rsidRPr="00E9079E">
                              <w:rPr>
                                <w:b/>
                                <w:bCs/>
                                <w:noProof/>
                                <w:sz w:val="18"/>
                                <w:szCs w:val="18"/>
                                <w:rtl/>
                                <w:lang w:bidi="ar-EG"/>
                              </w:rPr>
                              <w:t>%)</w:t>
                            </w:r>
                          </w:p>
                          <w:p w14:paraId="3457FA70"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v:textbox>
                    </v:shape>
                  </w:pict>
                </mc:Fallback>
              </mc:AlternateContent>
            </w:r>
            <w:r w:rsidR="0026048E" w:rsidRPr="008E305D">
              <w:rPr>
                <w:noProof/>
                <w:rtl/>
                <w:lang w:val="ar-SA"/>
              </w:rPr>
              <mc:AlternateContent>
                <mc:Choice Requires="wps">
                  <w:drawing>
                    <wp:anchor distT="0" distB="0" distL="114300" distR="114300" simplePos="0" relativeHeight="251672576" behindDoc="0" locked="0" layoutInCell="1" allowOverlap="1" wp14:anchorId="71B93BAD" wp14:editId="574789F5">
                      <wp:simplePos x="0" y="0"/>
                      <wp:positionH relativeFrom="column">
                        <wp:posOffset>590599</wp:posOffset>
                      </wp:positionH>
                      <wp:positionV relativeFrom="paragraph">
                        <wp:posOffset>1770429</wp:posOffset>
                      </wp:positionV>
                      <wp:extent cx="1471246" cy="521676"/>
                      <wp:effectExtent l="0" t="0" r="0" b="0"/>
                      <wp:wrapNone/>
                      <wp:docPr id="722610697" name="Text Box 2"/>
                      <wp:cNvGraphicFramePr/>
                      <a:graphic xmlns:a="http://schemas.openxmlformats.org/drawingml/2006/main">
                        <a:graphicData uri="http://schemas.microsoft.com/office/word/2010/wordprocessingShape">
                          <wps:wsp>
                            <wps:cNvSpPr txBox="1"/>
                            <wps:spPr>
                              <a:xfrm>
                                <a:off x="0" y="0"/>
                                <a:ext cx="1471246" cy="521676"/>
                              </a:xfrm>
                              <a:prstGeom prst="rect">
                                <a:avLst/>
                              </a:prstGeom>
                              <a:noFill/>
                              <a:ln w="6350">
                                <a:noFill/>
                              </a:ln>
                            </wps:spPr>
                            <wps:txbx>
                              <w:txbxContent>
                                <w:p w14:paraId="6C4E7F75"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السلوك المحظور، </w:t>
                                  </w:r>
                                  <w:r w:rsidRPr="00E9079E">
                                    <w:rPr>
                                      <w:b/>
                                      <w:bCs/>
                                      <w:noProof/>
                                      <w:sz w:val="18"/>
                                      <w:szCs w:val="18"/>
                                      <w:rtl/>
                                      <w:lang w:bidi="ar-EG"/>
                                    </w:rPr>
                                    <w:br/>
                                  </w:r>
                                  <w:r w:rsidRPr="00E9079E">
                                    <w:rPr>
                                      <w:rFonts w:hint="cs"/>
                                      <w:b/>
                                      <w:bCs/>
                                      <w:noProof/>
                                      <w:sz w:val="18"/>
                                      <w:szCs w:val="18"/>
                                      <w:rtl/>
                                      <w:lang w:bidi="ar-EG"/>
                                    </w:rPr>
                                    <w:t>18</w:t>
                                  </w:r>
                                  <w:r w:rsidRPr="00E9079E">
                                    <w:rPr>
                                      <w:b/>
                                      <w:bCs/>
                                      <w:noProof/>
                                      <w:sz w:val="18"/>
                                      <w:szCs w:val="18"/>
                                      <w:rtl/>
                                      <w:lang w:bidi="ar-EG"/>
                                    </w:rPr>
                                    <w:t>، (</w:t>
                                  </w:r>
                                  <w:r w:rsidRPr="00E9079E">
                                    <w:rPr>
                                      <w:rFonts w:hint="cs"/>
                                      <w:b/>
                                      <w:bCs/>
                                      <w:noProof/>
                                      <w:sz w:val="18"/>
                                      <w:szCs w:val="18"/>
                                      <w:rtl/>
                                      <w:lang w:bidi="ar-EG"/>
                                    </w:rPr>
                                    <w:t>13</w:t>
                                  </w:r>
                                  <w:r w:rsidRPr="00E9079E">
                                    <w:rPr>
                                      <w:b/>
                                      <w:bCs/>
                                      <w:noProof/>
                                      <w:sz w:val="18"/>
                                      <w:szCs w:val="18"/>
                                      <w:rtl/>
                                      <w:lang w:bidi="ar-EG"/>
                                    </w:rPr>
                                    <w:t>%)</w:t>
                                  </w:r>
                                </w:p>
                                <w:p w14:paraId="1A7C8E56"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3BAD" id="_x0000_s1035" type="#_x0000_t202" style="position:absolute;left:0;text-align:left;margin-left:46.5pt;margin-top:139.4pt;width:115.85pt;height:4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" filled="f" stroked="f" strokeweight=".5pt">
                      <v:textbox>
                        <w:txbxContent>
                          <w:p w14:paraId="6C4E7F75"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السلوك المحظور، </w:t>
                            </w:r>
                            <w:r w:rsidRPr="00E9079E">
                              <w:rPr>
                                <w:b/>
                                <w:bCs/>
                                <w:noProof/>
                                <w:sz w:val="18"/>
                                <w:szCs w:val="18"/>
                                <w:rtl/>
                                <w:lang w:bidi="ar-EG"/>
                              </w:rPr>
                              <w:br/>
                            </w:r>
                            <w:r w:rsidRPr="00E9079E">
                              <w:rPr>
                                <w:rFonts w:hint="cs"/>
                                <w:b/>
                                <w:bCs/>
                                <w:noProof/>
                                <w:sz w:val="18"/>
                                <w:szCs w:val="18"/>
                                <w:rtl/>
                                <w:lang w:bidi="ar-EG"/>
                              </w:rPr>
                              <w:t>18</w:t>
                            </w:r>
                            <w:r w:rsidRPr="00E9079E">
                              <w:rPr>
                                <w:b/>
                                <w:bCs/>
                                <w:noProof/>
                                <w:sz w:val="18"/>
                                <w:szCs w:val="18"/>
                                <w:rtl/>
                                <w:lang w:bidi="ar-EG"/>
                              </w:rPr>
                              <w:t>، (</w:t>
                            </w:r>
                            <w:r w:rsidRPr="00E9079E">
                              <w:rPr>
                                <w:rFonts w:hint="cs"/>
                                <w:b/>
                                <w:bCs/>
                                <w:noProof/>
                                <w:sz w:val="18"/>
                                <w:szCs w:val="18"/>
                                <w:rtl/>
                                <w:lang w:bidi="ar-EG"/>
                              </w:rPr>
                              <w:t>13</w:t>
                            </w:r>
                            <w:r w:rsidRPr="00E9079E">
                              <w:rPr>
                                <w:b/>
                                <w:bCs/>
                                <w:noProof/>
                                <w:sz w:val="18"/>
                                <w:szCs w:val="18"/>
                                <w:rtl/>
                                <w:lang w:bidi="ar-EG"/>
                              </w:rPr>
                              <w:t>%)</w:t>
                            </w:r>
                          </w:p>
                          <w:p w14:paraId="1A7C8E56"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v:textbox>
                    </v:shape>
                  </w:pict>
                </mc:Fallback>
              </mc:AlternateContent>
            </w:r>
            <w:r w:rsidR="0026048E" w:rsidRPr="008E305D">
              <w:rPr>
                <w:noProof/>
                <w:rtl/>
                <w:lang w:val="ar-SA"/>
              </w:rPr>
              <mc:AlternateContent>
                <mc:Choice Requires="wps">
                  <w:drawing>
                    <wp:anchor distT="0" distB="0" distL="114300" distR="114300" simplePos="0" relativeHeight="251674624" behindDoc="0" locked="0" layoutInCell="1" allowOverlap="1" wp14:anchorId="4B6E3DCA" wp14:editId="042239AD">
                      <wp:simplePos x="0" y="0"/>
                      <wp:positionH relativeFrom="column">
                        <wp:posOffset>1347372</wp:posOffset>
                      </wp:positionH>
                      <wp:positionV relativeFrom="paragraph">
                        <wp:posOffset>3119364</wp:posOffset>
                      </wp:positionV>
                      <wp:extent cx="1471246" cy="252047"/>
                      <wp:effectExtent l="0" t="0" r="0" b="0"/>
                      <wp:wrapNone/>
                      <wp:docPr id="1487918338" name="Text Box 2"/>
                      <wp:cNvGraphicFramePr/>
                      <a:graphic xmlns:a="http://schemas.openxmlformats.org/drawingml/2006/main">
                        <a:graphicData uri="http://schemas.microsoft.com/office/word/2010/wordprocessingShape">
                          <wps:wsp>
                            <wps:cNvSpPr txBox="1"/>
                            <wps:spPr>
                              <a:xfrm>
                                <a:off x="0" y="0"/>
                                <a:ext cx="1471246" cy="252047"/>
                              </a:xfrm>
                              <a:prstGeom prst="rect">
                                <a:avLst/>
                              </a:prstGeom>
                              <a:noFill/>
                              <a:ln w="6350">
                                <a:noFill/>
                              </a:ln>
                            </wps:spPr>
                            <wps:txbx>
                              <w:txbxContent>
                                <w:p w14:paraId="75B7B9B7"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مخالفات أخرى، </w:t>
                                  </w:r>
                                  <w:r w:rsidRPr="00E9079E">
                                    <w:rPr>
                                      <w:rFonts w:hint="cs"/>
                                      <w:b/>
                                      <w:bCs/>
                                      <w:noProof/>
                                      <w:sz w:val="18"/>
                                      <w:szCs w:val="18"/>
                                      <w:rtl/>
                                      <w:lang w:bidi="ar-EG"/>
                                    </w:rPr>
                                    <w:t>14</w:t>
                                  </w:r>
                                  <w:r w:rsidRPr="00E9079E">
                                    <w:rPr>
                                      <w:b/>
                                      <w:bCs/>
                                      <w:noProof/>
                                      <w:sz w:val="18"/>
                                      <w:szCs w:val="18"/>
                                      <w:rtl/>
                                      <w:lang w:bidi="ar-EG"/>
                                    </w:rPr>
                                    <w:t>، (</w:t>
                                  </w:r>
                                  <w:r w:rsidRPr="00E9079E">
                                    <w:rPr>
                                      <w:rFonts w:hint="cs"/>
                                      <w:b/>
                                      <w:bCs/>
                                      <w:noProof/>
                                      <w:sz w:val="18"/>
                                      <w:szCs w:val="18"/>
                                      <w:rtl/>
                                      <w:lang w:bidi="ar-EG"/>
                                    </w:rPr>
                                    <w:t>11</w:t>
                                  </w:r>
                                  <w:r w:rsidRPr="00E9079E">
                                    <w:rPr>
                                      <w:b/>
                                      <w:bCs/>
                                      <w:noProof/>
                                      <w:sz w:val="18"/>
                                      <w:szCs w:val="18"/>
                                      <w:rtl/>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3DCA" id="_x0000_s1036" type="#_x0000_t202" style="position:absolute;left:0;text-align:left;margin-left:106.1pt;margin-top:245.6pt;width:115.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" filled="f" stroked="f" strokeweight=".5pt">
                      <v:textbox>
                        <w:txbxContent>
                          <w:p w14:paraId="75B7B9B7"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مخالفات أخرى، </w:t>
                            </w:r>
                            <w:r w:rsidRPr="00E9079E">
                              <w:rPr>
                                <w:rFonts w:hint="cs"/>
                                <w:b/>
                                <w:bCs/>
                                <w:noProof/>
                                <w:sz w:val="18"/>
                                <w:szCs w:val="18"/>
                                <w:rtl/>
                                <w:lang w:bidi="ar-EG"/>
                              </w:rPr>
                              <w:t>14</w:t>
                            </w:r>
                            <w:r w:rsidRPr="00E9079E">
                              <w:rPr>
                                <w:b/>
                                <w:bCs/>
                                <w:noProof/>
                                <w:sz w:val="18"/>
                                <w:szCs w:val="18"/>
                                <w:rtl/>
                                <w:lang w:bidi="ar-EG"/>
                              </w:rPr>
                              <w:t>، (</w:t>
                            </w:r>
                            <w:r w:rsidRPr="00E9079E">
                              <w:rPr>
                                <w:rFonts w:hint="cs"/>
                                <w:b/>
                                <w:bCs/>
                                <w:noProof/>
                                <w:sz w:val="18"/>
                                <w:szCs w:val="18"/>
                                <w:rtl/>
                                <w:lang w:bidi="ar-EG"/>
                              </w:rPr>
                              <w:t>11</w:t>
                            </w:r>
                            <w:r w:rsidRPr="00E9079E">
                              <w:rPr>
                                <w:b/>
                                <w:bCs/>
                                <w:noProof/>
                                <w:sz w:val="18"/>
                                <w:szCs w:val="18"/>
                                <w:rtl/>
                                <w:lang w:bidi="ar-EG"/>
                              </w:rPr>
                              <w:t>%)</w:t>
                            </w:r>
                          </w:p>
                        </w:txbxContent>
                      </v:textbox>
                    </v:shape>
                  </w:pict>
                </mc:Fallback>
              </mc:AlternateContent>
            </w:r>
            <w:r w:rsidR="0026048E" w:rsidRPr="008E305D">
              <w:rPr>
                <w:noProof/>
                <w:rtl/>
                <w:lang w:val="ar-SA"/>
              </w:rPr>
              <mc:AlternateContent>
                <mc:Choice Requires="wps">
                  <w:drawing>
                    <wp:anchor distT="0" distB="0" distL="114300" distR="114300" simplePos="0" relativeHeight="251673600" behindDoc="0" locked="0" layoutInCell="1" allowOverlap="1" wp14:anchorId="7E2D38AE" wp14:editId="50073FEE">
                      <wp:simplePos x="0" y="0"/>
                      <wp:positionH relativeFrom="column">
                        <wp:posOffset>560803</wp:posOffset>
                      </wp:positionH>
                      <wp:positionV relativeFrom="paragraph">
                        <wp:posOffset>2603695</wp:posOffset>
                      </wp:positionV>
                      <wp:extent cx="1471246" cy="252047"/>
                      <wp:effectExtent l="0" t="0" r="0" b="0"/>
                      <wp:wrapNone/>
                      <wp:docPr id="535811030" name="Text Box 2"/>
                      <wp:cNvGraphicFramePr/>
                      <a:graphic xmlns:a="http://schemas.openxmlformats.org/drawingml/2006/main">
                        <a:graphicData uri="http://schemas.microsoft.com/office/word/2010/wordprocessingShape">
                          <wps:wsp>
                            <wps:cNvSpPr txBox="1"/>
                            <wps:spPr>
                              <a:xfrm>
                                <a:off x="0" y="0"/>
                                <a:ext cx="1471246" cy="252047"/>
                              </a:xfrm>
                              <a:prstGeom prst="rect">
                                <a:avLst/>
                              </a:prstGeom>
                              <a:noFill/>
                              <a:ln w="6350">
                                <a:noFill/>
                              </a:ln>
                            </wps:spPr>
                            <wps:txbx>
                              <w:txbxContent>
                                <w:p w14:paraId="0F54D81A"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الأعمال الانتقامية، </w:t>
                                  </w:r>
                                  <w:r w:rsidRPr="00E9079E">
                                    <w:rPr>
                                      <w:rFonts w:hint="cs"/>
                                      <w:b/>
                                      <w:bCs/>
                                      <w:noProof/>
                                      <w:sz w:val="18"/>
                                      <w:szCs w:val="18"/>
                                      <w:rtl/>
                                      <w:lang w:bidi="ar-EG"/>
                                    </w:rPr>
                                    <w:t>3</w:t>
                                  </w:r>
                                  <w:r w:rsidRPr="00E9079E">
                                    <w:rPr>
                                      <w:b/>
                                      <w:bCs/>
                                      <w:noProof/>
                                      <w:sz w:val="18"/>
                                      <w:szCs w:val="18"/>
                                      <w:rtl/>
                                      <w:lang w:bidi="ar-EG"/>
                                    </w:rPr>
                                    <w:t>، (</w:t>
                                  </w:r>
                                  <w:r w:rsidRPr="00E9079E">
                                    <w:rPr>
                                      <w:rFonts w:hint="cs"/>
                                      <w:b/>
                                      <w:bCs/>
                                      <w:noProof/>
                                      <w:sz w:val="18"/>
                                      <w:szCs w:val="18"/>
                                      <w:rtl/>
                                      <w:lang w:bidi="ar-EG"/>
                                    </w:rPr>
                                    <w:t>2</w:t>
                                  </w:r>
                                  <w:r w:rsidRPr="00E9079E">
                                    <w:rPr>
                                      <w:b/>
                                      <w:bCs/>
                                      <w:noProof/>
                                      <w:sz w:val="18"/>
                                      <w:szCs w:val="18"/>
                                      <w:rtl/>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38AE" id="_x0000_s1037" type="#_x0000_t202" style="position:absolute;left:0;text-align:left;margin-left:44.15pt;margin-top:205pt;width:115.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" filled="f" stroked="f" strokeweight=".5pt">
                      <v:textbox>
                        <w:txbxContent>
                          <w:p w14:paraId="0F54D81A"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الأعمال الانتقامية، </w:t>
                            </w:r>
                            <w:r w:rsidRPr="00E9079E">
                              <w:rPr>
                                <w:rFonts w:hint="cs"/>
                                <w:b/>
                                <w:bCs/>
                                <w:noProof/>
                                <w:sz w:val="18"/>
                                <w:szCs w:val="18"/>
                                <w:rtl/>
                                <w:lang w:bidi="ar-EG"/>
                              </w:rPr>
                              <w:t>3</w:t>
                            </w:r>
                            <w:r w:rsidRPr="00E9079E">
                              <w:rPr>
                                <w:b/>
                                <w:bCs/>
                                <w:noProof/>
                                <w:sz w:val="18"/>
                                <w:szCs w:val="18"/>
                                <w:rtl/>
                                <w:lang w:bidi="ar-EG"/>
                              </w:rPr>
                              <w:t>، (</w:t>
                            </w:r>
                            <w:r w:rsidRPr="00E9079E">
                              <w:rPr>
                                <w:rFonts w:hint="cs"/>
                                <w:b/>
                                <w:bCs/>
                                <w:noProof/>
                                <w:sz w:val="18"/>
                                <w:szCs w:val="18"/>
                                <w:rtl/>
                                <w:lang w:bidi="ar-EG"/>
                              </w:rPr>
                              <w:t>2</w:t>
                            </w:r>
                            <w:r w:rsidRPr="00E9079E">
                              <w:rPr>
                                <w:b/>
                                <w:bCs/>
                                <w:noProof/>
                                <w:sz w:val="18"/>
                                <w:szCs w:val="18"/>
                                <w:rtl/>
                                <w:lang w:bidi="ar-EG"/>
                              </w:rPr>
                              <w:t>%)</w:t>
                            </w:r>
                          </w:p>
                        </w:txbxContent>
                      </v:textbox>
                    </v:shape>
                  </w:pict>
                </mc:Fallback>
              </mc:AlternateContent>
            </w:r>
            <w:r w:rsidR="0026048E" w:rsidRPr="008E305D">
              <w:rPr>
                <w:noProof/>
                <w:rtl/>
              </w:rPr>
              <w:drawing>
                <wp:inline distT="0" distB="0" distL="0" distR="0" wp14:anchorId="0021FCE2" wp14:editId="63C61509">
                  <wp:extent cx="5266944" cy="3419227"/>
                  <wp:effectExtent l="0" t="0" r="0" b="0"/>
                  <wp:docPr id="747450901" name="Picture 1" descr="A colorful circle with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50901" name="Picture 1" descr="A colorful circle with a string&#10;&#10;AI-generated content may be incorrect."/>
                          <pic:cNvPicPr/>
                        </pic:nvPicPr>
                        <pic:blipFill>
                          <a:blip r:embed="rId64">
                            <a:extLst>
                              <a:ext uri="{28A0092B-C50C-407E-A947-70E740481C1C}">
                                <a14:useLocalDpi xmlns:a14="http://schemas.microsoft.com/office/drawing/2010/main" val="0"/>
                              </a:ext>
                            </a:extLst>
                          </a:blip>
                          <a:stretch>
                            <a:fillRect/>
                          </a:stretch>
                        </pic:blipFill>
                        <pic:spPr>
                          <a:xfrm>
                            <a:off x="0" y="0"/>
                            <a:ext cx="5266944" cy="3419227"/>
                          </a:xfrm>
                          <a:prstGeom prst="rect">
                            <a:avLst/>
                          </a:prstGeom>
                        </pic:spPr>
                      </pic:pic>
                    </a:graphicData>
                  </a:graphic>
                </wp:inline>
              </w:drawing>
            </w:r>
          </w:p>
          <w:p w14:paraId="6089DFC7" w14:textId="77A95F68" w:rsidR="0026048E" w:rsidRPr="008E305D" w:rsidRDefault="0026048E" w:rsidP="00EF34AA">
            <w:pPr>
              <w:tabs>
                <w:tab w:val="left" w:pos="1701"/>
                <w:tab w:val="left" w:pos="720"/>
              </w:tabs>
              <w:spacing w:before="120" w:after="240" w:line="276" w:lineRule="auto"/>
              <w:ind w:right="504"/>
              <w:jc w:val="center"/>
              <w:rPr>
                <w:rtl/>
              </w:rPr>
            </w:pPr>
            <w:r w:rsidRPr="008E305D">
              <w:rPr>
                <w:rtl/>
              </w:rPr>
              <w:t xml:space="preserve"> </w:t>
            </w:r>
          </w:p>
        </w:tc>
      </w:tr>
    </w:tbl>
    <w:p w14:paraId="6C5C691B" w14:textId="1636C69B" w:rsidR="00B47945" w:rsidRDefault="00B47945">
      <w:bookmarkStart w:id="54" w:name="_Toc101201190"/>
    </w:p>
    <w:tbl>
      <w:tblPr>
        <w:tblpPr w:leftFromText="180" w:rightFromText="180" w:vertAnchor="text" w:horzAnchor="margin" w:tblpX="535" w:tblpY="344"/>
        <w:bidiVisual/>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152"/>
        <w:gridCol w:w="1152"/>
        <w:gridCol w:w="1152"/>
        <w:gridCol w:w="1152"/>
        <w:gridCol w:w="556"/>
        <w:gridCol w:w="596"/>
        <w:gridCol w:w="556"/>
        <w:gridCol w:w="582"/>
      </w:tblGrid>
      <w:tr w:rsidR="0026048E" w:rsidRPr="008E305D" w14:paraId="3BF54B6C" w14:textId="77777777" w:rsidTr="00EF34AA">
        <w:trPr>
          <w:trHeight w:val="303"/>
        </w:trPr>
        <w:tc>
          <w:tcPr>
            <w:tcW w:w="882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29F47" w14:textId="19339EB6"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القضايا الواردة، حسب الفئة للفترة 2019-2024</w:t>
            </w:r>
          </w:p>
        </w:tc>
      </w:tr>
      <w:tr w:rsidR="0026048E" w:rsidRPr="008E305D" w14:paraId="5C645D31" w14:textId="77777777" w:rsidTr="00EF34AA">
        <w:trPr>
          <w:trHeight w:val="303"/>
        </w:trPr>
        <w:tc>
          <w:tcPr>
            <w:tcW w:w="1922" w:type="dxa"/>
            <w:shd w:val="clear" w:color="auto" w:fill="F2F2F2" w:themeFill="background1" w:themeFillShade="F2"/>
            <w:vAlign w:val="center"/>
          </w:tcPr>
          <w:p w14:paraId="4C5B45E6" w14:textId="77777777" w:rsidR="0026048E" w:rsidRPr="00506A39" w:rsidRDefault="0026048E" w:rsidP="00B47945">
            <w:pPr>
              <w:keepNext/>
              <w:keepLines/>
              <w:spacing w:line="276" w:lineRule="auto"/>
              <w:rPr>
                <w:rFonts w:eastAsia="Times New Roman" w:cs="Times New Roman"/>
                <w:b/>
                <w:bCs/>
                <w:color w:val="000000"/>
                <w:sz w:val="18"/>
                <w:szCs w:val="18"/>
                <w:rtl/>
              </w:rPr>
            </w:pPr>
            <w:r w:rsidRPr="00506A39">
              <w:rPr>
                <w:rFonts w:cs="Times New Roman"/>
                <w:b/>
                <w:bCs/>
                <w:color w:val="000000"/>
                <w:sz w:val="18"/>
                <w:szCs w:val="18"/>
                <w:rtl/>
              </w:rPr>
              <w:t>فئة الادعاء</w:t>
            </w:r>
          </w:p>
        </w:tc>
        <w:tc>
          <w:tcPr>
            <w:tcW w:w="1152" w:type="dxa"/>
            <w:shd w:val="clear" w:color="auto" w:fill="F2F2F2" w:themeFill="background1" w:themeFillShade="F2"/>
            <w:vAlign w:val="center"/>
          </w:tcPr>
          <w:p w14:paraId="64957653" w14:textId="77777777"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2019</w:t>
            </w:r>
          </w:p>
        </w:tc>
        <w:tc>
          <w:tcPr>
            <w:tcW w:w="1152" w:type="dxa"/>
            <w:shd w:val="clear" w:color="auto" w:fill="F2F2F2" w:themeFill="background1" w:themeFillShade="F2"/>
            <w:vAlign w:val="center"/>
          </w:tcPr>
          <w:p w14:paraId="54E92BF6" w14:textId="77777777"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2020</w:t>
            </w:r>
          </w:p>
        </w:tc>
        <w:tc>
          <w:tcPr>
            <w:tcW w:w="1152" w:type="dxa"/>
            <w:shd w:val="clear" w:color="auto" w:fill="F2F2F2" w:themeFill="background1" w:themeFillShade="F2"/>
            <w:vAlign w:val="center"/>
          </w:tcPr>
          <w:p w14:paraId="10486618" w14:textId="77777777"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2021</w:t>
            </w:r>
          </w:p>
        </w:tc>
        <w:tc>
          <w:tcPr>
            <w:tcW w:w="1152" w:type="dxa"/>
            <w:shd w:val="clear" w:color="auto" w:fill="F2F2F2" w:themeFill="background1" w:themeFillShade="F2"/>
            <w:vAlign w:val="center"/>
          </w:tcPr>
          <w:p w14:paraId="44816582" w14:textId="77777777"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2022</w:t>
            </w:r>
          </w:p>
        </w:tc>
        <w:tc>
          <w:tcPr>
            <w:tcW w:w="1152" w:type="dxa"/>
            <w:gridSpan w:val="2"/>
            <w:shd w:val="clear" w:color="auto" w:fill="F2F2F2" w:themeFill="background1" w:themeFillShade="F2"/>
            <w:vAlign w:val="center"/>
          </w:tcPr>
          <w:p w14:paraId="33200E4F" w14:textId="77777777"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2023</w:t>
            </w:r>
          </w:p>
        </w:tc>
        <w:tc>
          <w:tcPr>
            <w:tcW w:w="1138" w:type="dxa"/>
            <w:gridSpan w:val="2"/>
            <w:shd w:val="clear" w:color="auto" w:fill="F2F2F2" w:themeFill="background1" w:themeFillShade="F2"/>
            <w:vAlign w:val="center"/>
          </w:tcPr>
          <w:p w14:paraId="6FD1BD9F" w14:textId="77777777"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2024</w:t>
            </w:r>
          </w:p>
        </w:tc>
      </w:tr>
      <w:tr w:rsidR="0026048E" w:rsidRPr="008E305D" w14:paraId="25638DB9" w14:textId="77777777" w:rsidTr="00EF34AA">
        <w:trPr>
          <w:trHeight w:val="303"/>
        </w:trPr>
        <w:tc>
          <w:tcPr>
            <w:tcW w:w="1922" w:type="dxa"/>
            <w:shd w:val="clear" w:color="auto" w:fill="FFFFFF"/>
            <w:vAlign w:val="center"/>
          </w:tcPr>
          <w:p w14:paraId="11581851" w14:textId="77777777" w:rsidR="0026048E" w:rsidRPr="008E305D" w:rsidRDefault="0026048E" w:rsidP="00B47945">
            <w:pPr>
              <w:keepNext/>
              <w:keepLines/>
              <w:spacing w:line="276" w:lineRule="auto"/>
              <w:rPr>
                <w:rFonts w:eastAsia="Times New Roman" w:cs="Times New Roman"/>
                <w:color w:val="000000"/>
                <w:sz w:val="18"/>
                <w:szCs w:val="18"/>
                <w:rtl/>
              </w:rPr>
            </w:pPr>
            <w:r w:rsidRPr="008E305D">
              <w:rPr>
                <w:rFonts w:cs="Times New Roman"/>
                <w:sz w:val="18"/>
                <w:szCs w:val="18"/>
                <w:rtl/>
              </w:rPr>
              <w:t>الاحتيال والمخالفات المالية</w:t>
            </w:r>
          </w:p>
        </w:tc>
        <w:tc>
          <w:tcPr>
            <w:tcW w:w="1152" w:type="dxa"/>
            <w:shd w:val="clear" w:color="auto" w:fill="FFFFFF"/>
            <w:vAlign w:val="center"/>
          </w:tcPr>
          <w:p w14:paraId="7BA98409" w14:textId="77777777" w:rsidR="0026048E" w:rsidRPr="008E305D" w:rsidRDefault="0026048E" w:rsidP="00B47945">
            <w:pPr>
              <w:keepNext/>
              <w:keepLines/>
              <w:spacing w:line="276" w:lineRule="auto"/>
              <w:jc w:val="center"/>
              <w:rPr>
                <w:rFonts w:eastAsia="Times New Roman" w:cs="Times New Roman"/>
                <w:color w:val="000000"/>
                <w:sz w:val="18"/>
                <w:szCs w:val="18"/>
                <w:rtl/>
              </w:rPr>
            </w:pPr>
            <w:r w:rsidRPr="008E305D">
              <w:rPr>
                <w:rFonts w:cs="Times New Roman"/>
                <w:sz w:val="18"/>
                <w:szCs w:val="18"/>
                <w:rtl/>
              </w:rPr>
              <w:t>62</w:t>
            </w:r>
          </w:p>
        </w:tc>
        <w:tc>
          <w:tcPr>
            <w:tcW w:w="1152" w:type="dxa"/>
            <w:shd w:val="clear" w:color="auto" w:fill="FFFFFF"/>
            <w:vAlign w:val="center"/>
          </w:tcPr>
          <w:p w14:paraId="313B3858" w14:textId="77777777" w:rsidR="0026048E" w:rsidRPr="008E305D" w:rsidRDefault="0026048E" w:rsidP="00B47945">
            <w:pPr>
              <w:keepNext/>
              <w:keepLines/>
              <w:spacing w:line="276" w:lineRule="auto"/>
              <w:jc w:val="center"/>
              <w:rPr>
                <w:rFonts w:eastAsia="Times New Roman" w:cs="Times New Roman"/>
                <w:color w:val="000000"/>
                <w:sz w:val="18"/>
                <w:szCs w:val="18"/>
                <w:rtl/>
              </w:rPr>
            </w:pPr>
            <w:r w:rsidRPr="008E305D">
              <w:rPr>
                <w:rFonts w:cs="Times New Roman"/>
                <w:sz w:val="18"/>
                <w:szCs w:val="18"/>
                <w:rtl/>
              </w:rPr>
              <w:t>61</w:t>
            </w:r>
          </w:p>
        </w:tc>
        <w:tc>
          <w:tcPr>
            <w:tcW w:w="1152" w:type="dxa"/>
            <w:shd w:val="clear" w:color="auto" w:fill="FFFFFF"/>
            <w:vAlign w:val="center"/>
          </w:tcPr>
          <w:p w14:paraId="47ED512C" w14:textId="77777777" w:rsidR="0026048E" w:rsidRPr="008E305D" w:rsidRDefault="0026048E" w:rsidP="00B47945">
            <w:pPr>
              <w:keepNext/>
              <w:keepLines/>
              <w:spacing w:line="276" w:lineRule="auto"/>
              <w:jc w:val="center"/>
              <w:rPr>
                <w:rFonts w:eastAsia="Times New Roman" w:cs="Times New Roman"/>
                <w:color w:val="000000"/>
                <w:sz w:val="18"/>
                <w:szCs w:val="18"/>
                <w:rtl/>
              </w:rPr>
            </w:pPr>
            <w:r w:rsidRPr="008E305D">
              <w:rPr>
                <w:rFonts w:cs="Times New Roman"/>
                <w:sz w:val="18"/>
                <w:szCs w:val="18"/>
                <w:rtl/>
              </w:rPr>
              <w:t>45</w:t>
            </w:r>
          </w:p>
        </w:tc>
        <w:tc>
          <w:tcPr>
            <w:tcW w:w="1152" w:type="dxa"/>
            <w:shd w:val="clear" w:color="auto" w:fill="FFFFFF"/>
            <w:vAlign w:val="center"/>
          </w:tcPr>
          <w:p w14:paraId="764FF094"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64</w:t>
            </w:r>
          </w:p>
        </w:tc>
        <w:tc>
          <w:tcPr>
            <w:tcW w:w="1152" w:type="dxa"/>
            <w:gridSpan w:val="2"/>
            <w:shd w:val="clear" w:color="auto" w:fill="FFFFFF"/>
            <w:vAlign w:val="center"/>
          </w:tcPr>
          <w:p w14:paraId="73CD57AC"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78</w:t>
            </w:r>
          </w:p>
        </w:tc>
        <w:tc>
          <w:tcPr>
            <w:tcW w:w="1138" w:type="dxa"/>
            <w:gridSpan w:val="2"/>
            <w:shd w:val="clear" w:color="auto" w:fill="FFFFFF"/>
            <w:vAlign w:val="center"/>
          </w:tcPr>
          <w:p w14:paraId="27A94FB5"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72</w:t>
            </w:r>
          </w:p>
        </w:tc>
      </w:tr>
      <w:tr w:rsidR="0026048E" w:rsidRPr="008E305D" w14:paraId="458ADA86" w14:textId="77777777" w:rsidTr="00EF34AA">
        <w:trPr>
          <w:trHeight w:val="303"/>
        </w:trPr>
        <w:tc>
          <w:tcPr>
            <w:tcW w:w="1922" w:type="dxa"/>
            <w:shd w:val="clear" w:color="auto" w:fill="FFFFFF"/>
            <w:vAlign w:val="center"/>
          </w:tcPr>
          <w:p w14:paraId="7740CA2B" w14:textId="77777777" w:rsidR="0026048E" w:rsidRPr="008E305D" w:rsidRDefault="0026048E" w:rsidP="00B47945">
            <w:pPr>
              <w:keepNext/>
              <w:keepLines/>
              <w:spacing w:line="276" w:lineRule="auto"/>
              <w:rPr>
                <w:rFonts w:eastAsia="Times New Roman" w:cs="Times New Roman"/>
                <w:iCs/>
                <w:color w:val="000000"/>
                <w:sz w:val="18"/>
                <w:szCs w:val="18"/>
                <w:rtl/>
              </w:rPr>
            </w:pPr>
            <w:r w:rsidRPr="008E305D">
              <w:rPr>
                <w:rFonts w:cs="Times New Roman"/>
                <w:sz w:val="18"/>
                <w:szCs w:val="18"/>
                <w:rtl/>
              </w:rPr>
              <w:t>السلوك المحظور</w:t>
            </w:r>
          </w:p>
        </w:tc>
        <w:tc>
          <w:tcPr>
            <w:tcW w:w="1152" w:type="dxa"/>
            <w:shd w:val="clear" w:color="auto" w:fill="FFFFFF"/>
            <w:vAlign w:val="center"/>
          </w:tcPr>
          <w:p w14:paraId="0B98DD45" w14:textId="77777777" w:rsidR="0026048E" w:rsidRPr="008E305D" w:rsidRDefault="0026048E" w:rsidP="00B47945">
            <w:pPr>
              <w:keepNext/>
              <w:keepLines/>
              <w:spacing w:line="276" w:lineRule="auto"/>
              <w:jc w:val="center"/>
              <w:rPr>
                <w:rFonts w:eastAsia="Times New Roman" w:cs="Times New Roman"/>
                <w:iCs/>
                <w:color w:val="000000"/>
                <w:sz w:val="18"/>
                <w:szCs w:val="18"/>
                <w:rtl/>
              </w:rPr>
            </w:pPr>
            <w:r w:rsidRPr="008E305D">
              <w:rPr>
                <w:rFonts w:cs="Times New Roman"/>
                <w:sz w:val="18"/>
                <w:szCs w:val="18"/>
                <w:rtl/>
              </w:rPr>
              <w:t>20</w:t>
            </w:r>
          </w:p>
        </w:tc>
        <w:tc>
          <w:tcPr>
            <w:tcW w:w="1152" w:type="dxa"/>
            <w:shd w:val="clear" w:color="auto" w:fill="FFFFFF"/>
            <w:vAlign w:val="center"/>
          </w:tcPr>
          <w:p w14:paraId="026D471C" w14:textId="77777777" w:rsidR="0026048E" w:rsidRPr="008E305D" w:rsidRDefault="0026048E" w:rsidP="00B47945">
            <w:pPr>
              <w:keepNext/>
              <w:keepLines/>
              <w:spacing w:line="276" w:lineRule="auto"/>
              <w:jc w:val="center"/>
              <w:rPr>
                <w:rFonts w:eastAsia="Times New Roman" w:cs="Times New Roman"/>
                <w:iCs/>
                <w:color w:val="000000"/>
                <w:sz w:val="18"/>
                <w:szCs w:val="18"/>
                <w:rtl/>
              </w:rPr>
            </w:pPr>
            <w:r w:rsidRPr="008E305D">
              <w:rPr>
                <w:rFonts w:cs="Times New Roman"/>
                <w:sz w:val="18"/>
                <w:szCs w:val="18"/>
                <w:rtl/>
              </w:rPr>
              <w:t>17</w:t>
            </w:r>
          </w:p>
        </w:tc>
        <w:tc>
          <w:tcPr>
            <w:tcW w:w="1152" w:type="dxa"/>
            <w:shd w:val="clear" w:color="auto" w:fill="FFFFFF"/>
            <w:vAlign w:val="center"/>
          </w:tcPr>
          <w:p w14:paraId="354DA2A3" w14:textId="77777777" w:rsidR="0026048E" w:rsidRPr="008E305D" w:rsidRDefault="0026048E" w:rsidP="00B47945">
            <w:pPr>
              <w:keepNext/>
              <w:keepLines/>
              <w:spacing w:line="276" w:lineRule="auto"/>
              <w:jc w:val="center"/>
              <w:rPr>
                <w:rFonts w:eastAsia="Times New Roman" w:cs="Times New Roman"/>
                <w:iCs/>
                <w:color w:val="000000"/>
                <w:sz w:val="18"/>
                <w:szCs w:val="18"/>
                <w:rtl/>
              </w:rPr>
            </w:pPr>
            <w:r w:rsidRPr="008E305D">
              <w:rPr>
                <w:rFonts w:cs="Times New Roman"/>
                <w:sz w:val="18"/>
                <w:szCs w:val="18"/>
                <w:rtl/>
              </w:rPr>
              <w:t>26</w:t>
            </w:r>
          </w:p>
        </w:tc>
        <w:tc>
          <w:tcPr>
            <w:tcW w:w="1152" w:type="dxa"/>
            <w:shd w:val="clear" w:color="auto" w:fill="FFFFFF"/>
            <w:vAlign w:val="center"/>
          </w:tcPr>
          <w:p w14:paraId="7E651A29"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41</w:t>
            </w:r>
          </w:p>
        </w:tc>
        <w:tc>
          <w:tcPr>
            <w:tcW w:w="1152" w:type="dxa"/>
            <w:gridSpan w:val="2"/>
            <w:shd w:val="clear" w:color="auto" w:fill="FFFFFF"/>
            <w:vAlign w:val="center"/>
          </w:tcPr>
          <w:p w14:paraId="07A98AAA"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30</w:t>
            </w:r>
          </w:p>
        </w:tc>
        <w:tc>
          <w:tcPr>
            <w:tcW w:w="1138" w:type="dxa"/>
            <w:gridSpan w:val="2"/>
            <w:shd w:val="clear" w:color="auto" w:fill="FFFFFF"/>
            <w:vAlign w:val="center"/>
          </w:tcPr>
          <w:p w14:paraId="0E39414D"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18</w:t>
            </w:r>
          </w:p>
        </w:tc>
      </w:tr>
      <w:tr w:rsidR="0026048E" w:rsidRPr="008E305D" w14:paraId="5AD39A6F" w14:textId="77777777" w:rsidTr="00EF34AA">
        <w:trPr>
          <w:trHeight w:val="303"/>
        </w:trPr>
        <w:tc>
          <w:tcPr>
            <w:tcW w:w="1922" w:type="dxa"/>
            <w:shd w:val="clear" w:color="auto" w:fill="FFFFFF"/>
            <w:vAlign w:val="center"/>
          </w:tcPr>
          <w:p w14:paraId="7AEE1F51" w14:textId="77777777" w:rsidR="0026048E" w:rsidRPr="008E305D" w:rsidRDefault="0026048E" w:rsidP="00B47945">
            <w:pPr>
              <w:keepNext/>
              <w:keepLines/>
              <w:spacing w:line="276" w:lineRule="auto"/>
              <w:rPr>
                <w:rFonts w:eastAsia="Times New Roman" w:cs="Times New Roman"/>
                <w:iCs/>
                <w:color w:val="000000"/>
                <w:sz w:val="18"/>
                <w:szCs w:val="18"/>
                <w:rtl/>
              </w:rPr>
            </w:pPr>
            <w:r w:rsidRPr="008E305D">
              <w:rPr>
                <w:rFonts w:cs="Times New Roman"/>
                <w:sz w:val="18"/>
                <w:szCs w:val="18"/>
                <w:rtl/>
              </w:rPr>
              <w:t>سوء السلوك الجنسي</w:t>
            </w:r>
          </w:p>
        </w:tc>
        <w:tc>
          <w:tcPr>
            <w:tcW w:w="1152" w:type="dxa"/>
            <w:shd w:val="clear" w:color="auto" w:fill="FFFFFF"/>
            <w:vAlign w:val="center"/>
          </w:tcPr>
          <w:p w14:paraId="1C34620F" w14:textId="77777777" w:rsidR="0026048E" w:rsidRPr="008E305D" w:rsidRDefault="0026048E" w:rsidP="00B47945">
            <w:pPr>
              <w:keepNext/>
              <w:keepLines/>
              <w:spacing w:line="276" w:lineRule="auto"/>
              <w:jc w:val="center"/>
              <w:rPr>
                <w:rFonts w:eastAsia="Times New Roman" w:cs="Times New Roman"/>
                <w:iCs/>
                <w:color w:val="000000"/>
                <w:sz w:val="18"/>
                <w:szCs w:val="18"/>
                <w:rtl/>
              </w:rPr>
            </w:pPr>
            <w:r w:rsidRPr="008E305D">
              <w:rPr>
                <w:rFonts w:cs="Times New Roman"/>
                <w:sz w:val="18"/>
                <w:szCs w:val="18"/>
                <w:rtl/>
              </w:rPr>
              <w:t>19</w:t>
            </w:r>
          </w:p>
        </w:tc>
        <w:tc>
          <w:tcPr>
            <w:tcW w:w="1152" w:type="dxa"/>
            <w:shd w:val="clear" w:color="auto" w:fill="FFFFFF"/>
            <w:vAlign w:val="center"/>
          </w:tcPr>
          <w:p w14:paraId="20A2A833" w14:textId="77777777" w:rsidR="0026048E" w:rsidRPr="008E305D" w:rsidRDefault="0026048E" w:rsidP="00B47945">
            <w:pPr>
              <w:keepNext/>
              <w:keepLines/>
              <w:spacing w:line="276" w:lineRule="auto"/>
              <w:jc w:val="center"/>
              <w:rPr>
                <w:rFonts w:eastAsia="Times New Roman" w:cs="Times New Roman"/>
                <w:iCs/>
                <w:color w:val="000000"/>
                <w:sz w:val="18"/>
                <w:szCs w:val="18"/>
                <w:rtl/>
              </w:rPr>
            </w:pPr>
            <w:r w:rsidRPr="008E305D">
              <w:rPr>
                <w:rFonts w:cs="Times New Roman"/>
                <w:sz w:val="18"/>
                <w:szCs w:val="18"/>
                <w:rtl/>
              </w:rPr>
              <w:t>23</w:t>
            </w:r>
          </w:p>
        </w:tc>
        <w:tc>
          <w:tcPr>
            <w:tcW w:w="1152" w:type="dxa"/>
            <w:shd w:val="clear" w:color="auto" w:fill="FFFFFF"/>
            <w:vAlign w:val="center"/>
          </w:tcPr>
          <w:p w14:paraId="1B1B82B3" w14:textId="77777777" w:rsidR="0026048E" w:rsidRPr="008E305D" w:rsidRDefault="0026048E" w:rsidP="00B47945">
            <w:pPr>
              <w:keepNext/>
              <w:keepLines/>
              <w:spacing w:line="276" w:lineRule="auto"/>
              <w:jc w:val="center"/>
              <w:rPr>
                <w:rFonts w:eastAsia="Times New Roman" w:cs="Times New Roman"/>
                <w:iCs/>
                <w:color w:val="000000"/>
                <w:sz w:val="18"/>
                <w:szCs w:val="18"/>
                <w:rtl/>
              </w:rPr>
            </w:pPr>
            <w:r w:rsidRPr="008E305D">
              <w:rPr>
                <w:rFonts w:cs="Times New Roman"/>
                <w:sz w:val="18"/>
                <w:szCs w:val="18"/>
                <w:rtl/>
              </w:rPr>
              <w:t>20</w:t>
            </w:r>
          </w:p>
        </w:tc>
        <w:tc>
          <w:tcPr>
            <w:tcW w:w="1152" w:type="dxa"/>
            <w:shd w:val="clear" w:color="auto" w:fill="FFFFFF"/>
            <w:vAlign w:val="center"/>
          </w:tcPr>
          <w:p w14:paraId="0971BC29"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26</w:t>
            </w:r>
          </w:p>
        </w:tc>
        <w:tc>
          <w:tcPr>
            <w:tcW w:w="1152" w:type="dxa"/>
            <w:gridSpan w:val="2"/>
            <w:shd w:val="clear" w:color="auto" w:fill="FFFFFF"/>
            <w:vAlign w:val="center"/>
          </w:tcPr>
          <w:p w14:paraId="6B4C2E09"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37</w:t>
            </w:r>
          </w:p>
        </w:tc>
        <w:tc>
          <w:tcPr>
            <w:tcW w:w="1138" w:type="dxa"/>
            <w:gridSpan w:val="2"/>
            <w:shd w:val="clear" w:color="auto" w:fill="FFFFFF"/>
            <w:vAlign w:val="center"/>
          </w:tcPr>
          <w:p w14:paraId="648EF180"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27</w:t>
            </w:r>
          </w:p>
        </w:tc>
      </w:tr>
      <w:tr w:rsidR="0026048E" w:rsidRPr="008E305D" w14:paraId="79840913" w14:textId="77777777" w:rsidTr="00EF34AA">
        <w:trPr>
          <w:trHeight w:val="303"/>
        </w:trPr>
        <w:tc>
          <w:tcPr>
            <w:tcW w:w="1922" w:type="dxa"/>
            <w:shd w:val="clear" w:color="auto" w:fill="FFFFFF"/>
            <w:vAlign w:val="center"/>
          </w:tcPr>
          <w:p w14:paraId="02D8737D" w14:textId="77777777" w:rsidR="0026048E" w:rsidRPr="008E305D" w:rsidRDefault="0026048E" w:rsidP="00B47945">
            <w:pPr>
              <w:keepNext/>
              <w:keepLines/>
              <w:spacing w:line="276" w:lineRule="auto"/>
              <w:rPr>
                <w:rFonts w:eastAsia="Times New Roman" w:cs="Times New Roman"/>
                <w:iCs/>
                <w:color w:val="000000"/>
                <w:sz w:val="18"/>
                <w:szCs w:val="18"/>
                <w:rtl/>
              </w:rPr>
            </w:pPr>
            <w:r w:rsidRPr="008E305D">
              <w:rPr>
                <w:rFonts w:cs="Times New Roman"/>
                <w:sz w:val="18"/>
                <w:szCs w:val="18"/>
                <w:rtl/>
              </w:rPr>
              <w:t>الأعمال الانتقامية</w:t>
            </w:r>
          </w:p>
        </w:tc>
        <w:tc>
          <w:tcPr>
            <w:tcW w:w="1152" w:type="dxa"/>
            <w:shd w:val="clear" w:color="auto" w:fill="FFFFFF"/>
            <w:vAlign w:val="center"/>
          </w:tcPr>
          <w:p w14:paraId="44D329BF" w14:textId="77777777" w:rsidR="0026048E" w:rsidRPr="008E305D" w:rsidRDefault="0026048E" w:rsidP="00B47945">
            <w:pPr>
              <w:keepNext/>
              <w:keepLines/>
              <w:spacing w:line="276" w:lineRule="auto"/>
              <w:jc w:val="center"/>
              <w:rPr>
                <w:rFonts w:eastAsia="Times New Roman" w:cs="Times New Roman"/>
                <w:iCs/>
                <w:color w:val="000000"/>
                <w:sz w:val="18"/>
                <w:szCs w:val="18"/>
                <w:rtl/>
              </w:rPr>
            </w:pPr>
            <w:r w:rsidRPr="008E305D">
              <w:rPr>
                <w:rFonts w:cs="Times New Roman"/>
                <w:sz w:val="18"/>
                <w:szCs w:val="18"/>
                <w:rtl/>
              </w:rPr>
              <w:t>1</w:t>
            </w:r>
          </w:p>
        </w:tc>
        <w:tc>
          <w:tcPr>
            <w:tcW w:w="1152" w:type="dxa"/>
            <w:shd w:val="clear" w:color="auto" w:fill="FFFFFF"/>
            <w:vAlign w:val="center"/>
          </w:tcPr>
          <w:p w14:paraId="73F56C16" w14:textId="77777777" w:rsidR="0026048E" w:rsidRPr="008E305D" w:rsidRDefault="0026048E" w:rsidP="00B47945">
            <w:pPr>
              <w:keepNext/>
              <w:keepLines/>
              <w:spacing w:line="276" w:lineRule="auto"/>
              <w:jc w:val="center"/>
              <w:rPr>
                <w:rFonts w:eastAsia="Times New Roman" w:cs="Times New Roman"/>
                <w:iCs/>
                <w:color w:val="000000"/>
                <w:sz w:val="18"/>
                <w:szCs w:val="18"/>
                <w:rtl/>
              </w:rPr>
            </w:pPr>
            <w:r w:rsidRPr="008E305D">
              <w:rPr>
                <w:rFonts w:cs="Times New Roman"/>
                <w:sz w:val="18"/>
                <w:szCs w:val="18"/>
                <w:rtl/>
              </w:rPr>
              <w:t>1</w:t>
            </w:r>
          </w:p>
        </w:tc>
        <w:tc>
          <w:tcPr>
            <w:tcW w:w="1152" w:type="dxa"/>
            <w:shd w:val="clear" w:color="auto" w:fill="FFFFFF"/>
            <w:vAlign w:val="center"/>
          </w:tcPr>
          <w:p w14:paraId="294087D2" w14:textId="77777777" w:rsidR="0026048E" w:rsidRPr="008E305D" w:rsidRDefault="0026048E" w:rsidP="00B47945">
            <w:pPr>
              <w:keepNext/>
              <w:keepLines/>
              <w:spacing w:line="276" w:lineRule="auto"/>
              <w:jc w:val="center"/>
              <w:rPr>
                <w:rFonts w:eastAsia="Times New Roman" w:cs="Times New Roman"/>
                <w:iCs/>
                <w:color w:val="000000"/>
                <w:sz w:val="18"/>
                <w:szCs w:val="18"/>
                <w:rtl/>
              </w:rPr>
            </w:pPr>
            <w:r w:rsidRPr="008E305D">
              <w:rPr>
                <w:rFonts w:cs="Times New Roman"/>
                <w:sz w:val="18"/>
                <w:szCs w:val="18"/>
                <w:rtl/>
              </w:rPr>
              <w:t>3</w:t>
            </w:r>
          </w:p>
        </w:tc>
        <w:tc>
          <w:tcPr>
            <w:tcW w:w="1152" w:type="dxa"/>
            <w:shd w:val="clear" w:color="auto" w:fill="FFFFFF"/>
            <w:vAlign w:val="center"/>
          </w:tcPr>
          <w:p w14:paraId="2BA758A2"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8</w:t>
            </w:r>
          </w:p>
        </w:tc>
        <w:tc>
          <w:tcPr>
            <w:tcW w:w="1152" w:type="dxa"/>
            <w:gridSpan w:val="2"/>
            <w:shd w:val="clear" w:color="auto" w:fill="FFFFFF"/>
            <w:vAlign w:val="center"/>
          </w:tcPr>
          <w:p w14:paraId="4E00146B"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1</w:t>
            </w:r>
          </w:p>
        </w:tc>
        <w:tc>
          <w:tcPr>
            <w:tcW w:w="1138" w:type="dxa"/>
            <w:gridSpan w:val="2"/>
            <w:shd w:val="clear" w:color="auto" w:fill="FFFFFF"/>
            <w:vAlign w:val="center"/>
          </w:tcPr>
          <w:p w14:paraId="741C3757"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3</w:t>
            </w:r>
          </w:p>
        </w:tc>
      </w:tr>
      <w:tr w:rsidR="0026048E" w:rsidRPr="008E305D" w14:paraId="62DB5D3D" w14:textId="77777777" w:rsidTr="00EF34AA">
        <w:trPr>
          <w:trHeight w:val="303"/>
        </w:trPr>
        <w:tc>
          <w:tcPr>
            <w:tcW w:w="1922" w:type="dxa"/>
            <w:tcBorders>
              <w:bottom w:val="single" w:sz="4" w:space="0" w:color="auto"/>
            </w:tcBorders>
            <w:shd w:val="clear" w:color="auto" w:fill="auto"/>
            <w:vAlign w:val="center"/>
          </w:tcPr>
          <w:p w14:paraId="595D2380" w14:textId="77777777" w:rsidR="0026048E" w:rsidRPr="008E305D" w:rsidRDefault="0026048E" w:rsidP="00B47945">
            <w:pPr>
              <w:keepNext/>
              <w:keepLines/>
              <w:spacing w:line="276" w:lineRule="auto"/>
              <w:rPr>
                <w:rFonts w:eastAsia="Times New Roman" w:cs="Times New Roman"/>
                <w:color w:val="000000"/>
                <w:sz w:val="18"/>
                <w:szCs w:val="18"/>
                <w:rtl/>
              </w:rPr>
            </w:pPr>
            <w:r w:rsidRPr="008E305D">
              <w:rPr>
                <w:rFonts w:cs="Times New Roman"/>
                <w:sz w:val="18"/>
                <w:szCs w:val="18"/>
                <w:rtl/>
              </w:rPr>
              <w:t>مخالفات أخرى</w:t>
            </w:r>
          </w:p>
        </w:tc>
        <w:tc>
          <w:tcPr>
            <w:tcW w:w="1152" w:type="dxa"/>
            <w:tcBorders>
              <w:bottom w:val="single" w:sz="4" w:space="0" w:color="auto"/>
            </w:tcBorders>
            <w:shd w:val="clear" w:color="auto" w:fill="auto"/>
            <w:vAlign w:val="center"/>
          </w:tcPr>
          <w:p w14:paraId="6527BA3E" w14:textId="77777777" w:rsidR="0026048E" w:rsidRPr="008E305D" w:rsidRDefault="0026048E" w:rsidP="00B47945">
            <w:pPr>
              <w:keepNext/>
              <w:keepLines/>
              <w:spacing w:line="276" w:lineRule="auto"/>
              <w:jc w:val="center"/>
              <w:rPr>
                <w:rFonts w:eastAsia="Times New Roman" w:cs="Times New Roman"/>
                <w:color w:val="000000"/>
                <w:sz w:val="18"/>
                <w:szCs w:val="18"/>
                <w:rtl/>
              </w:rPr>
            </w:pPr>
            <w:r w:rsidRPr="008E305D">
              <w:rPr>
                <w:rFonts w:cs="Times New Roman"/>
                <w:sz w:val="18"/>
                <w:szCs w:val="18"/>
                <w:rtl/>
              </w:rPr>
              <w:t>10</w:t>
            </w:r>
          </w:p>
        </w:tc>
        <w:tc>
          <w:tcPr>
            <w:tcW w:w="1152" w:type="dxa"/>
            <w:tcBorders>
              <w:bottom w:val="single" w:sz="4" w:space="0" w:color="auto"/>
            </w:tcBorders>
            <w:shd w:val="clear" w:color="auto" w:fill="auto"/>
            <w:vAlign w:val="center"/>
          </w:tcPr>
          <w:p w14:paraId="4020C712" w14:textId="77777777" w:rsidR="0026048E" w:rsidRPr="008E305D" w:rsidRDefault="0026048E" w:rsidP="00B47945">
            <w:pPr>
              <w:keepNext/>
              <w:keepLines/>
              <w:spacing w:line="276" w:lineRule="auto"/>
              <w:jc w:val="center"/>
              <w:rPr>
                <w:rFonts w:eastAsia="Times New Roman" w:cs="Times New Roman"/>
                <w:color w:val="000000"/>
                <w:sz w:val="18"/>
                <w:szCs w:val="18"/>
                <w:rtl/>
              </w:rPr>
            </w:pPr>
            <w:r w:rsidRPr="008E305D">
              <w:rPr>
                <w:rFonts w:cs="Times New Roman"/>
                <w:sz w:val="18"/>
                <w:szCs w:val="18"/>
                <w:rtl/>
              </w:rPr>
              <w:t>14</w:t>
            </w:r>
          </w:p>
        </w:tc>
        <w:tc>
          <w:tcPr>
            <w:tcW w:w="1152" w:type="dxa"/>
            <w:tcBorders>
              <w:bottom w:val="single" w:sz="4" w:space="0" w:color="auto"/>
            </w:tcBorders>
            <w:shd w:val="clear" w:color="auto" w:fill="auto"/>
            <w:vAlign w:val="center"/>
          </w:tcPr>
          <w:p w14:paraId="4481E29E" w14:textId="77777777" w:rsidR="0026048E" w:rsidRPr="008E305D" w:rsidRDefault="0026048E" w:rsidP="00B47945">
            <w:pPr>
              <w:keepNext/>
              <w:keepLines/>
              <w:spacing w:line="276" w:lineRule="auto"/>
              <w:jc w:val="center"/>
              <w:rPr>
                <w:rFonts w:eastAsia="Times New Roman" w:cs="Times New Roman"/>
                <w:color w:val="000000"/>
                <w:sz w:val="18"/>
                <w:szCs w:val="18"/>
                <w:rtl/>
              </w:rPr>
            </w:pPr>
            <w:r w:rsidRPr="008E305D">
              <w:rPr>
                <w:rFonts w:cs="Times New Roman"/>
                <w:sz w:val="18"/>
                <w:szCs w:val="18"/>
                <w:rtl/>
              </w:rPr>
              <w:t>24</w:t>
            </w:r>
          </w:p>
        </w:tc>
        <w:tc>
          <w:tcPr>
            <w:tcW w:w="1152" w:type="dxa"/>
            <w:tcBorders>
              <w:bottom w:val="single" w:sz="4" w:space="0" w:color="auto"/>
            </w:tcBorders>
            <w:vAlign w:val="center"/>
          </w:tcPr>
          <w:p w14:paraId="45DFA283"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27</w:t>
            </w:r>
          </w:p>
        </w:tc>
        <w:tc>
          <w:tcPr>
            <w:tcW w:w="1152" w:type="dxa"/>
            <w:gridSpan w:val="2"/>
            <w:tcBorders>
              <w:bottom w:val="single" w:sz="4" w:space="0" w:color="auto"/>
            </w:tcBorders>
            <w:vAlign w:val="center"/>
          </w:tcPr>
          <w:p w14:paraId="2F6A50A3"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21</w:t>
            </w:r>
          </w:p>
        </w:tc>
        <w:tc>
          <w:tcPr>
            <w:tcW w:w="1138" w:type="dxa"/>
            <w:gridSpan w:val="2"/>
            <w:tcBorders>
              <w:bottom w:val="single" w:sz="4" w:space="0" w:color="auto"/>
            </w:tcBorders>
            <w:vAlign w:val="center"/>
          </w:tcPr>
          <w:p w14:paraId="1CA436EA" w14:textId="77777777" w:rsidR="0026048E" w:rsidRPr="008E305D" w:rsidRDefault="0026048E" w:rsidP="00B47945">
            <w:pPr>
              <w:keepNext/>
              <w:keepLines/>
              <w:spacing w:line="276" w:lineRule="auto"/>
              <w:jc w:val="center"/>
              <w:rPr>
                <w:rFonts w:cs="Times New Roman"/>
                <w:sz w:val="18"/>
                <w:szCs w:val="18"/>
                <w:rtl/>
              </w:rPr>
            </w:pPr>
            <w:r w:rsidRPr="008E305D">
              <w:rPr>
                <w:rFonts w:cs="Times New Roman"/>
                <w:sz w:val="18"/>
                <w:szCs w:val="18"/>
                <w:rtl/>
              </w:rPr>
              <w:t>14</w:t>
            </w:r>
          </w:p>
        </w:tc>
      </w:tr>
      <w:tr w:rsidR="0026048E" w:rsidRPr="008E305D" w14:paraId="4CD17E8F" w14:textId="77777777" w:rsidTr="00EF34AA">
        <w:trPr>
          <w:trHeight w:val="303"/>
        </w:trPr>
        <w:tc>
          <w:tcPr>
            <w:tcW w:w="1922" w:type="dxa"/>
            <w:tcBorders>
              <w:bottom w:val="single" w:sz="2" w:space="0" w:color="auto"/>
            </w:tcBorders>
            <w:shd w:val="clear" w:color="auto" w:fill="F2F2F2" w:themeFill="background1" w:themeFillShade="F2"/>
            <w:vAlign w:val="center"/>
          </w:tcPr>
          <w:p w14:paraId="1494C9C6" w14:textId="77777777" w:rsidR="0026048E" w:rsidRPr="00506A39" w:rsidRDefault="0026048E" w:rsidP="00B47945">
            <w:pPr>
              <w:keepNext/>
              <w:keepLines/>
              <w:spacing w:line="276" w:lineRule="auto"/>
              <w:rPr>
                <w:rFonts w:eastAsia="Times New Roman" w:cs="Times New Roman"/>
                <w:b/>
                <w:bCs/>
                <w:color w:val="000000"/>
                <w:sz w:val="18"/>
                <w:szCs w:val="18"/>
                <w:rtl/>
              </w:rPr>
            </w:pPr>
            <w:r w:rsidRPr="00506A39">
              <w:rPr>
                <w:rFonts w:cs="Times New Roman"/>
                <w:b/>
                <w:bCs/>
                <w:sz w:val="18"/>
                <w:szCs w:val="18"/>
                <w:rtl/>
              </w:rPr>
              <w:t>الإجمالي</w:t>
            </w:r>
          </w:p>
        </w:tc>
        <w:tc>
          <w:tcPr>
            <w:tcW w:w="1152" w:type="dxa"/>
            <w:tcBorders>
              <w:bottom w:val="single" w:sz="2" w:space="0" w:color="auto"/>
            </w:tcBorders>
            <w:shd w:val="clear" w:color="auto" w:fill="F2F2F2" w:themeFill="background1" w:themeFillShade="F2"/>
            <w:vAlign w:val="center"/>
          </w:tcPr>
          <w:p w14:paraId="2B0D77E3" w14:textId="77777777"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sz w:val="18"/>
                <w:szCs w:val="18"/>
                <w:rtl/>
              </w:rPr>
              <w:t>112</w:t>
            </w:r>
          </w:p>
        </w:tc>
        <w:tc>
          <w:tcPr>
            <w:tcW w:w="1152" w:type="dxa"/>
            <w:tcBorders>
              <w:bottom w:val="single" w:sz="2" w:space="0" w:color="auto"/>
            </w:tcBorders>
            <w:shd w:val="clear" w:color="auto" w:fill="F2F2F2" w:themeFill="background1" w:themeFillShade="F2"/>
            <w:vAlign w:val="center"/>
          </w:tcPr>
          <w:p w14:paraId="3EBD19D4" w14:textId="77777777"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sz w:val="18"/>
                <w:szCs w:val="18"/>
                <w:rtl/>
              </w:rPr>
              <w:t>116</w:t>
            </w:r>
          </w:p>
        </w:tc>
        <w:tc>
          <w:tcPr>
            <w:tcW w:w="1152" w:type="dxa"/>
            <w:tcBorders>
              <w:bottom w:val="single" w:sz="2" w:space="0" w:color="auto"/>
            </w:tcBorders>
            <w:shd w:val="clear" w:color="auto" w:fill="F2F2F2" w:themeFill="background1" w:themeFillShade="F2"/>
            <w:vAlign w:val="center"/>
          </w:tcPr>
          <w:p w14:paraId="7794B619" w14:textId="77777777" w:rsidR="0026048E" w:rsidRPr="00506A39" w:rsidRDefault="0026048E" w:rsidP="00B47945">
            <w:pPr>
              <w:keepNext/>
              <w:keepLines/>
              <w:spacing w:line="276" w:lineRule="auto"/>
              <w:jc w:val="center"/>
              <w:rPr>
                <w:rFonts w:eastAsia="Times New Roman" w:cs="Times New Roman"/>
                <w:b/>
                <w:bCs/>
                <w:color w:val="000000"/>
                <w:sz w:val="18"/>
                <w:szCs w:val="18"/>
                <w:rtl/>
              </w:rPr>
            </w:pPr>
            <w:r w:rsidRPr="00506A39">
              <w:rPr>
                <w:rFonts w:cs="Times New Roman"/>
                <w:b/>
                <w:bCs/>
                <w:sz w:val="18"/>
                <w:szCs w:val="18"/>
                <w:rtl/>
              </w:rPr>
              <w:t>118</w:t>
            </w:r>
          </w:p>
        </w:tc>
        <w:tc>
          <w:tcPr>
            <w:tcW w:w="1152" w:type="dxa"/>
            <w:tcBorders>
              <w:bottom w:val="single" w:sz="2" w:space="0" w:color="auto"/>
            </w:tcBorders>
            <w:shd w:val="clear" w:color="auto" w:fill="F2F2F2" w:themeFill="background1" w:themeFillShade="F2"/>
            <w:vAlign w:val="center"/>
          </w:tcPr>
          <w:p w14:paraId="1F1AE65A" w14:textId="77777777" w:rsidR="0026048E" w:rsidRPr="00506A39" w:rsidRDefault="0026048E" w:rsidP="00B47945">
            <w:pPr>
              <w:keepNext/>
              <w:keepLines/>
              <w:spacing w:line="276" w:lineRule="auto"/>
              <w:jc w:val="center"/>
              <w:rPr>
                <w:rFonts w:cs="Times New Roman"/>
                <w:b/>
                <w:bCs/>
                <w:sz w:val="18"/>
                <w:szCs w:val="18"/>
                <w:rtl/>
              </w:rPr>
            </w:pPr>
            <w:r w:rsidRPr="00506A39">
              <w:rPr>
                <w:rFonts w:cs="Times New Roman"/>
                <w:b/>
                <w:bCs/>
                <w:sz w:val="18"/>
                <w:szCs w:val="18"/>
                <w:rtl/>
              </w:rPr>
              <w:t>166</w:t>
            </w:r>
          </w:p>
        </w:tc>
        <w:tc>
          <w:tcPr>
            <w:tcW w:w="1152" w:type="dxa"/>
            <w:gridSpan w:val="2"/>
            <w:tcBorders>
              <w:bottom w:val="single" w:sz="2" w:space="0" w:color="auto"/>
            </w:tcBorders>
            <w:shd w:val="clear" w:color="auto" w:fill="F2F2F2" w:themeFill="background1" w:themeFillShade="F2"/>
            <w:vAlign w:val="center"/>
          </w:tcPr>
          <w:p w14:paraId="6603DB8A" w14:textId="77777777" w:rsidR="0026048E" w:rsidRPr="00506A39" w:rsidRDefault="0026048E" w:rsidP="00B47945">
            <w:pPr>
              <w:keepNext/>
              <w:keepLines/>
              <w:spacing w:line="276" w:lineRule="auto"/>
              <w:jc w:val="center"/>
              <w:rPr>
                <w:rFonts w:cs="Times New Roman"/>
                <w:b/>
                <w:bCs/>
                <w:sz w:val="18"/>
                <w:szCs w:val="18"/>
                <w:rtl/>
              </w:rPr>
            </w:pPr>
            <w:r w:rsidRPr="00506A39">
              <w:rPr>
                <w:rFonts w:cs="Times New Roman"/>
                <w:b/>
                <w:bCs/>
                <w:sz w:val="18"/>
                <w:szCs w:val="18"/>
                <w:rtl/>
              </w:rPr>
              <w:t>167</w:t>
            </w:r>
          </w:p>
        </w:tc>
        <w:tc>
          <w:tcPr>
            <w:tcW w:w="1138" w:type="dxa"/>
            <w:gridSpan w:val="2"/>
            <w:tcBorders>
              <w:bottom w:val="single" w:sz="2" w:space="0" w:color="auto"/>
            </w:tcBorders>
            <w:shd w:val="clear" w:color="auto" w:fill="F2F2F2" w:themeFill="background1" w:themeFillShade="F2"/>
            <w:vAlign w:val="center"/>
          </w:tcPr>
          <w:p w14:paraId="3D0A3CF6" w14:textId="77777777" w:rsidR="0026048E" w:rsidRPr="00506A39" w:rsidRDefault="0026048E" w:rsidP="00B47945">
            <w:pPr>
              <w:keepNext/>
              <w:keepLines/>
              <w:spacing w:line="276" w:lineRule="auto"/>
              <w:jc w:val="center"/>
              <w:rPr>
                <w:rFonts w:cs="Times New Roman"/>
                <w:b/>
                <w:bCs/>
                <w:sz w:val="18"/>
                <w:szCs w:val="18"/>
                <w:rtl/>
              </w:rPr>
            </w:pPr>
            <w:r w:rsidRPr="00506A39">
              <w:rPr>
                <w:rFonts w:cs="Times New Roman"/>
                <w:b/>
                <w:bCs/>
                <w:sz w:val="18"/>
                <w:szCs w:val="18"/>
                <w:rtl/>
              </w:rPr>
              <w:t>134</w:t>
            </w:r>
          </w:p>
        </w:tc>
      </w:tr>
      <w:tr w:rsidR="0026048E" w:rsidRPr="008E305D" w14:paraId="01569718" w14:textId="77777777" w:rsidTr="00EF34AA">
        <w:trPr>
          <w:trHeight w:val="303"/>
        </w:trPr>
        <w:tc>
          <w:tcPr>
            <w:tcW w:w="7086" w:type="dxa"/>
            <w:gridSpan w:val="6"/>
            <w:tcBorders>
              <w:top w:val="single" w:sz="2" w:space="0" w:color="auto"/>
              <w:left w:val="nil"/>
              <w:bottom w:val="nil"/>
              <w:right w:val="nil"/>
            </w:tcBorders>
            <w:shd w:val="clear" w:color="auto" w:fill="auto"/>
            <w:vAlign w:val="center"/>
          </w:tcPr>
          <w:p w14:paraId="1BF121F2" w14:textId="77777777" w:rsidR="0026048E" w:rsidRPr="008E305D" w:rsidRDefault="0026048E" w:rsidP="00B47945">
            <w:pPr>
              <w:keepNext/>
              <w:spacing w:line="276" w:lineRule="auto"/>
              <w:jc w:val="center"/>
              <w:rPr>
                <w:rFonts w:cs="Times New Roman"/>
                <w:sz w:val="18"/>
                <w:szCs w:val="18"/>
              </w:rPr>
            </w:pPr>
          </w:p>
        </w:tc>
        <w:tc>
          <w:tcPr>
            <w:tcW w:w="1152" w:type="dxa"/>
            <w:gridSpan w:val="2"/>
            <w:tcBorders>
              <w:top w:val="single" w:sz="2" w:space="0" w:color="auto"/>
              <w:left w:val="nil"/>
              <w:bottom w:val="nil"/>
              <w:right w:val="nil"/>
            </w:tcBorders>
          </w:tcPr>
          <w:p w14:paraId="0CB00D45" w14:textId="77777777" w:rsidR="0026048E" w:rsidRPr="008E305D" w:rsidRDefault="0026048E" w:rsidP="00B47945">
            <w:pPr>
              <w:keepNext/>
              <w:spacing w:line="276" w:lineRule="auto"/>
              <w:jc w:val="center"/>
              <w:rPr>
                <w:rFonts w:cs="Times New Roman"/>
                <w:sz w:val="18"/>
                <w:szCs w:val="18"/>
              </w:rPr>
            </w:pPr>
          </w:p>
        </w:tc>
        <w:tc>
          <w:tcPr>
            <w:tcW w:w="582" w:type="dxa"/>
            <w:tcBorders>
              <w:top w:val="single" w:sz="2" w:space="0" w:color="auto"/>
              <w:left w:val="nil"/>
              <w:bottom w:val="nil"/>
              <w:right w:val="nil"/>
            </w:tcBorders>
          </w:tcPr>
          <w:p w14:paraId="58F9C710" w14:textId="77777777" w:rsidR="0026048E" w:rsidRPr="008E305D" w:rsidRDefault="0026048E" w:rsidP="00B47945">
            <w:pPr>
              <w:keepNext/>
              <w:spacing w:line="276" w:lineRule="auto"/>
              <w:jc w:val="center"/>
              <w:rPr>
                <w:rFonts w:cs="Times New Roman"/>
                <w:sz w:val="18"/>
                <w:szCs w:val="18"/>
              </w:rPr>
            </w:pPr>
          </w:p>
        </w:tc>
      </w:tr>
    </w:tbl>
    <w:p w14:paraId="71EF24DE" w14:textId="77777777" w:rsidR="0026048E" w:rsidRPr="00506A39" w:rsidRDefault="0026048E" w:rsidP="0026048E">
      <w:pPr>
        <w:keepNext/>
        <w:keepLines/>
        <w:spacing w:line="276" w:lineRule="auto"/>
        <w:jc w:val="center"/>
        <w:rPr>
          <w:rFonts w:cs="Times New Roman"/>
          <w:b/>
          <w:bCs/>
          <w:szCs w:val="20"/>
          <w:rtl/>
        </w:rPr>
      </w:pPr>
      <w:r w:rsidRPr="00506A39">
        <w:rPr>
          <w:rFonts w:cs="Times New Roman"/>
          <w:b/>
          <w:bCs/>
          <w:szCs w:val="20"/>
          <w:rtl/>
        </w:rPr>
        <w:t>الجدول 5. فئة القضايا الواردة، حسب العام</w:t>
      </w:r>
      <w:bookmarkEnd w:id="54"/>
    </w:p>
    <w:p w14:paraId="7E665ED8" w14:textId="23D562CB"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78.</w:t>
      </w:r>
      <w:r w:rsidRPr="004A0F20">
        <w:rPr>
          <w:rFonts w:ascii="Simplified Arabic" w:hAnsi="Simplified Arabic" w:cs="Simplified Arabic"/>
          <w:sz w:val="22"/>
          <w:szCs w:val="22"/>
          <w:rtl/>
        </w:rPr>
        <w:tab/>
        <w:t>وإضافة إلى الحالات الـ 134 المذكورة أعلاه التي تم تسجيلها في عام 2024، فتح مكتب خدمات مراجعة الحسابات والتحقيق (OAIS)</w:t>
      </w:r>
      <w:r w:rsidRPr="004A0F20">
        <w:rPr>
          <w:rFonts w:ascii="Simplified Arabic" w:hAnsi="Simplified Arabic" w:cs="Simplified Arabic"/>
          <w:sz w:val="22"/>
          <w:szCs w:val="22"/>
        </w:rPr>
        <w:t xml:space="preserve"> </w:t>
      </w:r>
      <w:r w:rsidRPr="004A0F20">
        <w:rPr>
          <w:rFonts w:ascii="Simplified Arabic" w:hAnsi="Simplified Arabic" w:cs="Simplified Arabic"/>
          <w:sz w:val="22"/>
          <w:szCs w:val="22"/>
          <w:rtl/>
        </w:rPr>
        <w:t>232 حالة غير متشابهة شملت تقارير عن مخالفات لا تندرج ضمن صلاحية المكتب، أو شكاوى من المقرر أن تعالجها وحدات أو أقسام أخرى أو طلبات مشورة من وحدات أو أقسام أخرى، وتطلب كل منها مزيدًا من المراجعة واتخاذ إجراءات.</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8"/>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ويمثل ذلك انخفاضًا بنسبة 3 في المائة، مقارنة بعام </w:t>
      </w:r>
      <w:r w:rsidRPr="004A0F20">
        <w:rPr>
          <w:rFonts w:ascii="Simplified Arabic" w:hAnsi="Simplified Arabic" w:cs="Simplified Arabic"/>
          <w:sz w:val="22"/>
          <w:szCs w:val="22"/>
          <w:rtl/>
        </w:rPr>
        <w:lastRenderedPageBreak/>
        <w:t>2023 (238 حالة غير متشابهة)، ويعزى ذلك إلى جهود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لتجميع الحالات غير المتشابهة ذات الطبيعة المتشابهة (مثل طلبات العمل المُرسلة بالخطأ إلى الخط الساخن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التي لا تعتبر مشاكل تتطلب التقييم والتحقيق؛ وزيادة بنسبة 44 في المائة، مقارنة بعام 2022 (161 حالة غير متشابهة)، وزيادة بنسبة 111 في المائة، مقارنة بعام 2021 (110 حالات غير متشابهة)، وزيادة بنسبة 383 في المائة، مقارنة بعام 2020 (48 حالة غير متشابهة)، وزيادة بنسبة 563 في المائة، مقارنة بعام 2019 (35 حالة غير متشابهة). يمكن أن تُعزى الزيادة في الحالات غير الواضحة إلى فريق استقبال أفضل تنظيمًا وأكثر ملاءمة للموارد بسبب الزيادات في عدد الموظفين من المرحلة الأولية لإعادة هيكلة مكتب خدمات التدقيق والتحقيق في عام 2022. يطبق الفريق الاستقبال عملية قبول أكثر صرامة لفحص الشكاوى بدقة، لتحديد ما إذا كانت تقع ضمن ولاية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قبل فتح الحالة.</w:t>
      </w:r>
    </w:p>
    <w:p w14:paraId="38517623" w14:textId="77777777" w:rsidR="0026048E" w:rsidRPr="008B3840" w:rsidRDefault="0026048E" w:rsidP="008B3840">
      <w:pPr>
        <w:pStyle w:val="Subheading"/>
        <w:numPr>
          <w:ilvl w:val="0"/>
          <w:numId w:val="0"/>
        </w:numPr>
        <w:bidi/>
        <w:spacing w:after="120" w:line="360" w:lineRule="exact"/>
        <w:ind w:left="1253" w:hanging="547"/>
        <w:rPr>
          <w:rFonts w:ascii="Simplified Arabic" w:hAnsi="Simplified Arabic" w:cs="Simplified Arabic"/>
          <w:bCs/>
          <w:sz w:val="22"/>
          <w:szCs w:val="22"/>
          <w:rtl/>
        </w:rPr>
      </w:pPr>
      <w:bookmarkStart w:id="55" w:name="_heading=h.3rdcrjn"/>
      <w:bookmarkEnd w:id="55"/>
      <w:r w:rsidRPr="008B3840">
        <w:rPr>
          <w:rFonts w:ascii="Simplified Arabic" w:hAnsi="Simplified Arabic" w:cs="Simplified Arabic"/>
          <w:bCs/>
          <w:sz w:val="22"/>
          <w:szCs w:val="22"/>
        </w:rPr>
        <w:t>c</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قيد الحالة في المقر وحسب المنطقة</w:t>
      </w:r>
    </w:p>
    <w:p w14:paraId="282DE552"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79.</w:t>
      </w:r>
      <w:r w:rsidRPr="004A0F20">
        <w:rPr>
          <w:rFonts w:ascii="Simplified Arabic" w:hAnsi="Simplified Arabic" w:cs="Simplified Arabic"/>
          <w:sz w:val="22"/>
          <w:szCs w:val="22"/>
          <w:rtl/>
        </w:rPr>
        <w:tab/>
        <w:t>ويبين الجدول 6 أدناه توزيع الحالات المفتوحة في عام 2024، مقارنة بالأعوام 2023 و2022 و2021، في المقر الرئيسي وحسب المنطقة.</w:t>
      </w:r>
    </w:p>
    <w:p w14:paraId="03C35502" w14:textId="77777777" w:rsidR="0026048E" w:rsidRPr="00506A39" w:rsidRDefault="0026048E" w:rsidP="0026048E">
      <w:pPr>
        <w:pStyle w:val="Figure"/>
        <w:bidi/>
        <w:spacing w:after="0" w:line="276" w:lineRule="auto"/>
        <w:rPr>
          <w:bCs/>
          <w:rtl/>
        </w:rPr>
      </w:pPr>
      <w:r w:rsidRPr="00506A39">
        <w:rPr>
          <w:bCs/>
          <w:rtl/>
        </w:rPr>
        <w:t>الجدول 6. عدد القضايا الواردة التي جرى تناولها سنويًا، في المقر الرئيسي وحسب المنطقة، للسنوات من 2021 حتى 2024</w:t>
      </w:r>
    </w:p>
    <w:tbl>
      <w:tblPr>
        <w:tblpPr w:leftFromText="180" w:rightFromText="180" w:vertAnchor="text" w:horzAnchor="margin" w:tblpX="435" w:tblpY="403"/>
        <w:bidiVisual/>
        <w:tblW w:w="9451" w:type="dxa"/>
        <w:tblLayout w:type="fixed"/>
        <w:tblLook w:val="04A0" w:firstRow="1" w:lastRow="0" w:firstColumn="1" w:lastColumn="0" w:noHBand="0" w:noVBand="1"/>
      </w:tblPr>
      <w:tblGrid>
        <w:gridCol w:w="1964"/>
        <w:gridCol w:w="863"/>
        <w:gridCol w:w="953"/>
        <w:gridCol w:w="919"/>
        <w:gridCol w:w="971"/>
        <w:gridCol w:w="901"/>
        <w:gridCol w:w="989"/>
        <w:gridCol w:w="883"/>
        <w:gridCol w:w="1008"/>
      </w:tblGrid>
      <w:tr w:rsidR="0026048E" w:rsidRPr="008E305D" w14:paraId="5E94E709" w14:textId="77777777" w:rsidTr="00EF34AA">
        <w:trPr>
          <w:trHeight w:val="288"/>
          <w:tblHeader/>
        </w:trPr>
        <w:tc>
          <w:tcPr>
            <w:tcW w:w="196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7A0D583" w14:textId="77777777" w:rsidR="0026048E" w:rsidRPr="00506A39" w:rsidRDefault="0026048E" w:rsidP="00EF34AA">
            <w:pPr>
              <w:keepNext/>
              <w:spacing w:line="276" w:lineRule="auto"/>
              <w:ind w:right="-283"/>
              <w:rPr>
                <w:rFonts w:eastAsia="Times New Roman" w:cs="Times New Roman"/>
                <w:b/>
                <w:bCs/>
                <w:color w:val="000000"/>
                <w:sz w:val="18"/>
                <w:szCs w:val="18"/>
                <w:rtl/>
              </w:rPr>
            </w:pPr>
            <w:bookmarkStart w:id="56" w:name="_Toc101201191"/>
            <w:r w:rsidRPr="00506A39">
              <w:rPr>
                <w:rFonts w:cs="Times New Roman"/>
                <w:b/>
                <w:bCs/>
                <w:color w:val="000000"/>
                <w:sz w:val="18"/>
                <w:szCs w:val="18"/>
                <w:rtl/>
              </w:rPr>
              <w:t xml:space="preserve">مقر/منطقة </w:t>
            </w:r>
            <w:r w:rsidRPr="00506A39">
              <w:rPr>
                <w:rFonts w:cs="Times New Roman"/>
                <w:b/>
                <w:bCs/>
                <w:color w:val="000000"/>
                <w:sz w:val="18"/>
                <w:szCs w:val="18"/>
              </w:rPr>
              <w:br/>
            </w:r>
            <w:r w:rsidRPr="00506A39">
              <w:rPr>
                <w:rFonts w:cs="Times New Roman"/>
                <w:b/>
                <w:bCs/>
                <w:color w:val="000000"/>
                <w:sz w:val="18"/>
                <w:szCs w:val="18"/>
                <w:rtl/>
              </w:rPr>
              <w:t>صندوق الأمم المتحدة للسكان</w:t>
            </w:r>
          </w:p>
        </w:tc>
        <w:tc>
          <w:tcPr>
            <w:tcW w:w="1816"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702BEDBC" w14:textId="77777777" w:rsidR="0026048E" w:rsidRPr="00506A39" w:rsidRDefault="0026048E" w:rsidP="00EF34AA">
            <w:pPr>
              <w:keepNext/>
              <w:spacing w:line="276" w:lineRule="auto"/>
              <w:ind w:right="-283"/>
              <w:jc w:val="center"/>
              <w:rPr>
                <w:rFonts w:eastAsia="Times New Roman" w:cs="Times New Roman"/>
                <w:b/>
                <w:bCs/>
                <w:color w:val="000000"/>
                <w:sz w:val="18"/>
                <w:szCs w:val="18"/>
                <w:rtl/>
              </w:rPr>
            </w:pPr>
            <w:r w:rsidRPr="00506A39">
              <w:rPr>
                <w:rFonts w:cs="Times New Roman"/>
                <w:b/>
                <w:bCs/>
                <w:color w:val="000000"/>
                <w:sz w:val="18"/>
                <w:szCs w:val="18"/>
                <w:rtl/>
              </w:rPr>
              <w:t>2021</w:t>
            </w:r>
          </w:p>
        </w:tc>
        <w:tc>
          <w:tcPr>
            <w:tcW w:w="189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04C3BE8" w14:textId="77777777" w:rsidR="0026048E" w:rsidRPr="00506A39" w:rsidRDefault="0026048E" w:rsidP="00EF34AA">
            <w:pPr>
              <w:keepNext/>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2022</w:t>
            </w:r>
          </w:p>
        </w:tc>
        <w:tc>
          <w:tcPr>
            <w:tcW w:w="189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7A321CC" w14:textId="77777777" w:rsidR="0026048E" w:rsidRPr="00506A39" w:rsidRDefault="0026048E" w:rsidP="00EF34AA">
            <w:pPr>
              <w:keepNext/>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2023</w:t>
            </w:r>
          </w:p>
        </w:tc>
        <w:tc>
          <w:tcPr>
            <w:tcW w:w="1891"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78548C3D" w14:textId="77777777" w:rsidR="0026048E" w:rsidRPr="00506A39" w:rsidRDefault="0026048E" w:rsidP="00EF34AA">
            <w:pPr>
              <w:keepNext/>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2024</w:t>
            </w:r>
          </w:p>
        </w:tc>
      </w:tr>
      <w:tr w:rsidR="0026048E" w:rsidRPr="008E305D" w14:paraId="249D2750" w14:textId="77777777" w:rsidTr="00EF34AA">
        <w:trPr>
          <w:trHeight w:val="529"/>
          <w:tblHeader/>
        </w:trPr>
        <w:tc>
          <w:tcPr>
            <w:tcW w:w="1964"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1702D3F" w14:textId="77777777" w:rsidR="0026048E" w:rsidRPr="00506A39" w:rsidRDefault="0026048E" w:rsidP="00EF34AA">
            <w:pPr>
              <w:keepNext/>
              <w:spacing w:line="276" w:lineRule="auto"/>
              <w:ind w:right="-283"/>
              <w:rPr>
                <w:rFonts w:eastAsia="Times New Roman" w:cs="Times New Roman"/>
                <w:b/>
                <w:bCs/>
                <w:color w:val="000000"/>
                <w:sz w:val="18"/>
                <w:szCs w:val="18"/>
              </w:rPr>
            </w:pPr>
          </w:p>
        </w:tc>
        <w:tc>
          <w:tcPr>
            <w:tcW w:w="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848FB9" w14:textId="77777777" w:rsidR="0026048E" w:rsidRPr="00506A39" w:rsidRDefault="0026048E" w:rsidP="00EF34AA">
            <w:pPr>
              <w:keepNext/>
              <w:spacing w:line="276" w:lineRule="auto"/>
              <w:jc w:val="center"/>
              <w:rPr>
                <w:rFonts w:eastAsia="Times New Roman" w:cs="Times New Roman"/>
                <w:color w:val="000000"/>
                <w:sz w:val="18"/>
                <w:szCs w:val="18"/>
                <w:rtl/>
              </w:rPr>
            </w:pPr>
            <w:r w:rsidRPr="00506A39">
              <w:rPr>
                <w:rFonts w:cs="Times New Roman"/>
                <w:sz w:val="18"/>
                <w:szCs w:val="18"/>
                <w:rtl/>
              </w:rPr>
              <w:t>عدد</w:t>
            </w:r>
            <w:r w:rsidRPr="00506A39">
              <w:rPr>
                <w:rFonts w:cs="Times New Roman"/>
                <w:sz w:val="18"/>
                <w:szCs w:val="18"/>
                <w:rtl/>
              </w:rPr>
              <w:br/>
              <w:t>الحالات</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8A6AC5" w14:textId="77777777" w:rsidR="0026048E" w:rsidRPr="00506A39" w:rsidRDefault="0026048E" w:rsidP="00EF34AA">
            <w:pPr>
              <w:keepNext/>
              <w:spacing w:line="276" w:lineRule="auto"/>
              <w:jc w:val="center"/>
              <w:rPr>
                <w:rFonts w:eastAsia="Times New Roman" w:cs="Times New Roman"/>
                <w:i/>
                <w:iCs/>
                <w:color w:val="000000"/>
                <w:sz w:val="18"/>
                <w:szCs w:val="18"/>
                <w:rtl/>
              </w:rPr>
            </w:pPr>
            <w:r w:rsidRPr="00506A39">
              <w:rPr>
                <w:rFonts w:cs="Times New Roman"/>
                <w:i/>
                <w:iCs/>
                <w:sz w:val="18"/>
                <w:szCs w:val="18"/>
                <w:rtl/>
              </w:rPr>
              <w:t xml:space="preserve">النسبة المئوية </w:t>
            </w:r>
            <w:r w:rsidRPr="00506A39">
              <w:rPr>
                <w:rFonts w:cs="Times New Roman"/>
                <w:i/>
                <w:iCs/>
                <w:sz w:val="18"/>
                <w:szCs w:val="18"/>
              </w:rPr>
              <w:br/>
            </w:r>
            <w:r w:rsidRPr="00506A39">
              <w:rPr>
                <w:rFonts w:cs="Times New Roman"/>
                <w:i/>
                <w:iCs/>
                <w:sz w:val="18"/>
                <w:szCs w:val="18"/>
                <w:rtl/>
              </w:rPr>
              <w:t>من الإجمالي</w:t>
            </w:r>
          </w:p>
        </w:tc>
        <w:tc>
          <w:tcPr>
            <w:tcW w:w="9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2EFB1C" w14:textId="77777777" w:rsidR="0026048E" w:rsidRPr="00506A39" w:rsidRDefault="0026048E" w:rsidP="00EF34AA">
            <w:pPr>
              <w:keepNext/>
              <w:spacing w:line="276" w:lineRule="auto"/>
              <w:jc w:val="center"/>
              <w:rPr>
                <w:rFonts w:eastAsia="Times New Roman" w:cs="Times New Roman"/>
                <w:color w:val="000000"/>
                <w:sz w:val="18"/>
                <w:szCs w:val="18"/>
                <w:rtl/>
              </w:rPr>
            </w:pPr>
            <w:r w:rsidRPr="00506A39">
              <w:rPr>
                <w:rFonts w:cs="Times New Roman"/>
                <w:sz w:val="18"/>
                <w:szCs w:val="18"/>
                <w:rtl/>
              </w:rPr>
              <w:t>عدد الحالات</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641819" w14:textId="77777777" w:rsidR="0026048E" w:rsidRPr="00506A39" w:rsidRDefault="0026048E" w:rsidP="00EF34AA">
            <w:pPr>
              <w:keepNext/>
              <w:spacing w:line="276" w:lineRule="auto"/>
              <w:jc w:val="center"/>
              <w:rPr>
                <w:rFonts w:eastAsia="Times New Roman" w:cs="Times New Roman"/>
                <w:i/>
                <w:iCs/>
                <w:color w:val="000000"/>
                <w:sz w:val="18"/>
                <w:szCs w:val="18"/>
                <w:rtl/>
              </w:rPr>
            </w:pPr>
            <w:r w:rsidRPr="00506A39">
              <w:rPr>
                <w:rFonts w:cs="Times New Roman"/>
                <w:i/>
                <w:iCs/>
                <w:sz w:val="18"/>
                <w:szCs w:val="18"/>
                <w:rtl/>
              </w:rPr>
              <w:t>النسبة المئوية من الإجمالي</w:t>
            </w:r>
          </w:p>
        </w:tc>
        <w:tc>
          <w:tcPr>
            <w:tcW w:w="9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FD3008" w14:textId="77777777" w:rsidR="0026048E" w:rsidRPr="00506A39" w:rsidRDefault="0026048E" w:rsidP="00EF34AA">
            <w:pPr>
              <w:keepNext/>
              <w:spacing w:line="276" w:lineRule="auto"/>
              <w:jc w:val="center"/>
              <w:rPr>
                <w:rFonts w:cs="Times New Roman"/>
                <w:sz w:val="18"/>
                <w:szCs w:val="18"/>
                <w:rtl/>
              </w:rPr>
            </w:pPr>
            <w:r w:rsidRPr="00506A39">
              <w:rPr>
                <w:rFonts w:cs="Times New Roman"/>
                <w:sz w:val="18"/>
                <w:szCs w:val="18"/>
                <w:rtl/>
              </w:rPr>
              <w:t>عدد الحالات</w:t>
            </w:r>
          </w:p>
        </w:tc>
        <w:tc>
          <w:tcPr>
            <w:tcW w:w="98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286692" w14:textId="77777777" w:rsidR="0026048E" w:rsidRPr="00506A39" w:rsidRDefault="0026048E" w:rsidP="00EF34AA">
            <w:pPr>
              <w:keepNext/>
              <w:spacing w:line="276" w:lineRule="auto"/>
              <w:jc w:val="center"/>
              <w:rPr>
                <w:rFonts w:cs="Times New Roman"/>
                <w:i/>
                <w:iCs/>
                <w:sz w:val="18"/>
                <w:szCs w:val="18"/>
                <w:rtl/>
              </w:rPr>
            </w:pPr>
            <w:r w:rsidRPr="00506A39">
              <w:rPr>
                <w:rFonts w:cs="Times New Roman"/>
                <w:i/>
                <w:iCs/>
                <w:sz w:val="18"/>
                <w:szCs w:val="18"/>
                <w:rtl/>
              </w:rPr>
              <w:t>النسبة المئوية من الإجمالي</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F3A357" w14:textId="77777777" w:rsidR="0026048E" w:rsidRPr="00506A39" w:rsidRDefault="0026048E" w:rsidP="00EF34AA">
            <w:pPr>
              <w:keepNext/>
              <w:spacing w:line="276" w:lineRule="auto"/>
              <w:jc w:val="center"/>
              <w:rPr>
                <w:rFonts w:cs="Times New Roman"/>
                <w:sz w:val="18"/>
                <w:szCs w:val="18"/>
                <w:rtl/>
              </w:rPr>
            </w:pPr>
            <w:r w:rsidRPr="00506A39">
              <w:rPr>
                <w:rFonts w:cs="Times New Roman"/>
                <w:sz w:val="18"/>
                <w:szCs w:val="18"/>
                <w:rtl/>
              </w:rPr>
              <w:t>عدد الحالات</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CE1234" w14:textId="77777777" w:rsidR="0026048E" w:rsidRPr="00506A39" w:rsidRDefault="0026048E" w:rsidP="00EF34AA">
            <w:pPr>
              <w:keepNext/>
              <w:spacing w:line="276" w:lineRule="auto"/>
              <w:jc w:val="center"/>
              <w:rPr>
                <w:rFonts w:cs="Times New Roman"/>
                <w:i/>
                <w:iCs/>
                <w:sz w:val="18"/>
                <w:szCs w:val="18"/>
                <w:rtl/>
              </w:rPr>
            </w:pPr>
            <w:r w:rsidRPr="00506A39">
              <w:rPr>
                <w:rFonts w:cs="Times New Roman"/>
                <w:i/>
                <w:iCs/>
                <w:sz w:val="18"/>
                <w:szCs w:val="18"/>
                <w:rtl/>
              </w:rPr>
              <w:t>النسبة المئوية من الإجمالي</w:t>
            </w:r>
          </w:p>
        </w:tc>
      </w:tr>
      <w:tr w:rsidR="0026048E" w:rsidRPr="008E305D" w14:paraId="5A444378" w14:textId="77777777" w:rsidTr="00EF34AA">
        <w:trPr>
          <w:trHeight w:val="288"/>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3BF9FA69" w14:textId="77777777" w:rsidR="0026048E" w:rsidRPr="008E305D" w:rsidRDefault="0026048E" w:rsidP="00EF34AA">
            <w:pPr>
              <w:spacing w:line="276" w:lineRule="auto"/>
              <w:ind w:right="-303"/>
              <w:rPr>
                <w:rFonts w:eastAsia="Times New Roman" w:cs="Times New Roman"/>
                <w:color w:val="000000"/>
                <w:sz w:val="18"/>
                <w:szCs w:val="18"/>
                <w:rtl/>
              </w:rPr>
            </w:pPr>
            <w:r w:rsidRPr="008E305D">
              <w:rPr>
                <w:rFonts w:cs="Times New Roman"/>
                <w:sz w:val="18"/>
                <w:szCs w:val="18"/>
                <w:rtl/>
              </w:rPr>
              <w:t>المقر</w:t>
            </w:r>
          </w:p>
        </w:tc>
        <w:tc>
          <w:tcPr>
            <w:tcW w:w="863" w:type="dxa"/>
            <w:tcBorders>
              <w:top w:val="nil"/>
              <w:left w:val="nil"/>
              <w:bottom w:val="single" w:sz="4" w:space="0" w:color="auto"/>
              <w:right w:val="single" w:sz="4" w:space="0" w:color="auto"/>
            </w:tcBorders>
            <w:shd w:val="clear" w:color="auto" w:fill="auto"/>
            <w:noWrap/>
            <w:vAlign w:val="center"/>
          </w:tcPr>
          <w:p w14:paraId="00085987" w14:textId="77777777" w:rsidR="0026048E" w:rsidRPr="008E305D" w:rsidRDefault="0026048E" w:rsidP="00EF34AA">
            <w:pPr>
              <w:spacing w:line="276" w:lineRule="auto"/>
              <w:ind w:left="-110" w:right="-133"/>
              <w:jc w:val="center"/>
              <w:rPr>
                <w:rFonts w:eastAsia="Times New Roman" w:cs="Times New Roman"/>
                <w:color w:val="000000"/>
                <w:sz w:val="18"/>
                <w:szCs w:val="18"/>
                <w:rtl/>
              </w:rPr>
            </w:pPr>
            <w:r w:rsidRPr="008E305D">
              <w:rPr>
                <w:rFonts w:cs="Times New Roman"/>
                <w:sz w:val="18"/>
                <w:szCs w:val="18"/>
                <w:rtl/>
              </w:rPr>
              <w:t>4</w:t>
            </w:r>
          </w:p>
        </w:tc>
        <w:tc>
          <w:tcPr>
            <w:tcW w:w="953" w:type="dxa"/>
            <w:tcBorders>
              <w:top w:val="nil"/>
              <w:left w:val="nil"/>
              <w:bottom w:val="single" w:sz="4" w:space="0" w:color="auto"/>
              <w:right w:val="single" w:sz="4" w:space="0" w:color="auto"/>
            </w:tcBorders>
            <w:shd w:val="clear" w:color="auto" w:fill="F2F2F2" w:themeFill="background1" w:themeFillShade="F2"/>
            <w:noWrap/>
            <w:vAlign w:val="center"/>
          </w:tcPr>
          <w:p w14:paraId="5B5F392D" w14:textId="77777777" w:rsidR="0026048E" w:rsidRPr="008E305D" w:rsidRDefault="0026048E" w:rsidP="00EF34AA">
            <w:pPr>
              <w:spacing w:line="276" w:lineRule="auto"/>
              <w:ind w:right="-173"/>
              <w:jc w:val="center"/>
              <w:rPr>
                <w:rFonts w:eastAsia="Times New Roman" w:cs="Times New Roman"/>
                <w:i/>
                <w:iCs/>
                <w:color w:val="000000"/>
                <w:sz w:val="18"/>
                <w:szCs w:val="18"/>
                <w:rtl/>
              </w:rPr>
            </w:pPr>
            <w:r w:rsidRPr="008E305D">
              <w:rPr>
                <w:rFonts w:cs="Times New Roman"/>
                <w:i/>
                <w:iCs/>
                <w:sz w:val="18"/>
                <w:szCs w:val="18"/>
                <w:rtl/>
              </w:rPr>
              <w:t>3</w:t>
            </w:r>
          </w:p>
        </w:tc>
        <w:tc>
          <w:tcPr>
            <w:tcW w:w="919" w:type="dxa"/>
            <w:tcBorders>
              <w:top w:val="nil"/>
              <w:left w:val="nil"/>
              <w:bottom w:val="single" w:sz="4" w:space="0" w:color="auto"/>
              <w:right w:val="single" w:sz="4" w:space="0" w:color="auto"/>
            </w:tcBorders>
            <w:noWrap/>
            <w:vAlign w:val="center"/>
          </w:tcPr>
          <w:p w14:paraId="6F2168D6"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sz w:val="18"/>
                <w:szCs w:val="18"/>
                <w:rtl/>
              </w:rPr>
              <w:t>5</w:t>
            </w:r>
          </w:p>
        </w:tc>
        <w:tc>
          <w:tcPr>
            <w:tcW w:w="971" w:type="dxa"/>
            <w:tcBorders>
              <w:top w:val="nil"/>
              <w:left w:val="nil"/>
              <w:bottom w:val="single" w:sz="4" w:space="0" w:color="auto"/>
              <w:right w:val="single" w:sz="4" w:space="0" w:color="auto"/>
            </w:tcBorders>
            <w:shd w:val="clear" w:color="auto" w:fill="F2F2F2" w:themeFill="background1" w:themeFillShade="F2"/>
            <w:noWrap/>
            <w:vAlign w:val="center"/>
          </w:tcPr>
          <w:p w14:paraId="6FBFBA06" w14:textId="77777777" w:rsidR="0026048E" w:rsidRPr="008E305D" w:rsidRDefault="0026048E" w:rsidP="00EF34AA">
            <w:pPr>
              <w:spacing w:line="276" w:lineRule="auto"/>
              <w:ind w:right="-93"/>
              <w:jc w:val="center"/>
              <w:rPr>
                <w:rFonts w:eastAsia="Times New Roman" w:cs="Times New Roman"/>
                <w:i/>
                <w:iCs/>
                <w:color w:val="000000"/>
                <w:sz w:val="18"/>
                <w:szCs w:val="18"/>
                <w:rtl/>
              </w:rPr>
            </w:pPr>
            <w:r w:rsidRPr="008E305D">
              <w:rPr>
                <w:rFonts w:cs="Times New Roman"/>
                <w:i/>
                <w:iCs/>
                <w:sz w:val="18"/>
                <w:szCs w:val="18"/>
                <w:rtl/>
              </w:rPr>
              <w:t>3</w:t>
            </w:r>
          </w:p>
        </w:tc>
        <w:tc>
          <w:tcPr>
            <w:tcW w:w="901" w:type="dxa"/>
            <w:tcBorders>
              <w:top w:val="nil"/>
              <w:left w:val="nil"/>
              <w:bottom w:val="single" w:sz="4" w:space="0" w:color="auto"/>
              <w:right w:val="single" w:sz="4" w:space="0" w:color="auto"/>
            </w:tcBorders>
            <w:shd w:val="clear" w:color="auto" w:fill="auto"/>
            <w:vAlign w:val="center"/>
          </w:tcPr>
          <w:p w14:paraId="295061C1"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8</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0BC30069"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5</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52F360B5"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15</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5DD1F22B"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11</w:t>
            </w:r>
          </w:p>
        </w:tc>
      </w:tr>
      <w:tr w:rsidR="0026048E" w:rsidRPr="008E305D" w14:paraId="5BEE3E75" w14:textId="77777777" w:rsidTr="00EF34AA">
        <w:trPr>
          <w:trHeight w:val="288"/>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07DD495C" w14:textId="77777777" w:rsidR="0026048E" w:rsidRPr="008E305D" w:rsidRDefault="0026048E" w:rsidP="00EF34AA">
            <w:pPr>
              <w:spacing w:line="276" w:lineRule="auto"/>
              <w:ind w:right="-303"/>
              <w:rPr>
                <w:rFonts w:cs="Times New Roman"/>
                <w:sz w:val="18"/>
                <w:szCs w:val="18"/>
                <w:rtl/>
              </w:rPr>
            </w:pPr>
            <w:r w:rsidRPr="008E305D">
              <w:rPr>
                <w:rFonts w:cs="Times New Roman"/>
                <w:sz w:val="18"/>
                <w:szCs w:val="18"/>
                <w:rtl/>
              </w:rPr>
              <w:t>الدول العربية</w:t>
            </w:r>
          </w:p>
        </w:tc>
        <w:tc>
          <w:tcPr>
            <w:tcW w:w="863" w:type="dxa"/>
            <w:tcBorders>
              <w:top w:val="nil"/>
              <w:left w:val="nil"/>
              <w:bottom w:val="single" w:sz="4" w:space="0" w:color="auto"/>
              <w:right w:val="single" w:sz="4" w:space="0" w:color="auto"/>
            </w:tcBorders>
            <w:shd w:val="clear" w:color="auto" w:fill="auto"/>
            <w:noWrap/>
            <w:vAlign w:val="center"/>
          </w:tcPr>
          <w:p w14:paraId="4F53FE13" w14:textId="77777777" w:rsidR="0026048E" w:rsidRPr="008E305D" w:rsidRDefault="0026048E" w:rsidP="00EF34AA">
            <w:pPr>
              <w:spacing w:line="276" w:lineRule="auto"/>
              <w:ind w:left="-110" w:right="-133"/>
              <w:jc w:val="center"/>
              <w:rPr>
                <w:rFonts w:cs="Times New Roman"/>
                <w:sz w:val="18"/>
                <w:szCs w:val="18"/>
                <w:rtl/>
              </w:rPr>
            </w:pPr>
            <w:r w:rsidRPr="008E305D">
              <w:rPr>
                <w:rFonts w:cs="Times New Roman"/>
                <w:sz w:val="18"/>
                <w:szCs w:val="18"/>
                <w:rtl/>
              </w:rPr>
              <w:t>31</w:t>
            </w:r>
          </w:p>
        </w:tc>
        <w:tc>
          <w:tcPr>
            <w:tcW w:w="953" w:type="dxa"/>
            <w:tcBorders>
              <w:top w:val="nil"/>
              <w:left w:val="nil"/>
              <w:bottom w:val="single" w:sz="4" w:space="0" w:color="auto"/>
              <w:right w:val="single" w:sz="4" w:space="0" w:color="auto"/>
            </w:tcBorders>
            <w:shd w:val="clear" w:color="auto" w:fill="F2F2F2" w:themeFill="background1" w:themeFillShade="F2"/>
            <w:noWrap/>
            <w:vAlign w:val="center"/>
          </w:tcPr>
          <w:p w14:paraId="64470CD2" w14:textId="77777777" w:rsidR="0026048E" w:rsidRPr="008E305D" w:rsidRDefault="0026048E" w:rsidP="00EF34AA">
            <w:pPr>
              <w:spacing w:line="276" w:lineRule="auto"/>
              <w:ind w:right="-173"/>
              <w:jc w:val="center"/>
              <w:rPr>
                <w:rFonts w:cs="Times New Roman"/>
                <w:i/>
                <w:iCs/>
                <w:sz w:val="18"/>
                <w:szCs w:val="18"/>
                <w:rtl/>
              </w:rPr>
            </w:pPr>
            <w:r w:rsidRPr="008E305D">
              <w:rPr>
                <w:rFonts w:cs="Times New Roman"/>
                <w:i/>
                <w:iCs/>
                <w:sz w:val="18"/>
                <w:szCs w:val="18"/>
                <w:rtl/>
              </w:rPr>
              <w:t>26</w:t>
            </w:r>
          </w:p>
        </w:tc>
        <w:tc>
          <w:tcPr>
            <w:tcW w:w="919" w:type="dxa"/>
            <w:tcBorders>
              <w:top w:val="nil"/>
              <w:left w:val="nil"/>
              <w:bottom w:val="single" w:sz="4" w:space="0" w:color="auto"/>
              <w:right w:val="single" w:sz="4" w:space="0" w:color="auto"/>
            </w:tcBorders>
            <w:noWrap/>
            <w:vAlign w:val="center"/>
          </w:tcPr>
          <w:p w14:paraId="14C3C00A"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33</w:t>
            </w:r>
          </w:p>
        </w:tc>
        <w:tc>
          <w:tcPr>
            <w:tcW w:w="971" w:type="dxa"/>
            <w:tcBorders>
              <w:top w:val="nil"/>
              <w:left w:val="nil"/>
              <w:bottom w:val="single" w:sz="4" w:space="0" w:color="auto"/>
              <w:right w:val="single" w:sz="4" w:space="0" w:color="auto"/>
            </w:tcBorders>
            <w:shd w:val="clear" w:color="auto" w:fill="F2F2F2" w:themeFill="background1" w:themeFillShade="F2"/>
            <w:noWrap/>
            <w:vAlign w:val="center"/>
          </w:tcPr>
          <w:p w14:paraId="34AAFAC1" w14:textId="77777777" w:rsidR="0026048E" w:rsidRPr="008E305D" w:rsidRDefault="0026048E" w:rsidP="00EF34AA">
            <w:pPr>
              <w:spacing w:line="276" w:lineRule="auto"/>
              <w:ind w:right="-93"/>
              <w:jc w:val="center"/>
              <w:rPr>
                <w:rFonts w:cs="Times New Roman"/>
                <w:i/>
                <w:iCs/>
                <w:sz w:val="18"/>
                <w:szCs w:val="18"/>
                <w:rtl/>
              </w:rPr>
            </w:pPr>
            <w:r w:rsidRPr="008E305D">
              <w:rPr>
                <w:rFonts w:cs="Times New Roman"/>
                <w:i/>
                <w:iCs/>
                <w:sz w:val="18"/>
                <w:szCs w:val="18"/>
                <w:rtl/>
              </w:rPr>
              <w:t>20</w:t>
            </w:r>
          </w:p>
        </w:tc>
        <w:tc>
          <w:tcPr>
            <w:tcW w:w="901" w:type="dxa"/>
            <w:tcBorders>
              <w:top w:val="nil"/>
              <w:left w:val="nil"/>
              <w:bottom w:val="single" w:sz="4" w:space="0" w:color="auto"/>
              <w:right w:val="single" w:sz="4" w:space="0" w:color="auto"/>
            </w:tcBorders>
            <w:shd w:val="clear" w:color="auto" w:fill="auto"/>
            <w:vAlign w:val="center"/>
          </w:tcPr>
          <w:p w14:paraId="1E627DA8"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27</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437B4AB5"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16</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6BEDCFD4"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20</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1D4ADC32"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15</w:t>
            </w:r>
          </w:p>
        </w:tc>
      </w:tr>
      <w:tr w:rsidR="0026048E" w:rsidRPr="008E305D" w14:paraId="4710AAB3" w14:textId="77777777" w:rsidTr="00EF34AA">
        <w:trPr>
          <w:trHeight w:val="288"/>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5DDEF59B" w14:textId="77777777" w:rsidR="0026048E" w:rsidRPr="008E305D" w:rsidRDefault="0026048E" w:rsidP="00EF34AA">
            <w:pPr>
              <w:spacing w:line="276" w:lineRule="auto"/>
              <w:ind w:right="-303"/>
              <w:rPr>
                <w:rFonts w:eastAsia="Times New Roman" w:cs="Times New Roman"/>
                <w:sz w:val="18"/>
                <w:szCs w:val="18"/>
                <w:rtl/>
              </w:rPr>
            </w:pPr>
            <w:r w:rsidRPr="008E305D">
              <w:rPr>
                <w:rFonts w:cs="Times New Roman"/>
                <w:sz w:val="18"/>
                <w:szCs w:val="18"/>
                <w:rtl/>
              </w:rPr>
              <w:t>آسيا والمحيط الهادئ</w:t>
            </w:r>
          </w:p>
        </w:tc>
        <w:tc>
          <w:tcPr>
            <w:tcW w:w="863" w:type="dxa"/>
            <w:tcBorders>
              <w:top w:val="nil"/>
              <w:left w:val="nil"/>
              <w:bottom w:val="single" w:sz="4" w:space="0" w:color="auto"/>
              <w:right w:val="single" w:sz="4" w:space="0" w:color="auto"/>
            </w:tcBorders>
            <w:shd w:val="clear" w:color="auto" w:fill="auto"/>
            <w:noWrap/>
            <w:vAlign w:val="center"/>
          </w:tcPr>
          <w:p w14:paraId="4D8112C0" w14:textId="77777777" w:rsidR="0026048E" w:rsidRPr="008E305D" w:rsidRDefault="0026048E" w:rsidP="00EF34AA">
            <w:pPr>
              <w:spacing w:line="276" w:lineRule="auto"/>
              <w:ind w:left="-110" w:right="-133"/>
              <w:jc w:val="center"/>
              <w:rPr>
                <w:rFonts w:eastAsia="Times New Roman" w:cs="Times New Roman"/>
                <w:sz w:val="18"/>
                <w:szCs w:val="18"/>
                <w:rtl/>
              </w:rPr>
            </w:pPr>
            <w:r w:rsidRPr="008E305D">
              <w:rPr>
                <w:rFonts w:cs="Times New Roman"/>
                <w:sz w:val="18"/>
                <w:szCs w:val="18"/>
                <w:rtl/>
              </w:rPr>
              <w:t>14</w:t>
            </w:r>
          </w:p>
        </w:tc>
        <w:tc>
          <w:tcPr>
            <w:tcW w:w="953" w:type="dxa"/>
            <w:tcBorders>
              <w:top w:val="nil"/>
              <w:left w:val="nil"/>
              <w:bottom w:val="single" w:sz="4" w:space="0" w:color="auto"/>
              <w:right w:val="single" w:sz="4" w:space="0" w:color="auto"/>
            </w:tcBorders>
            <w:shd w:val="clear" w:color="auto" w:fill="F2F2F2" w:themeFill="background1" w:themeFillShade="F2"/>
            <w:noWrap/>
            <w:vAlign w:val="center"/>
          </w:tcPr>
          <w:p w14:paraId="6BB9289D" w14:textId="77777777" w:rsidR="0026048E" w:rsidRPr="008E305D" w:rsidRDefault="0026048E" w:rsidP="00EF34AA">
            <w:pPr>
              <w:spacing w:line="276" w:lineRule="auto"/>
              <w:ind w:right="-173"/>
              <w:jc w:val="center"/>
              <w:rPr>
                <w:rFonts w:eastAsia="Times New Roman" w:cs="Times New Roman"/>
                <w:i/>
                <w:iCs/>
                <w:sz w:val="18"/>
                <w:szCs w:val="18"/>
                <w:rtl/>
              </w:rPr>
            </w:pPr>
            <w:r w:rsidRPr="008E305D">
              <w:rPr>
                <w:rFonts w:cs="Times New Roman"/>
                <w:i/>
                <w:iCs/>
                <w:sz w:val="18"/>
                <w:szCs w:val="18"/>
                <w:rtl/>
              </w:rPr>
              <w:t>12</w:t>
            </w:r>
          </w:p>
        </w:tc>
        <w:tc>
          <w:tcPr>
            <w:tcW w:w="919" w:type="dxa"/>
            <w:tcBorders>
              <w:top w:val="nil"/>
              <w:left w:val="nil"/>
              <w:bottom w:val="single" w:sz="4" w:space="0" w:color="auto"/>
              <w:right w:val="single" w:sz="4" w:space="0" w:color="auto"/>
            </w:tcBorders>
            <w:noWrap/>
            <w:vAlign w:val="center"/>
          </w:tcPr>
          <w:p w14:paraId="3957F936"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sz w:val="18"/>
                <w:szCs w:val="18"/>
                <w:rtl/>
              </w:rPr>
              <w:t>42</w:t>
            </w:r>
          </w:p>
        </w:tc>
        <w:tc>
          <w:tcPr>
            <w:tcW w:w="971" w:type="dxa"/>
            <w:tcBorders>
              <w:top w:val="nil"/>
              <w:left w:val="nil"/>
              <w:bottom w:val="single" w:sz="4" w:space="0" w:color="auto"/>
              <w:right w:val="single" w:sz="4" w:space="0" w:color="auto"/>
            </w:tcBorders>
            <w:shd w:val="clear" w:color="auto" w:fill="F2F2F2" w:themeFill="background1" w:themeFillShade="F2"/>
            <w:noWrap/>
            <w:vAlign w:val="center"/>
          </w:tcPr>
          <w:p w14:paraId="7F004EED" w14:textId="77777777" w:rsidR="0026048E" w:rsidRPr="008E305D" w:rsidRDefault="0026048E" w:rsidP="00EF34AA">
            <w:pPr>
              <w:spacing w:line="276" w:lineRule="auto"/>
              <w:ind w:right="-93"/>
              <w:jc w:val="center"/>
              <w:rPr>
                <w:rFonts w:eastAsia="Times New Roman" w:cs="Times New Roman"/>
                <w:i/>
                <w:iCs/>
                <w:color w:val="000000"/>
                <w:sz w:val="18"/>
                <w:szCs w:val="18"/>
                <w:rtl/>
              </w:rPr>
            </w:pPr>
            <w:r w:rsidRPr="008E305D">
              <w:rPr>
                <w:rFonts w:cs="Times New Roman"/>
                <w:i/>
                <w:iCs/>
                <w:sz w:val="18"/>
                <w:szCs w:val="18"/>
                <w:rtl/>
              </w:rPr>
              <w:t>25</w:t>
            </w:r>
          </w:p>
        </w:tc>
        <w:tc>
          <w:tcPr>
            <w:tcW w:w="901" w:type="dxa"/>
            <w:tcBorders>
              <w:top w:val="nil"/>
              <w:left w:val="nil"/>
              <w:bottom w:val="single" w:sz="4" w:space="0" w:color="auto"/>
              <w:right w:val="single" w:sz="4" w:space="0" w:color="auto"/>
            </w:tcBorders>
            <w:shd w:val="clear" w:color="auto" w:fill="auto"/>
            <w:vAlign w:val="center"/>
          </w:tcPr>
          <w:p w14:paraId="49E0D0C9"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48</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50B67E11"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29</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040F4438"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23</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58B8DD5A"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17</w:t>
            </w:r>
          </w:p>
        </w:tc>
      </w:tr>
      <w:tr w:rsidR="0026048E" w:rsidRPr="008E305D" w14:paraId="431E92F1" w14:textId="77777777" w:rsidTr="00EF34AA">
        <w:trPr>
          <w:trHeight w:val="288"/>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6571692B" w14:textId="77777777" w:rsidR="0026048E" w:rsidRPr="008E305D" w:rsidRDefault="0026048E" w:rsidP="00EF34AA">
            <w:pPr>
              <w:spacing w:line="276" w:lineRule="auto"/>
              <w:ind w:right="-123"/>
              <w:rPr>
                <w:rFonts w:eastAsia="Times New Roman" w:cs="Times New Roman"/>
                <w:sz w:val="18"/>
                <w:szCs w:val="18"/>
                <w:rtl/>
              </w:rPr>
            </w:pPr>
            <w:r w:rsidRPr="008E305D">
              <w:rPr>
                <w:rFonts w:cs="Times New Roman"/>
                <w:sz w:val="18"/>
                <w:szCs w:val="18"/>
                <w:rtl/>
              </w:rPr>
              <w:t>شرق وجنوب إفريقيا</w:t>
            </w:r>
          </w:p>
        </w:tc>
        <w:tc>
          <w:tcPr>
            <w:tcW w:w="863" w:type="dxa"/>
            <w:tcBorders>
              <w:top w:val="nil"/>
              <w:left w:val="nil"/>
              <w:bottom w:val="single" w:sz="4" w:space="0" w:color="auto"/>
              <w:right w:val="single" w:sz="4" w:space="0" w:color="auto"/>
            </w:tcBorders>
            <w:shd w:val="clear" w:color="auto" w:fill="auto"/>
            <w:noWrap/>
            <w:vAlign w:val="center"/>
          </w:tcPr>
          <w:p w14:paraId="4ADC9626" w14:textId="77777777" w:rsidR="0026048E" w:rsidRPr="008E305D" w:rsidRDefault="0026048E" w:rsidP="00EF34AA">
            <w:pPr>
              <w:spacing w:line="276" w:lineRule="auto"/>
              <w:ind w:left="-110" w:right="-133"/>
              <w:jc w:val="center"/>
              <w:rPr>
                <w:rFonts w:eastAsia="Times New Roman" w:cs="Times New Roman"/>
                <w:sz w:val="18"/>
                <w:szCs w:val="18"/>
                <w:rtl/>
              </w:rPr>
            </w:pPr>
            <w:r w:rsidRPr="008E305D">
              <w:rPr>
                <w:rFonts w:cs="Times New Roman"/>
                <w:sz w:val="18"/>
                <w:szCs w:val="18"/>
                <w:rtl/>
              </w:rPr>
              <w:t>37</w:t>
            </w:r>
          </w:p>
        </w:tc>
        <w:tc>
          <w:tcPr>
            <w:tcW w:w="953" w:type="dxa"/>
            <w:tcBorders>
              <w:top w:val="nil"/>
              <w:left w:val="nil"/>
              <w:bottom w:val="single" w:sz="4" w:space="0" w:color="auto"/>
              <w:right w:val="single" w:sz="4" w:space="0" w:color="auto"/>
            </w:tcBorders>
            <w:shd w:val="clear" w:color="auto" w:fill="F2F2F2" w:themeFill="background1" w:themeFillShade="F2"/>
            <w:noWrap/>
            <w:vAlign w:val="center"/>
          </w:tcPr>
          <w:p w14:paraId="0B790F7E" w14:textId="77777777" w:rsidR="0026048E" w:rsidRPr="008E305D" w:rsidRDefault="0026048E" w:rsidP="00EF34AA">
            <w:pPr>
              <w:spacing w:line="276" w:lineRule="auto"/>
              <w:ind w:right="-173"/>
              <w:jc w:val="center"/>
              <w:rPr>
                <w:rFonts w:eastAsia="Times New Roman" w:cs="Times New Roman"/>
                <w:i/>
                <w:iCs/>
                <w:sz w:val="18"/>
                <w:szCs w:val="18"/>
                <w:rtl/>
              </w:rPr>
            </w:pPr>
            <w:r w:rsidRPr="008E305D">
              <w:rPr>
                <w:rFonts w:cs="Times New Roman"/>
                <w:i/>
                <w:iCs/>
                <w:sz w:val="18"/>
                <w:szCs w:val="18"/>
                <w:rtl/>
              </w:rPr>
              <w:t>32</w:t>
            </w:r>
          </w:p>
        </w:tc>
        <w:tc>
          <w:tcPr>
            <w:tcW w:w="919" w:type="dxa"/>
            <w:tcBorders>
              <w:top w:val="nil"/>
              <w:left w:val="nil"/>
              <w:bottom w:val="single" w:sz="4" w:space="0" w:color="auto"/>
              <w:right w:val="single" w:sz="4" w:space="0" w:color="auto"/>
            </w:tcBorders>
            <w:noWrap/>
            <w:vAlign w:val="center"/>
          </w:tcPr>
          <w:p w14:paraId="3E540687"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sz w:val="18"/>
                <w:szCs w:val="18"/>
                <w:rtl/>
              </w:rPr>
              <w:t>31</w:t>
            </w:r>
          </w:p>
        </w:tc>
        <w:tc>
          <w:tcPr>
            <w:tcW w:w="971" w:type="dxa"/>
            <w:tcBorders>
              <w:top w:val="nil"/>
              <w:left w:val="nil"/>
              <w:bottom w:val="single" w:sz="4" w:space="0" w:color="auto"/>
              <w:right w:val="single" w:sz="4" w:space="0" w:color="auto"/>
            </w:tcBorders>
            <w:shd w:val="clear" w:color="auto" w:fill="F2F2F2" w:themeFill="background1" w:themeFillShade="F2"/>
            <w:noWrap/>
            <w:vAlign w:val="center"/>
          </w:tcPr>
          <w:p w14:paraId="388B33E6" w14:textId="77777777" w:rsidR="0026048E" w:rsidRPr="008E305D" w:rsidRDefault="0026048E" w:rsidP="00EF34AA">
            <w:pPr>
              <w:spacing w:line="276" w:lineRule="auto"/>
              <w:ind w:right="-93"/>
              <w:jc w:val="center"/>
              <w:rPr>
                <w:rFonts w:eastAsia="Times New Roman" w:cs="Times New Roman"/>
                <w:i/>
                <w:iCs/>
                <w:color w:val="000000"/>
                <w:sz w:val="18"/>
                <w:szCs w:val="18"/>
                <w:rtl/>
              </w:rPr>
            </w:pPr>
            <w:r w:rsidRPr="008E305D">
              <w:rPr>
                <w:rFonts w:cs="Times New Roman"/>
                <w:i/>
                <w:iCs/>
                <w:sz w:val="18"/>
                <w:szCs w:val="18"/>
                <w:rtl/>
              </w:rPr>
              <w:t>19</w:t>
            </w:r>
          </w:p>
        </w:tc>
        <w:tc>
          <w:tcPr>
            <w:tcW w:w="901" w:type="dxa"/>
            <w:tcBorders>
              <w:top w:val="nil"/>
              <w:left w:val="nil"/>
              <w:bottom w:val="single" w:sz="4" w:space="0" w:color="auto"/>
              <w:right w:val="single" w:sz="4" w:space="0" w:color="auto"/>
            </w:tcBorders>
            <w:shd w:val="clear" w:color="auto" w:fill="auto"/>
            <w:vAlign w:val="center"/>
          </w:tcPr>
          <w:p w14:paraId="4F52C3A3"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43</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35283030"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26</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61CD7176"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29</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21869569"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22</w:t>
            </w:r>
          </w:p>
        </w:tc>
      </w:tr>
      <w:tr w:rsidR="0026048E" w:rsidRPr="008E305D" w14:paraId="2928108C" w14:textId="77777777" w:rsidTr="00EF34AA">
        <w:trPr>
          <w:trHeight w:val="288"/>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06F8116E" w14:textId="77777777" w:rsidR="0026048E" w:rsidRPr="008E305D" w:rsidRDefault="0026048E" w:rsidP="00EF34AA">
            <w:pPr>
              <w:spacing w:line="276" w:lineRule="auto"/>
              <w:ind w:right="-205"/>
              <w:rPr>
                <w:rFonts w:eastAsia="Times New Roman" w:cs="Times New Roman"/>
                <w:sz w:val="18"/>
                <w:szCs w:val="18"/>
                <w:rtl/>
              </w:rPr>
            </w:pPr>
            <w:r w:rsidRPr="008E305D">
              <w:rPr>
                <w:rFonts w:cs="Times New Roman"/>
                <w:sz w:val="18"/>
                <w:szCs w:val="18"/>
                <w:rtl/>
              </w:rPr>
              <w:t>أوروبا الشرقية وآسيا الوسطى</w:t>
            </w:r>
          </w:p>
        </w:tc>
        <w:tc>
          <w:tcPr>
            <w:tcW w:w="863" w:type="dxa"/>
            <w:tcBorders>
              <w:top w:val="nil"/>
              <w:left w:val="nil"/>
              <w:bottom w:val="single" w:sz="4" w:space="0" w:color="auto"/>
              <w:right w:val="single" w:sz="4" w:space="0" w:color="auto"/>
            </w:tcBorders>
            <w:shd w:val="clear" w:color="auto" w:fill="auto"/>
            <w:noWrap/>
            <w:vAlign w:val="center"/>
          </w:tcPr>
          <w:p w14:paraId="75C14F52" w14:textId="77777777" w:rsidR="0026048E" w:rsidRPr="008E305D" w:rsidRDefault="0026048E" w:rsidP="00EF34AA">
            <w:pPr>
              <w:spacing w:line="276" w:lineRule="auto"/>
              <w:ind w:left="-110" w:right="-133"/>
              <w:jc w:val="center"/>
              <w:rPr>
                <w:rFonts w:eastAsia="Times New Roman" w:cs="Times New Roman"/>
                <w:sz w:val="18"/>
                <w:szCs w:val="18"/>
                <w:rtl/>
              </w:rPr>
            </w:pPr>
            <w:r w:rsidRPr="008E305D">
              <w:rPr>
                <w:rFonts w:cs="Times New Roman"/>
                <w:sz w:val="18"/>
                <w:szCs w:val="18"/>
                <w:rtl/>
              </w:rPr>
              <w:t>4</w:t>
            </w:r>
          </w:p>
        </w:tc>
        <w:tc>
          <w:tcPr>
            <w:tcW w:w="953" w:type="dxa"/>
            <w:tcBorders>
              <w:top w:val="nil"/>
              <w:left w:val="nil"/>
              <w:bottom w:val="single" w:sz="4" w:space="0" w:color="auto"/>
              <w:right w:val="single" w:sz="4" w:space="0" w:color="auto"/>
            </w:tcBorders>
            <w:shd w:val="clear" w:color="auto" w:fill="F2F2F2" w:themeFill="background1" w:themeFillShade="F2"/>
            <w:noWrap/>
            <w:vAlign w:val="center"/>
          </w:tcPr>
          <w:p w14:paraId="140CFCFF" w14:textId="77777777" w:rsidR="0026048E" w:rsidRPr="008E305D" w:rsidRDefault="0026048E" w:rsidP="00EF34AA">
            <w:pPr>
              <w:spacing w:line="276" w:lineRule="auto"/>
              <w:ind w:right="-173"/>
              <w:jc w:val="center"/>
              <w:rPr>
                <w:rFonts w:eastAsia="Times New Roman" w:cs="Times New Roman"/>
                <w:i/>
                <w:iCs/>
                <w:sz w:val="18"/>
                <w:szCs w:val="18"/>
                <w:rtl/>
              </w:rPr>
            </w:pPr>
            <w:r w:rsidRPr="008E305D">
              <w:rPr>
                <w:rFonts w:cs="Times New Roman"/>
                <w:i/>
                <w:iCs/>
                <w:sz w:val="18"/>
                <w:szCs w:val="18"/>
                <w:rtl/>
              </w:rPr>
              <w:t>3</w:t>
            </w:r>
          </w:p>
        </w:tc>
        <w:tc>
          <w:tcPr>
            <w:tcW w:w="919" w:type="dxa"/>
            <w:tcBorders>
              <w:top w:val="nil"/>
              <w:left w:val="nil"/>
              <w:bottom w:val="single" w:sz="4" w:space="0" w:color="auto"/>
              <w:right w:val="single" w:sz="4" w:space="0" w:color="auto"/>
            </w:tcBorders>
            <w:noWrap/>
            <w:vAlign w:val="center"/>
          </w:tcPr>
          <w:p w14:paraId="51526E05"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sz w:val="18"/>
                <w:szCs w:val="18"/>
                <w:rtl/>
              </w:rPr>
              <w:t>12</w:t>
            </w:r>
          </w:p>
        </w:tc>
        <w:tc>
          <w:tcPr>
            <w:tcW w:w="971" w:type="dxa"/>
            <w:tcBorders>
              <w:top w:val="nil"/>
              <w:left w:val="nil"/>
              <w:bottom w:val="single" w:sz="4" w:space="0" w:color="auto"/>
              <w:right w:val="single" w:sz="4" w:space="0" w:color="auto"/>
            </w:tcBorders>
            <w:shd w:val="clear" w:color="auto" w:fill="F2F2F2" w:themeFill="background1" w:themeFillShade="F2"/>
            <w:noWrap/>
            <w:vAlign w:val="center"/>
          </w:tcPr>
          <w:p w14:paraId="6253962C" w14:textId="77777777" w:rsidR="0026048E" w:rsidRPr="008E305D" w:rsidRDefault="0026048E" w:rsidP="00EF34AA">
            <w:pPr>
              <w:spacing w:line="276" w:lineRule="auto"/>
              <w:ind w:right="-93"/>
              <w:jc w:val="center"/>
              <w:rPr>
                <w:rFonts w:eastAsia="Times New Roman" w:cs="Times New Roman"/>
                <w:i/>
                <w:iCs/>
                <w:color w:val="000000"/>
                <w:sz w:val="18"/>
                <w:szCs w:val="18"/>
                <w:rtl/>
              </w:rPr>
            </w:pPr>
            <w:r w:rsidRPr="008E305D">
              <w:rPr>
                <w:rFonts w:cs="Times New Roman"/>
                <w:i/>
                <w:iCs/>
                <w:sz w:val="18"/>
                <w:szCs w:val="18"/>
                <w:rtl/>
              </w:rPr>
              <w:t>7</w:t>
            </w:r>
          </w:p>
        </w:tc>
        <w:tc>
          <w:tcPr>
            <w:tcW w:w="901" w:type="dxa"/>
            <w:tcBorders>
              <w:top w:val="nil"/>
              <w:left w:val="nil"/>
              <w:bottom w:val="single" w:sz="4" w:space="0" w:color="auto"/>
              <w:right w:val="single" w:sz="4" w:space="0" w:color="auto"/>
            </w:tcBorders>
            <w:shd w:val="clear" w:color="auto" w:fill="auto"/>
            <w:vAlign w:val="center"/>
          </w:tcPr>
          <w:p w14:paraId="3BB50674"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12</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2AC55C45"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7</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70718B85"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7</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4F025FF5"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5</w:t>
            </w:r>
          </w:p>
        </w:tc>
      </w:tr>
      <w:tr w:rsidR="0026048E" w:rsidRPr="008E305D" w14:paraId="3A036BAF" w14:textId="77777777" w:rsidTr="00EF34AA">
        <w:trPr>
          <w:trHeight w:val="288"/>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010F9CD6" w14:textId="77777777" w:rsidR="0026048E" w:rsidRPr="008E305D" w:rsidRDefault="0026048E" w:rsidP="00EF34AA">
            <w:pPr>
              <w:spacing w:line="276" w:lineRule="auto"/>
              <w:ind w:right="-303"/>
              <w:rPr>
                <w:rFonts w:eastAsia="Times New Roman" w:cs="Times New Roman"/>
                <w:sz w:val="18"/>
                <w:szCs w:val="18"/>
                <w:rtl/>
              </w:rPr>
            </w:pPr>
            <w:r w:rsidRPr="008E305D">
              <w:rPr>
                <w:rFonts w:cs="Times New Roman"/>
                <w:sz w:val="18"/>
                <w:szCs w:val="18"/>
                <w:rtl/>
              </w:rPr>
              <w:t>أمريكا اللاتينية والبحر الكاريبي</w:t>
            </w:r>
          </w:p>
        </w:tc>
        <w:tc>
          <w:tcPr>
            <w:tcW w:w="863" w:type="dxa"/>
            <w:tcBorders>
              <w:top w:val="nil"/>
              <w:left w:val="nil"/>
              <w:bottom w:val="single" w:sz="4" w:space="0" w:color="auto"/>
              <w:right w:val="single" w:sz="4" w:space="0" w:color="auto"/>
            </w:tcBorders>
            <w:shd w:val="clear" w:color="auto" w:fill="auto"/>
            <w:noWrap/>
            <w:vAlign w:val="center"/>
          </w:tcPr>
          <w:p w14:paraId="4F006647" w14:textId="77777777" w:rsidR="0026048E" w:rsidRPr="008E305D" w:rsidRDefault="0026048E" w:rsidP="00EF34AA">
            <w:pPr>
              <w:spacing w:line="276" w:lineRule="auto"/>
              <w:ind w:left="-110" w:right="-133"/>
              <w:jc w:val="center"/>
              <w:rPr>
                <w:rFonts w:eastAsia="Times New Roman" w:cs="Times New Roman"/>
                <w:sz w:val="18"/>
                <w:szCs w:val="18"/>
                <w:rtl/>
              </w:rPr>
            </w:pPr>
            <w:r w:rsidRPr="008E305D">
              <w:rPr>
                <w:rFonts w:cs="Times New Roman"/>
                <w:sz w:val="18"/>
                <w:szCs w:val="18"/>
                <w:rtl/>
              </w:rPr>
              <w:t>5</w:t>
            </w:r>
          </w:p>
        </w:tc>
        <w:tc>
          <w:tcPr>
            <w:tcW w:w="953" w:type="dxa"/>
            <w:tcBorders>
              <w:top w:val="nil"/>
              <w:left w:val="nil"/>
              <w:bottom w:val="single" w:sz="4" w:space="0" w:color="auto"/>
              <w:right w:val="single" w:sz="4" w:space="0" w:color="auto"/>
            </w:tcBorders>
            <w:shd w:val="clear" w:color="auto" w:fill="F2F2F2" w:themeFill="background1" w:themeFillShade="F2"/>
            <w:noWrap/>
            <w:vAlign w:val="center"/>
          </w:tcPr>
          <w:p w14:paraId="5D6095E6" w14:textId="77777777" w:rsidR="0026048E" w:rsidRPr="008E305D" w:rsidRDefault="0026048E" w:rsidP="00EF34AA">
            <w:pPr>
              <w:spacing w:line="276" w:lineRule="auto"/>
              <w:ind w:right="-173"/>
              <w:jc w:val="center"/>
              <w:rPr>
                <w:rFonts w:eastAsia="Times New Roman" w:cs="Times New Roman"/>
                <w:i/>
                <w:iCs/>
                <w:sz w:val="18"/>
                <w:szCs w:val="18"/>
                <w:rtl/>
              </w:rPr>
            </w:pPr>
            <w:r w:rsidRPr="008E305D">
              <w:rPr>
                <w:rFonts w:cs="Times New Roman"/>
                <w:i/>
                <w:iCs/>
                <w:sz w:val="18"/>
                <w:szCs w:val="18"/>
                <w:rtl/>
              </w:rPr>
              <w:t>4</w:t>
            </w:r>
          </w:p>
        </w:tc>
        <w:tc>
          <w:tcPr>
            <w:tcW w:w="919" w:type="dxa"/>
            <w:tcBorders>
              <w:top w:val="nil"/>
              <w:left w:val="nil"/>
              <w:bottom w:val="single" w:sz="4" w:space="0" w:color="auto"/>
              <w:right w:val="single" w:sz="4" w:space="0" w:color="auto"/>
            </w:tcBorders>
            <w:noWrap/>
            <w:vAlign w:val="center"/>
          </w:tcPr>
          <w:p w14:paraId="5D637145"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sz w:val="18"/>
                <w:szCs w:val="18"/>
                <w:rtl/>
              </w:rPr>
              <w:t>13</w:t>
            </w:r>
          </w:p>
        </w:tc>
        <w:tc>
          <w:tcPr>
            <w:tcW w:w="971" w:type="dxa"/>
            <w:tcBorders>
              <w:top w:val="nil"/>
              <w:left w:val="nil"/>
              <w:bottom w:val="single" w:sz="4" w:space="0" w:color="auto"/>
              <w:right w:val="single" w:sz="4" w:space="0" w:color="auto"/>
            </w:tcBorders>
            <w:shd w:val="clear" w:color="auto" w:fill="F2F2F2" w:themeFill="background1" w:themeFillShade="F2"/>
            <w:noWrap/>
            <w:vAlign w:val="center"/>
          </w:tcPr>
          <w:p w14:paraId="4AFD404E" w14:textId="77777777" w:rsidR="0026048E" w:rsidRPr="008E305D" w:rsidRDefault="0026048E" w:rsidP="00EF34AA">
            <w:pPr>
              <w:spacing w:line="276" w:lineRule="auto"/>
              <w:ind w:right="-93"/>
              <w:jc w:val="center"/>
              <w:rPr>
                <w:rFonts w:eastAsia="Times New Roman" w:cs="Times New Roman"/>
                <w:i/>
                <w:iCs/>
                <w:color w:val="000000"/>
                <w:sz w:val="18"/>
                <w:szCs w:val="18"/>
                <w:rtl/>
              </w:rPr>
            </w:pPr>
            <w:r w:rsidRPr="008E305D">
              <w:rPr>
                <w:rFonts w:cs="Times New Roman"/>
                <w:i/>
                <w:iCs/>
                <w:sz w:val="18"/>
                <w:szCs w:val="18"/>
                <w:rtl/>
              </w:rPr>
              <w:t>8</w:t>
            </w:r>
          </w:p>
        </w:tc>
        <w:tc>
          <w:tcPr>
            <w:tcW w:w="901" w:type="dxa"/>
            <w:tcBorders>
              <w:top w:val="nil"/>
              <w:left w:val="nil"/>
              <w:bottom w:val="single" w:sz="4" w:space="0" w:color="auto"/>
              <w:right w:val="single" w:sz="4" w:space="0" w:color="auto"/>
            </w:tcBorders>
            <w:shd w:val="clear" w:color="auto" w:fill="auto"/>
            <w:vAlign w:val="center"/>
          </w:tcPr>
          <w:p w14:paraId="7098BAD0"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9</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2E43AC88"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5</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753EB7B1"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9</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0219FCC9"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7</w:t>
            </w:r>
          </w:p>
        </w:tc>
      </w:tr>
      <w:tr w:rsidR="0026048E" w:rsidRPr="008E305D" w14:paraId="581AC8D5" w14:textId="77777777" w:rsidTr="00EF34AA">
        <w:trPr>
          <w:trHeight w:val="288"/>
        </w:trPr>
        <w:tc>
          <w:tcPr>
            <w:tcW w:w="1964" w:type="dxa"/>
            <w:tcBorders>
              <w:top w:val="nil"/>
              <w:left w:val="single" w:sz="4" w:space="0" w:color="auto"/>
              <w:bottom w:val="single" w:sz="4" w:space="0" w:color="auto"/>
              <w:right w:val="single" w:sz="4" w:space="0" w:color="auto"/>
            </w:tcBorders>
            <w:shd w:val="clear" w:color="auto" w:fill="auto"/>
            <w:noWrap/>
            <w:vAlign w:val="center"/>
          </w:tcPr>
          <w:p w14:paraId="3046E90D" w14:textId="77777777" w:rsidR="0026048E" w:rsidRPr="008E305D" w:rsidRDefault="0026048E" w:rsidP="00EF34AA">
            <w:pPr>
              <w:spacing w:line="276" w:lineRule="auto"/>
              <w:ind w:right="-123"/>
              <w:rPr>
                <w:rFonts w:eastAsia="Times New Roman" w:cs="Times New Roman"/>
                <w:sz w:val="18"/>
                <w:szCs w:val="18"/>
                <w:rtl/>
              </w:rPr>
            </w:pPr>
            <w:r w:rsidRPr="008E305D">
              <w:rPr>
                <w:rFonts w:cs="Times New Roman"/>
                <w:sz w:val="18"/>
                <w:szCs w:val="18"/>
                <w:rtl/>
              </w:rPr>
              <w:t>غرب ووسط إفريقيا</w:t>
            </w:r>
          </w:p>
        </w:tc>
        <w:tc>
          <w:tcPr>
            <w:tcW w:w="863" w:type="dxa"/>
            <w:tcBorders>
              <w:top w:val="nil"/>
              <w:left w:val="nil"/>
              <w:bottom w:val="single" w:sz="4" w:space="0" w:color="auto"/>
              <w:right w:val="single" w:sz="4" w:space="0" w:color="auto"/>
            </w:tcBorders>
            <w:shd w:val="clear" w:color="auto" w:fill="auto"/>
            <w:noWrap/>
            <w:vAlign w:val="center"/>
          </w:tcPr>
          <w:p w14:paraId="2B67655A" w14:textId="77777777" w:rsidR="0026048E" w:rsidRPr="008E305D" w:rsidRDefault="0026048E" w:rsidP="00EF34AA">
            <w:pPr>
              <w:spacing w:line="276" w:lineRule="auto"/>
              <w:ind w:left="-110" w:right="-133"/>
              <w:jc w:val="center"/>
              <w:rPr>
                <w:rFonts w:eastAsia="Times New Roman" w:cs="Times New Roman"/>
                <w:sz w:val="18"/>
                <w:szCs w:val="18"/>
                <w:rtl/>
              </w:rPr>
            </w:pPr>
            <w:r w:rsidRPr="008E305D">
              <w:rPr>
                <w:rFonts w:cs="Times New Roman"/>
                <w:sz w:val="18"/>
                <w:szCs w:val="18"/>
                <w:rtl/>
              </w:rPr>
              <w:t>23</w:t>
            </w:r>
          </w:p>
        </w:tc>
        <w:tc>
          <w:tcPr>
            <w:tcW w:w="953" w:type="dxa"/>
            <w:tcBorders>
              <w:top w:val="nil"/>
              <w:left w:val="nil"/>
              <w:bottom w:val="single" w:sz="4" w:space="0" w:color="auto"/>
              <w:right w:val="single" w:sz="4" w:space="0" w:color="auto"/>
            </w:tcBorders>
            <w:shd w:val="clear" w:color="auto" w:fill="F2F2F2" w:themeFill="background1" w:themeFillShade="F2"/>
            <w:noWrap/>
            <w:vAlign w:val="center"/>
          </w:tcPr>
          <w:p w14:paraId="38A7E811" w14:textId="77777777" w:rsidR="0026048E" w:rsidRPr="008E305D" w:rsidRDefault="0026048E" w:rsidP="00EF34AA">
            <w:pPr>
              <w:spacing w:line="276" w:lineRule="auto"/>
              <w:ind w:right="-173"/>
              <w:jc w:val="center"/>
              <w:rPr>
                <w:rFonts w:eastAsia="Times New Roman" w:cs="Times New Roman"/>
                <w:i/>
                <w:iCs/>
                <w:sz w:val="18"/>
                <w:szCs w:val="18"/>
                <w:rtl/>
              </w:rPr>
            </w:pPr>
            <w:r w:rsidRPr="008E305D">
              <w:rPr>
                <w:rFonts w:cs="Times New Roman"/>
                <w:i/>
                <w:iCs/>
                <w:sz w:val="18"/>
                <w:szCs w:val="18"/>
                <w:rtl/>
              </w:rPr>
              <w:t>20</w:t>
            </w:r>
          </w:p>
        </w:tc>
        <w:tc>
          <w:tcPr>
            <w:tcW w:w="919" w:type="dxa"/>
            <w:tcBorders>
              <w:top w:val="nil"/>
              <w:left w:val="nil"/>
              <w:bottom w:val="single" w:sz="4" w:space="0" w:color="auto"/>
              <w:right w:val="single" w:sz="4" w:space="0" w:color="auto"/>
            </w:tcBorders>
            <w:noWrap/>
            <w:vAlign w:val="center"/>
          </w:tcPr>
          <w:p w14:paraId="1C7E9AC3" w14:textId="77777777" w:rsidR="0026048E" w:rsidRPr="008E305D" w:rsidRDefault="0026048E" w:rsidP="00EF34AA">
            <w:pPr>
              <w:spacing w:line="276" w:lineRule="auto"/>
              <w:jc w:val="center"/>
              <w:rPr>
                <w:rFonts w:eastAsia="Times New Roman" w:cs="Times New Roman"/>
                <w:sz w:val="18"/>
                <w:szCs w:val="18"/>
                <w:rtl/>
              </w:rPr>
            </w:pPr>
            <w:r w:rsidRPr="008E305D">
              <w:rPr>
                <w:rFonts w:cs="Times New Roman"/>
                <w:sz w:val="18"/>
                <w:szCs w:val="18"/>
                <w:rtl/>
              </w:rPr>
              <w:t>30</w:t>
            </w:r>
          </w:p>
        </w:tc>
        <w:tc>
          <w:tcPr>
            <w:tcW w:w="971" w:type="dxa"/>
            <w:tcBorders>
              <w:top w:val="nil"/>
              <w:left w:val="nil"/>
              <w:bottom w:val="single" w:sz="4" w:space="0" w:color="auto"/>
              <w:right w:val="single" w:sz="4" w:space="0" w:color="auto"/>
            </w:tcBorders>
            <w:shd w:val="clear" w:color="auto" w:fill="F2F2F2" w:themeFill="background1" w:themeFillShade="F2"/>
            <w:noWrap/>
            <w:vAlign w:val="center"/>
          </w:tcPr>
          <w:p w14:paraId="4003E25D" w14:textId="77777777" w:rsidR="0026048E" w:rsidRPr="008E305D" w:rsidRDefault="0026048E" w:rsidP="00EF34AA">
            <w:pPr>
              <w:spacing w:line="276" w:lineRule="auto"/>
              <w:ind w:right="-93"/>
              <w:jc w:val="center"/>
              <w:rPr>
                <w:rFonts w:eastAsia="Times New Roman" w:cs="Times New Roman"/>
                <w:i/>
                <w:iCs/>
                <w:sz w:val="18"/>
                <w:szCs w:val="18"/>
                <w:rtl/>
              </w:rPr>
            </w:pPr>
            <w:r w:rsidRPr="008E305D">
              <w:rPr>
                <w:rFonts w:cs="Times New Roman"/>
                <w:i/>
                <w:iCs/>
                <w:sz w:val="18"/>
                <w:szCs w:val="18"/>
                <w:rtl/>
              </w:rPr>
              <w:t>18</w:t>
            </w:r>
          </w:p>
        </w:tc>
        <w:tc>
          <w:tcPr>
            <w:tcW w:w="901" w:type="dxa"/>
            <w:tcBorders>
              <w:top w:val="nil"/>
              <w:left w:val="nil"/>
              <w:bottom w:val="single" w:sz="4" w:space="0" w:color="auto"/>
              <w:right w:val="single" w:sz="4" w:space="0" w:color="auto"/>
            </w:tcBorders>
            <w:shd w:val="clear" w:color="auto" w:fill="auto"/>
            <w:vAlign w:val="center"/>
          </w:tcPr>
          <w:p w14:paraId="700FD41D"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20</w:t>
            </w:r>
          </w:p>
        </w:tc>
        <w:tc>
          <w:tcPr>
            <w:tcW w:w="989" w:type="dxa"/>
            <w:tcBorders>
              <w:top w:val="nil"/>
              <w:left w:val="nil"/>
              <w:bottom w:val="single" w:sz="4" w:space="0" w:color="auto"/>
              <w:right w:val="single" w:sz="4" w:space="0" w:color="auto"/>
            </w:tcBorders>
            <w:shd w:val="clear" w:color="auto" w:fill="F2F2F2" w:themeFill="background1" w:themeFillShade="F2"/>
            <w:vAlign w:val="center"/>
          </w:tcPr>
          <w:p w14:paraId="2A493D92"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12</w:t>
            </w:r>
          </w:p>
        </w:tc>
        <w:tc>
          <w:tcPr>
            <w:tcW w:w="883" w:type="dxa"/>
            <w:tcBorders>
              <w:top w:val="nil"/>
              <w:left w:val="nil"/>
              <w:bottom w:val="single" w:sz="4" w:space="0" w:color="auto"/>
              <w:right w:val="single" w:sz="4" w:space="0" w:color="auto"/>
            </w:tcBorders>
            <w:shd w:val="clear" w:color="auto" w:fill="F2F2F2" w:themeFill="background1" w:themeFillShade="F2"/>
            <w:vAlign w:val="center"/>
          </w:tcPr>
          <w:p w14:paraId="56CBC635" w14:textId="77777777" w:rsidR="0026048E" w:rsidRPr="008E305D" w:rsidRDefault="0026048E" w:rsidP="00EF34AA">
            <w:pPr>
              <w:spacing w:line="276" w:lineRule="auto"/>
              <w:jc w:val="center"/>
              <w:rPr>
                <w:rFonts w:cs="Times New Roman"/>
                <w:sz w:val="18"/>
                <w:szCs w:val="18"/>
                <w:rtl/>
              </w:rPr>
            </w:pPr>
            <w:r w:rsidRPr="008E305D">
              <w:rPr>
                <w:rFonts w:cs="Times New Roman"/>
                <w:sz w:val="18"/>
                <w:szCs w:val="18"/>
                <w:rtl/>
              </w:rPr>
              <w:t>31</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627FB39F" w14:textId="77777777" w:rsidR="0026048E" w:rsidRPr="008E305D" w:rsidRDefault="0026048E" w:rsidP="00EF34AA">
            <w:pPr>
              <w:spacing w:line="276" w:lineRule="auto"/>
              <w:jc w:val="center"/>
              <w:rPr>
                <w:rFonts w:cs="Times New Roman"/>
                <w:i/>
                <w:iCs/>
                <w:sz w:val="18"/>
                <w:szCs w:val="18"/>
                <w:rtl/>
              </w:rPr>
            </w:pPr>
            <w:r w:rsidRPr="008E305D">
              <w:rPr>
                <w:rFonts w:cs="Times New Roman"/>
                <w:i/>
                <w:iCs/>
                <w:sz w:val="18"/>
                <w:szCs w:val="18"/>
                <w:rtl/>
              </w:rPr>
              <w:t>23</w:t>
            </w:r>
          </w:p>
        </w:tc>
      </w:tr>
      <w:tr w:rsidR="0026048E" w:rsidRPr="008E305D" w14:paraId="4B03AE91" w14:textId="77777777" w:rsidTr="00EF34AA">
        <w:trPr>
          <w:trHeight w:val="288"/>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9766B4" w14:textId="77777777" w:rsidR="0026048E" w:rsidRPr="00506A39" w:rsidRDefault="0026048E" w:rsidP="00EF34AA">
            <w:pPr>
              <w:spacing w:line="276" w:lineRule="auto"/>
              <w:ind w:right="-303"/>
              <w:rPr>
                <w:rFonts w:eastAsia="Times New Roman" w:cs="Times New Roman"/>
                <w:b/>
                <w:bCs/>
                <w:color w:val="000000"/>
                <w:sz w:val="18"/>
                <w:szCs w:val="18"/>
                <w:rtl/>
              </w:rPr>
            </w:pPr>
            <w:r w:rsidRPr="00506A39">
              <w:rPr>
                <w:rFonts w:cs="Times New Roman"/>
                <w:b/>
                <w:bCs/>
                <w:sz w:val="18"/>
                <w:szCs w:val="18"/>
                <w:rtl/>
              </w:rPr>
              <w:t>الإجمالي</w:t>
            </w:r>
          </w:p>
        </w:tc>
        <w:tc>
          <w:tcPr>
            <w:tcW w:w="86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4BBA44" w14:textId="77777777" w:rsidR="0026048E" w:rsidRPr="00506A39" w:rsidRDefault="0026048E" w:rsidP="00EF34AA">
            <w:pPr>
              <w:spacing w:line="276" w:lineRule="auto"/>
              <w:ind w:left="-110" w:right="-133"/>
              <w:jc w:val="center"/>
              <w:rPr>
                <w:rFonts w:eastAsia="Times New Roman" w:cs="Times New Roman"/>
                <w:b/>
                <w:bCs/>
                <w:color w:val="000000"/>
                <w:sz w:val="18"/>
                <w:szCs w:val="18"/>
                <w:rtl/>
              </w:rPr>
            </w:pPr>
            <w:r w:rsidRPr="00506A39">
              <w:rPr>
                <w:rFonts w:cs="Times New Roman"/>
                <w:b/>
                <w:bCs/>
                <w:sz w:val="18"/>
                <w:szCs w:val="18"/>
                <w:rtl/>
              </w:rPr>
              <w:t>118</w:t>
            </w:r>
          </w:p>
        </w:tc>
        <w:tc>
          <w:tcPr>
            <w:tcW w:w="95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935A95A" w14:textId="77777777" w:rsidR="0026048E" w:rsidRPr="00506A39" w:rsidRDefault="0026048E" w:rsidP="00EF34AA">
            <w:pPr>
              <w:spacing w:line="276" w:lineRule="auto"/>
              <w:ind w:right="-173"/>
              <w:jc w:val="center"/>
              <w:rPr>
                <w:rFonts w:eastAsia="Times New Roman" w:cs="Times New Roman"/>
                <w:b/>
                <w:bCs/>
                <w:i/>
                <w:iCs/>
                <w:color w:val="000000"/>
                <w:sz w:val="18"/>
                <w:szCs w:val="18"/>
                <w:rtl/>
              </w:rPr>
            </w:pPr>
            <w:r w:rsidRPr="00506A39">
              <w:rPr>
                <w:rFonts w:cs="Times New Roman"/>
                <w:b/>
                <w:bCs/>
                <w:i/>
                <w:iCs/>
                <w:sz w:val="18"/>
                <w:szCs w:val="18"/>
                <w:rtl/>
              </w:rPr>
              <w:t>100</w:t>
            </w:r>
          </w:p>
        </w:tc>
        <w:tc>
          <w:tcPr>
            <w:tcW w:w="9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AEDC0E" w14:textId="77777777" w:rsidR="0026048E" w:rsidRPr="00506A39" w:rsidRDefault="0026048E" w:rsidP="00EF34AA">
            <w:pPr>
              <w:spacing w:line="276" w:lineRule="auto"/>
              <w:jc w:val="center"/>
              <w:rPr>
                <w:rFonts w:eastAsia="Times New Roman" w:cs="Times New Roman"/>
                <w:b/>
                <w:bCs/>
                <w:color w:val="000000"/>
                <w:sz w:val="18"/>
                <w:szCs w:val="18"/>
                <w:rtl/>
              </w:rPr>
            </w:pPr>
            <w:r w:rsidRPr="00506A39">
              <w:rPr>
                <w:rFonts w:cs="Times New Roman"/>
                <w:b/>
                <w:bCs/>
                <w:sz w:val="18"/>
                <w:szCs w:val="18"/>
                <w:rtl/>
              </w:rPr>
              <w:t>166</w:t>
            </w:r>
          </w:p>
        </w:tc>
        <w:tc>
          <w:tcPr>
            <w:tcW w:w="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3CD064" w14:textId="77777777" w:rsidR="0026048E" w:rsidRPr="00506A39" w:rsidRDefault="0026048E" w:rsidP="00EF34AA">
            <w:pPr>
              <w:spacing w:line="276" w:lineRule="auto"/>
              <w:ind w:right="-93"/>
              <w:jc w:val="center"/>
              <w:rPr>
                <w:rFonts w:eastAsia="Times New Roman" w:cs="Times New Roman"/>
                <w:b/>
                <w:bCs/>
                <w:i/>
                <w:iCs/>
                <w:color w:val="000000"/>
                <w:sz w:val="18"/>
                <w:szCs w:val="18"/>
                <w:rtl/>
              </w:rPr>
            </w:pPr>
            <w:r w:rsidRPr="00506A39">
              <w:rPr>
                <w:rFonts w:cs="Times New Roman"/>
                <w:b/>
                <w:bCs/>
                <w:i/>
                <w:iCs/>
                <w:sz w:val="18"/>
                <w:szCs w:val="18"/>
                <w:rtl/>
              </w:rPr>
              <w:t>100</w:t>
            </w:r>
          </w:p>
        </w:tc>
        <w:tc>
          <w:tcPr>
            <w:tcW w:w="9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1354DC" w14:textId="77777777" w:rsidR="0026048E" w:rsidRPr="00506A39" w:rsidRDefault="0026048E" w:rsidP="00EF34AA">
            <w:pPr>
              <w:spacing w:line="276" w:lineRule="auto"/>
              <w:jc w:val="center"/>
              <w:rPr>
                <w:rFonts w:cs="Times New Roman"/>
                <w:b/>
                <w:bCs/>
                <w:sz w:val="18"/>
                <w:szCs w:val="18"/>
                <w:rtl/>
              </w:rPr>
            </w:pPr>
            <w:r w:rsidRPr="00506A39">
              <w:rPr>
                <w:rFonts w:cs="Times New Roman"/>
                <w:b/>
                <w:bCs/>
                <w:sz w:val="18"/>
                <w:szCs w:val="18"/>
                <w:rtl/>
              </w:rPr>
              <w:t>167</w:t>
            </w:r>
          </w:p>
        </w:tc>
        <w:tc>
          <w:tcPr>
            <w:tcW w:w="98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AB4F2A" w14:textId="77777777" w:rsidR="0026048E" w:rsidRPr="00506A39" w:rsidRDefault="0026048E" w:rsidP="00EF34AA">
            <w:pPr>
              <w:spacing w:line="276" w:lineRule="auto"/>
              <w:jc w:val="center"/>
              <w:rPr>
                <w:rFonts w:cs="Times New Roman"/>
                <w:b/>
                <w:bCs/>
                <w:i/>
                <w:iCs/>
                <w:sz w:val="18"/>
                <w:szCs w:val="18"/>
                <w:rtl/>
              </w:rPr>
            </w:pPr>
            <w:r w:rsidRPr="00506A39">
              <w:rPr>
                <w:rFonts w:cs="Times New Roman"/>
                <w:b/>
                <w:bCs/>
                <w:i/>
                <w:iCs/>
                <w:sz w:val="18"/>
                <w:szCs w:val="18"/>
                <w:rtl/>
              </w:rPr>
              <w:t>100</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08F6E5" w14:textId="77777777" w:rsidR="0026048E" w:rsidRPr="00506A39" w:rsidRDefault="0026048E" w:rsidP="00EF34AA">
            <w:pPr>
              <w:spacing w:line="276" w:lineRule="auto"/>
              <w:jc w:val="center"/>
              <w:rPr>
                <w:rFonts w:cs="Times New Roman"/>
                <w:b/>
                <w:bCs/>
                <w:sz w:val="18"/>
                <w:szCs w:val="18"/>
                <w:rtl/>
              </w:rPr>
            </w:pPr>
            <w:r w:rsidRPr="00506A39">
              <w:rPr>
                <w:rFonts w:cs="Times New Roman"/>
                <w:b/>
                <w:bCs/>
                <w:sz w:val="18"/>
                <w:szCs w:val="18"/>
                <w:rtl/>
              </w:rPr>
              <w:t>134</w:t>
            </w:r>
          </w:p>
        </w:tc>
        <w:tc>
          <w:tcPr>
            <w:tcW w:w="10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F47399" w14:textId="77777777" w:rsidR="0026048E" w:rsidRPr="00506A39" w:rsidRDefault="0026048E" w:rsidP="00EF34AA">
            <w:pPr>
              <w:spacing w:line="276" w:lineRule="auto"/>
              <w:jc w:val="center"/>
              <w:rPr>
                <w:rFonts w:cs="Times New Roman"/>
                <w:b/>
                <w:bCs/>
                <w:i/>
                <w:iCs/>
                <w:sz w:val="18"/>
                <w:szCs w:val="18"/>
                <w:rtl/>
              </w:rPr>
            </w:pPr>
            <w:r w:rsidRPr="00506A39">
              <w:rPr>
                <w:rFonts w:cs="Times New Roman"/>
                <w:b/>
                <w:bCs/>
                <w:i/>
                <w:iCs/>
                <w:sz w:val="18"/>
                <w:szCs w:val="18"/>
                <w:rtl/>
              </w:rPr>
              <w:t>100</w:t>
            </w:r>
          </w:p>
        </w:tc>
      </w:tr>
      <w:tr w:rsidR="0026048E" w:rsidRPr="008E305D" w14:paraId="06588EC5" w14:textId="77777777" w:rsidTr="00EF34AA">
        <w:trPr>
          <w:trHeight w:val="288"/>
        </w:trPr>
        <w:tc>
          <w:tcPr>
            <w:tcW w:w="9451" w:type="dxa"/>
            <w:gridSpan w:val="9"/>
            <w:tcBorders>
              <w:top w:val="single" w:sz="4" w:space="0" w:color="auto"/>
            </w:tcBorders>
            <w:shd w:val="clear" w:color="auto" w:fill="F2F2F2" w:themeFill="background1" w:themeFillShade="F2"/>
            <w:noWrap/>
            <w:vAlign w:val="center"/>
          </w:tcPr>
          <w:p w14:paraId="674CBF6C" w14:textId="77777777" w:rsidR="0026048E" w:rsidRPr="008E305D" w:rsidRDefault="0026048E" w:rsidP="00EF34AA">
            <w:pPr>
              <w:spacing w:line="276" w:lineRule="auto"/>
              <w:ind w:left="429" w:right="-283"/>
              <w:jc w:val="center"/>
              <w:rPr>
                <w:rFonts w:cs="Times New Roman"/>
                <w:i/>
                <w:iCs/>
                <w:sz w:val="18"/>
                <w:szCs w:val="18"/>
              </w:rPr>
            </w:pPr>
          </w:p>
        </w:tc>
      </w:tr>
    </w:tbl>
    <w:bookmarkEnd w:id="56"/>
    <w:p w14:paraId="0E69CAB3" w14:textId="77777777" w:rsidR="0026048E" w:rsidRPr="008B3840" w:rsidRDefault="0026048E" w:rsidP="008B3840">
      <w:pPr>
        <w:pStyle w:val="Subheading"/>
        <w:numPr>
          <w:ilvl w:val="0"/>
          <w:numId w:val="0"/>
        </w:numPr>
        <w:bidi/>
        <w:spacing w:after="120" w:line="360" w:lineRule="exact"/>
        <w:ind w:left="1253" w:hanging="547"/>
        <w:rPr>
          <w:rFonts w:ascii="Simplified Arabic" w:hAnsi="Simplified Arabic" w:cs="Simplified Arabic"/>
          <w:bCs/>
          <w:sz w:val="22"/>
          <w:szCs w:val="22"/>
          <w:rtl/>
        </w:rPr>
      </w:pPr>
      <w:r w:rsidRPr="008B3840">
        <w:rPr>
          <w:rFonts w:ascii="Simplified Arabic" w:hAnsi="Simplified Arabic" w:cs="Simplified Arabic"/>
          <w:bCs/>
          <w:sz w:val="22"/>
          <w:szCs w:val="22"/>
        </w:rPr>
        <w:t>d</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إجمالي عدد الحالات وإغلاق الحالة في عام 2024</w:t>
      </w:r>
    </w:p>
    <w:p w14:paraId="0B91F22C" w14:textId="4E6DD81D"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80.</w:t>
      </w:r>
      <w:r w:rsidRPr="004A0F20">
        <w:rPr>
          <w:rFonts w:ascii="Simplified Arabic" w:hAnsi="Simplified Arabic" w:cs="Simplified Arabic"/>
          <w:sz w:val="22"/>
          <w:szCs w:val="22"/>
          <w:rtl/>
        </w:rPr>
        <w:tab/>
        <w:t>في عام 2024، بلغ إجمالي عدد الحالات لدى مكتب خدمات مراجعة الحسابات والتحقيق (OAIS)</w:t>
      </w:r>
      <w:r w:rsidRPr="004A0F20">
        <w:rPr>
          <w:rFonts w:ascii="Simplified Arabic" w:hAnsi="Simplified Arabic" w:cs="Simplified Arabic"/>
          <w:sz w:val="22"/>
          <w:szCs w:val="22"/>
        </w:rPr>
        <w:t xml:space="preserve"> </w:t>
      </w:r>
      <w:r w:rsidRPr="004A0F20">
        <w:rPr>
          <w:rFonts w:ascii="Simplified Arabic" w:hAnsi="Simplified Arabic" w:cs="Simplified Arabic"/>
          <w:sz w:val="22"/>
          <w:szCs w:val="22"/>
          <w:rtl/>
        </w:rPr>
        <w:t>448 حالة (314 حالة مُرحلة من عام 2023 والسنوات السابقة و134 حالة جديدة)، وهو ما يمثل انخفاضًا بنسبة 6 في المائة مقارنة بعام 2023 (474 حالة)؛ وزيادة بنسبة 11 في المائة مقارنة بعام 2022 (404 حالات)؛ وزيادة بنسبة 32 في المائة مقارنة بعام 2021 (339 حالة). وتم إغلاق مائة وخمس وستين (165) حالة من أصل 448 حالة بحلول نهاية عام 2024 (انظر الجدول 7 والشكلين 7 و8 أدناه).</w:t>
      </w:r>
    </w:p>
    <w:p w14:paraId="79043DD9" w14:textId="4C3BD59F"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lastRenderedPageBreak/>
        <w:t>81.</w:t>
      </w:r>
      <w:r w:rsidRPr="004A0F20">
        <w:rPr>
          <w:rFonts w:ascii="Simplified Arabic" w:hAnsi="Simplified Arabic" w:cs="Simplified Arabic"/>
          <w:sz w:val="22"/>
          <w:szCs w:val="22"/>
          <w:rtl/>
        </w:rPr>
        <w:tab/>
        <w:t>ومن بين الحالات الـ 165 التي أغلِقت في نهاية عام 2024، كانت 133 حالة (81 في المائة) من الحالات المتراكمة (التي يُنظر إليها على أنها حالات وردت إلى مكتب خدمات التدقيق والتحقيق قبل عام 2024). ومن بين 133 حالة، في عام 2017، تم تسجيل حالة واحدة (أقل من 1 في المائة من إجمالي الحالات المغلقة)؛ وفي عام 2018، تم تسجيل تسع حالات (5 في المائة)؛ وفي عام 2019، تم تسجيل 21 حالة (13 في المائة)؛ و14 حالة (9 في المائة) في عام 2020؛ و15 حالة (9 في المائة) في عام 2021؛ و26 حالة (16 في المائة) في عام 2022؛ و47 حالة (28 في المائة) في عام 2023. جرى استلام اثنتين وثلاثين حالة (19 في المائة) من أصل 165 حالة جرى إغلاقها في عام 2024 في نفس عام الإغلاق (2024). ويعكس ارتفاع عدد الحالات المغلقة في عام 2023 و2024، جهود مكتب خدمات التدقيق والتحقيق وإستراتيجيته في معالجة الحالات الواردة ذات الأولوية العالية لمنع تراكم الحالات في المستقبل مع معالجة الحالات المفتوحة المرحّلة من السنوات السابقة في الوقت نفسه.</w:t>
      </w:r>
    </w:p>
    <w:p w14:paraId="32C5B30E" w14:textId="77777777" w:rsidR="0026048E" w:rsidRPr="00506A39" w:rsidRDefault="0026048E" w:rsidP="0026048E">
      <w:pPr>
        <w:pStyle w:val="Figure"/>
        <w:bidi/>
        <w:spacing w:line="276" w:lineRule="auto"/>
        <w:rPr>
          <w:bCs/>
          <w:rtl/>
        </w:rPr>
      </w:pPr>
      <w:r w:rsidRPr="00506A39">
        <w:rPr>
          <w:bCs/>
          <w:rtl/>
        </w:rPr>
        <w:t>الجدول 7. تحليل الحالات التي جرى تناولها في عام 2024</w:t>
      </w:r>
    </w:p>
    <w:tbl>
      <w:tblPr>
        <w:bidiVisual/>
        <w:tblW w:w="5472" w:type="dxa"/>
        <w:jc w:val="center"/>
        <w:tblLook w:val="04A0" w:firstRow="1" w:lastRow="0" w:firstColumn="1" w:lastColumn="0" w:noHBand="0" w:noVBand="1"/>
      </w:tblPr>
      <w:tblGrid>
        <w:gridCol w:w="3600"/>
        <w:gridCol w:w="1872"/>
      </w:tblGrid>
      <w:tr w:rsidR="0026048E" w:rsidRPr="008E305D" w14:paraId="5AF17B24" w14:textId="77777777" w:rsidTr="00EF34AA">
        <w:trPr>
          <w:trHeight w:val="288"/>
          <w:tblHeader/>
          <w:jc w:val="center"/>
        </w:trPr>
        <w:tc>
          <w:tcPr>
            <w:tcW w:w="360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572F86D" w14:textId="77777777" w:rsidR="0026048E" w:rsidRPr="00506A39" w:rsidRDefault="0026048E" w:rsidP="00EF34AA">
            <w:pPr>
              <w:keepNext/>
              <w:spacing w:line="276" w:lineRule="auto"/>
              <w:jc w:val="center"/>
              <w:rPr>
                <w:rFonts w:eastAsia="Times New Roman" w:cs="Times New Roman"/>
                <w:b/>
                <w:bCs/>
                <w:color w:val="000000"/>
                <w:sz w:val="18"/>
                <w:szCs w:val="18"/>
                <w:rtl/>
              </w:rPr>
            </w:pPr>
            <w:r w:rsidRPr="00506A39">
              <w:rPr>
                <w:rFonts w:cs="Times New Roman"/>
                <w:b/>
                <w:bCs/>
                <w:sz w:val="18"/>
                <w:szCs w:val="18"/>
                <w:rtl/>
              </w:rPr>
              <w:t>حالة الحالات</w:t>
            </w: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14D5C" w14:textId="77777777" w:rsidR="0026048E" w:rsidRPr="00506A39" w:rsidRDefault="0026048E" w:rsidP="00EF34AA">
            <w:pPr>
              <w:keepNext/>
              <w:spacing w:line="276" w:lineRule="auto"/>
              <w:jc w:val="center"/>
              <w:rPr>
                <w:rFonts w:eastAsia="Times New Roman" w:cs="Times New Roman"/>
                <w:b/>
                <w:bCs/>
                <w:color w:val="000000"/>
                <w:sz w:val="18"/>
                <w:szCs w:val="18"/>
                <w:rtl/>
              </w:rPr>
            </w:pPr>
            <w:r w:rsidRPr="00506A39">
              <w:rPr>
                <w:rFonts w:cs="Times New Roman"/>
                <w:b/>
                <w:bCs/>
                <w:sz w:val="18"/>
                <w:szCs w:val="18"/>
                <w:rtl/>
              </w:rPr>
              <w:t>عدد الحالات</w:t>
            </w:r>
          </w:p>
        </w:tc>
      </w:tr>
      <w:tr w:rsidR="0026048E" w:rsidRPr="008E305D" w14:paraId="1C70275D" w14:textId="77777777" w:rsidTr="00EF34AA">
        <w:trPr>
          <w:trHeight w:val="288"/>
          <w:jc w:val="center"/>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7D0E012C" w14:textId="77777777" w:rsidR="0026048E" w:rsidRPr="008E305D" w:rsidRDefault="0026048E" w:rsidP="00EF34AA">
            <w:pPr>
              <w:keepNext/>
              <w:spacing w:line="276" w:lineRule="auto"/>
              <w:jc w:val="center"/>
              <w:rPr>
                <w:rFonts w:eastAsia="Times New Roman" w:cs="Times New Roman"/>
                <w:color w:val="000000"/>
                <w:sz w:val="18"/>
                <w:szCs w:val="18"/>
                <w:rtl/>
              </w:rPr>
            </w:pPr>
            <w:r w:rsidRPr="008E305D">
              <w:rPr>
                <w:rFonts w:cs="Times New Roman"/>
                <w:sz w:val="18"/>
                <w:szCs w:val="18"/>
                <w:rtl/>
              </w:rPr>
              <w:t>المرحلة، اعتبارًا من 1 يناير 2024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D4FE0CF" w14:textId="77777777" w:rsidR="0026048E" w:rsidRPr="008E305D" w:rsidRDefault="0026048E" w:rsidP="00EF34AA">
            <w:pPr>
              <w:keepNext/>
              <w:spacing w:line="276" w:lineRule="auto"/>
              <w:jc w:val="center"/>
              <w:rPr>
                <w:rFonts w:eastAsia="Times New Roman" w:cs="Times New Roman"/>
                <w:color w:val="000000"/>
                <w:sz w:val="18"/>
                <w:szCs w:val="18"/>
                <w:rtl/>
              </w:rPr>
            </w:pPr>
            <w:r w:rsidRPr="008E305D">
              <w:rPr>
                <w:rFonts w:cs="Times New Roman"/>
                <w:sz w:val="18"/>
                <w:szCs w:val="18"/>
                <w:rtl/>
              </w:rPr>
              <w:t>314</w:t>
            </w:r>
          </w:p>
        </w:tc>
      </w:tr>
      <w:tr w:rsidR="0026048E" w:rsidRPr="008E305D" w14:paraId="70A946B8" w14:textId="77777777" w:rsidTr="00EF34AA">
        <w:trPr>
          <w:trHeight w:val="288"/>
          <w:jc w:val="center"/>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15A2DD2D" w14:textId="77777777" w:rsidR="0026048E" w:rsidRPr="008E305D" w:rsidRDefault="0026048E" w:rsidP="00EF34AA">
            <w:pPr>
              <w:keepNext/>
              <w:spacing w:line="276" w:lineRule="auto"/>
              <w:jc w:val="center"/>
              <w:rPr>
                <w:rFonts w:eastAsia="Times New Roman" w:cs="Times New Roman"/>
                <w:sz w:val="18"/>
                <w:szCs w:val="18"/>
                <w:rtl/>
              </w:rPr>
            </w:pPr>
            <w:r w:rsidRPr="008E305D">
              <w:rPr>
                <w:rFonts w:cs="Times New Roman"/>
                <w:sz w:val="18"/>
                <w:szCs w:val="18"/>
                <w:rtl/>
              </w:rPr>
              <w:t>مقيدة خلال العام</w:t>
            </w:r>
          </w:p>
        </w:tc>
        <w:tc>
          <w:tcPr>
            <w:tcW w:w="1872" w:type="dxa"/>
            <w:tcBorders>
              <w:top w:val="nil"/>
              <w:left w:val="nil"/>
              <w:bottom w:val="single" w:sz="4" w:space="0" w:color="auto"/>
              <w:right w:val="single" w:sz="4" w:space="0" w:color="auto"/>
            </w:tcBorders>
            <w:shd w:val="clear" w:color="auto" w:fill="auto"/>
            <w:noWrap/>
            <w:vAlign w:val="center"/>
          </w:tcPr>
          <w:p w14:paraId="240BB847" w14:textId="77777777" w:rsidR="0026048E" w:rsidRPr="008E305D" w:rsidRDefault="0026048E" w:rsidP="00EF34AA">
            <w:pPr>
              <w:keepNext/>
              <w:spacing w:line="276" w:lineRule="auto"/>
              <w:jc w:val="center"/>
              <w:rPr>
                <w:rFonts w:eastAsia="Times New Roman" w:cs="Times New Roman"/>
                <w:sz w:val="18"/>
                <w:szCs w:val="18"/>
                <w:rtl/>
              </w:rPr>
            </w:pPr>
            <w:r w:rsidRPr="008E305D">
              <w:rPr>
                <w:rFonts w:cs="Times New Roman"/>
                <w:sz w:val="18"/>
                <w:szCs w:val="18"/>
                <w:rtl/>
              </w:rPr>
              <w:t>134</w:t>
            </w:r>
          </w:p>
        </w:tc>
      </w:tr>
      <w:tr w:rsidR="0026048E" w:rsidRPr="008E305D" w14:paraId="7098FF48" w14:textId="77777777" w:rsidTr="00EF34AA">
        <w:trPr>
          <w:trHeight w:val="288"/>
          <w:jc w:val="center"/>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290AF343" w14:textId="77777777" w:rsidR="0026048E" w:rsidRPr="008E305D" w:rsidRDefault="0026048E" w:rsidP="00EF34AA">
            <w:pPr>
              <w:keepNext/>
              <w:spacing w:line="276" w:lineRule="auto"/>
              <w:jc w:val="center"/>
              <w:rPr>
                <w:rFonts w:eastAsia="Times New Roman" w:cs="Times New Roman"/>
                <w:sz w:val="18"/>
                <w:szCs w:val="18"/>
                <w:rtl/>
              </w:rPr>
            </w:pPr>
            <w:r w:rsidRPr="008E305D">
              <w:rPr>
                <w:rFonts w:cs="Times New Roman"/>
                <w:sz w:val="18"/>
                <w:szCs w:val="18"/>
                <w:rtl/>
              </w:rPr>
              <w:t>المعاد فتحها من العام السابق</w:t>
            </w:r>
          </w:p>
        </w:tc>
        <w:tc>
          <w:tcPr>
            <w:tcW w:w="1872" w:type="dxa"/>
            <w:tcBorders>
              <w:top w:val="nil"/>
              <w:left w:val="nil"/>
              <w:bottom w:val="single" w:sz="4" w:space="0" w:color="auto"/>
              <w:right w:val="single" w:sz="4" w:space="0" w:color="auto"/>
            </w:tcBorders>
            <w:shd w:val="clear" w:color="auto" w:fill="auto"/>
            <w:noWrap/>
            <w:vAlign w:val="center"/>
          </w:tcPr>
          <w:p w14:paraId="242312E7" w14:textId="77777777" w:rsidR="0026048E" w:rsidRPr="008E305D" w:rsidRDefault="0026048E" w:rsidP="00EF34AA">
            <w:pPr>
              <w:keepNext/>
              <w:spacing w:line="276" w:lineRule="auto"/>
              <w:jc w:val="center"/>
              <w:rPr>
                <w:rFonts w:eastAsia="Times New Roman" w:cs="Times New Roman"/>
                <w:sz w:val="18"/>
                <w:szCs w:val="18"/>
                <w:rtl/>
              </w:rPr>
            </w:pPr>
            <w:r w:rsidRPr="008E305D">
              <w:rPr>
                <w:rFonts w:cs="Times New Roman"/>
                <w:sz w:val="18"/>
                <w:szCs w:val="18"/>
                <w:rtl/>
              </w:rPr>
              <w:t>0</w:t>
            </w:r>
          </w:p>
        </w:tc>
      </w:tr>
      <w:tr w:rsidR="0026048E" w:rsidRPr="008E305D" w14:paraId="309C5D92" w14:textId="77777777" w:rsidTr="00EF34AA">
        <w:trPr>
          <w:trHeight w:val="288"/>
          <w:jc w:val="center"/>
        </w:trPr>
        <w:tc>
          <w:tcPr>
            <w:tcW w:w="360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886656B" w14:textId="77777777" w:rsidR="0026048E" w:rsidRPr="00506A39" w:rsidRDefault="0026048E" w:rsidP="00EF34AA">
            <w:pPr>
              <w:keepNext/>
              <w:spacing w:line="276" w:lineRule="auto"/>
              <w:jc w:val="center"/>
              <w:rPr>
                <w:rFonts w:eastAsia="Times New Roman" w:cs="Times New Roman"/>
                <w:b/>
                <w:bCs/>
                <w:sz w:val="18"/>
                <w:szCs w:val="18"/>
                <w:rtl/>
              </w:rPr>
            </w:pPr>
            <w:r w:rsidRPr="00506A39">
              <w:rPr>
                <w:rFonts w:cs="Times New Roman"/>
                <w:b/>
                <w:bCs/>
                <w:sz w:val="18"/>
                <w:szCs w:val="18"/>
                <w:rtl/>
              </w:rPr>
              <w:t>إجمالي الحالات خلال العام</w:t>
            </w:r>
          </w:p>
        </w:tc>
        <w:tc>
          <w:tcPr>
            <w:tcW w:w="1872" w:type="dxa"/>
            <w:tcBorders>
              <w:top w:val="nil"/>
              <w:left w:val="nil"/>
              <w:bottom w:val="single" w:sz="4" w:space="0" w:color="auto"/>
              <w:right w:val="single" w:sz="4" w:space="0" w:color="auto"/>
            </w:tcBorders>
            <w:shd w:val="clear" w:color="auto" w:fill="F2F2F2" w:themeFill="background1" w:themeFillShade="F2"/>
            <w:noWrap/>
            <w:vAlign w:val="center"/>
          </w:tcPr>
          <w:p w14:paraId="16ED81E1" w14:textId="77777777" w:rsidR="0026048E" w:rsidRPr="00506A39" w:rsidRDefault="0026048E" w:rsidP="00EF34AA">
            <w:pPr>
              <w:keepNext/>
              <w:spacing w:line="276" w:lineRule="auto"/>
              <w:jc w:val="center"/>
              <w:rPr>
                <w:rFonts w:eastAsia="Times New Roman" w:cs="Times New Roman"/>
                <w:b/>
                <w:bCs/>
                <w:sz w:val="18"/>
                <w:szCs w:val="18"/>
                <w:rtl/>
              </w:rPr>
            </w:pPr>
            <w:r w:rsidRPr="00506A39">
              <w:rPr>
                <w:rFonts w:cs="Times New Roman"/>
                <w:b/>
                <w:bCs/>
                <w:sz w:val="18"/>
                <w:szCs w:val="18"/>
                <w:rtl/>
              </w:rPr>
              <w:t>448</w:t>
            </w:r>
          </w:p>
        </w:tc>
      </w:tr>
      <w:tr w:rsidR="0026048E" w:rsidRPr="008E305D" w14:paraId="26EFE69D" w14:textId="77777777" w:rsidTr="00EF34AA">
        <w:trPr>
          <w:trHeight w:val="288"/>
          <w:jc w:val="center"/>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79BE72CB" w14:textId="77777777" w:rsidR="0026048E" w:rsidRPr="008E305D" w:rsidRDefault="0026048E" w:rsidP="00EF34AA">
            <w:pPr>
              <w:keepNext/>
              <w:spacing w:line="276" w:lineRule="auto"/>
              <w:jc w:val="center"/>
              <w:rPr>
                <w:rFonts w:eastAsia="Times New Roman" w:cs="Times New Roman"/>
                <w:sz w:val="18"/>
                <w:szCs w:val="18"/>
                <w:rtl/>
              </w:rPr>
            </w:pPr>
            <w:r w:rsidRPr="008E305D">
              <w:rPr>
                <w:rFonts w:cs="Times New Roman"/>
                <w:sz w:val="18"/>
                <w:szCs w:val="18"/>
                <w:rtl/>
              </w:rPr>
              <w:t>المغلقة خلال عام 2024</w:t>
            </w:r>
          </w:p>
        </w:tc>
        <w:tc>
          <w:tcPr>
            <w:tcW w:w="1872" w:type="dxa"/>
            <w:tcBorders>
              <w:top w:val="nil"/>
              <w:left w:val="nil"/>
              <w:bottom w:val="single" w:sz="4" w:space="0" w:color="auto"/>
              <w:right w:val="single" w:sz="4" w:space="0" w:color="auto"/>
            </w:tcBorders>
            <w:shd w:val="clear" w:color="auto" w:fill="auto"/>
            <w:noWrap/>
            <w:vAlign w:val="center"/>
          </w:tcPr>
          <w:p w14:paraId="1A46BDE6" w14:textId="77777777" w:rsidR="0026048E" w:rsidRPr="008E305D" w:rsidRDefault="0026048E" w:rsidP="00EF34AA">
            <w:pPr>
              <w:keepNext/>
              <w:spacing w:line="276" w:lineRule="auto"/>
              <w:jc w:val="center"/>
              <w:rPr>
                <w:rFonts w:eastAsia="Times New Roman" w:cs="Times New Roman"/>
                <w:sz w:val="18"/>
                <w:szCs w:val="18"/>
                <w:rtl/>
              </w:rPr>
            </w:pPr>
            <w:r w:rsidRPr="008E305D">
              <w:rPr>
                <w:rFonts w:cs="Times New Roman"/>
                <w:sz w:val="18"/>
                <w:szCs w:val="18"/>
                <w:rtl/>
              </w:rPr>
              <w:t>165</w:t>
            </w:r>
          </w:p>
        </w:tc>
      </w:tr>
      <w:tr w:rsidR="0026048E" w:rsidRPr="008E305D" w14:paraId="4B08520B" w14:textId="77777777" w:rsidTr="00EF34AA">
        <w:trPr>
          <w:trHeight w:val="288"/>
          <w:jc w:val="center"/>
        </w:trPr>
        <w:tc>
          <w:tcPr>
            <w:tcW w:w="3600" w:type="dxa"/>
            <w:tcBorders>
              <w:top w:val="nil"/>
              <w:left w:val="single" w:sz="4" w:space="0" w:color="auto"/>
              <w:bottom w:val="single" w:sz="4" w:space="0" w:color="auto"/>
              <w:right w:val="single" w:sz="4" w:space="0" w:color="auto"/>
            </w:tcBorders>
            <w:shd w:val="clear" w:color="auto" w:fill="auto"/>
            <w:noWrap/>
            <w:vAlign w:val="center"/>
          </w:tcPr>
          <w:p w14:paraId="5C6EE881" w14:textId="77777777" w:rsidR="0026048E" w:rsidRPr="00506A39" w:rsidRDefault="0026048E" w:rsidP="00EF34AA">
            <w:pPr>
              <w:keepNext/>
              <w:spacing w:line="276" w:lineRule="auto"/>
              <w:jc w:val="center"/>
              <w:rPr>
                <w:rFonts w:cs="Times New Roman"/>
                <w:b/>
                <w:bCs/>
                <w:sz w:val="18"/>
                <w:szCs w:val="18"/>
                <w:rtl/>
              </w:rPr>
            </w:pPr>
            <w:r w:rsidRPr="00506A39">
              <w:rPr>
                <w:rFonts w:cs="Times New Roman"/>
                <w:b/>
                <w:bCs/>
                <w:sz w:val="18"/>
                <w:szCs w:val="18"/>
                <w:rtl/>
              </w:rPr>
              <w:t>إجمالي الحالات المغلقة بحلول 31 ديسمبر عام 2024</w:t>
            </w:r>
          </w:p>
        </w:tc>
        <w:tc>
          <w:tcPr>
            <w:tcW w:w="1872" w:type="dxa"/>
            <w:tcBorders>
              <w:top w:val="nil"/>
              <w:left w:val="nil"/>
              <w:bottom w:val="single" w:sz="4" w:space="0" w:color="auto"/>
              <w:right w:val="single" w:sz="4" w:space="0" w:color="auto"/>
            </w:tcBorders>
            <w:shd w:val="clear" w:color="auto" w:fill="auto"/>
            <w:noWrap/>
            <w:vAlign w:val="center"/>
          </w:tcPr>
          <w:p w14:paraId="25DA840B" w14:textId="77777777" w:rsidR="0026048E" w:rsidRPr="00506A39" w:rsidRDefault="0026048E" w:rsidP="00EF34AA">
            <w:pPr>
              <w:keepNext/>
              <w:spacing w:line="276" w:lineRule="auto"/>
              <w:jc w:val="center"/>
              <w:rPr>
                <w:rFonts w:cs="Times New Roman"/>
                <w:b/>
                <w:bCs/>
                <w:sz w:val="18"/>
                <w:szCs w:val="18"/>
                <w:rtl/>
              </w:rPr>
            </w:pPr>
            <w:r w:rsidRPr="00506A39">
              <w:rPr>
                <w:rFonts w:cs="Times New Roman"/>
                <w:b/>
                <w:bCs/>
                <w:sz w:val="18"/>
                <w:szCs w:val="18"/>
                <w:rtl/>
              </w:rPr>
              <w:t>165</w:t>
            </w:r>
          </w:p>
        </w:tc>
      </w:tr>
      <w:tr w:rsidR="0026048E" w:rsidRPr="008E305D" w14:paraId="19C76356" w14:textId="77777777" w:rsidTr="00EF34AA">
        <w:trPr>
          <w:trHeight w:val="288"/>
          <w:jc w:val="center"/>
        </w:trPr>
        <w:tc>
          <w:tcPr>
            <w:tcW w:w="3600" w:type="dxa"/>
            <w:tcBorders>
              <w:top w:val="single" w:sz="4" w:space="0" w:color="auto"/>
              <w:left w:val="single" w:sz="4" w:space="0" w:color="auto"/>
              <w:bottom w:val="single" w:sz="2" w:space="0" w:color="auto"/>
              <w:right w:val="single" w:sz="4" w:space="0" w:color="auto"/>
            </w:tcBorders>
            <w:shd w:val="clear" w:color="auto" w:fill="auto"/>
            <w:noWrap/>
            <w:vAlign w:val="center"/>
          </w:tcPr>
          <w:p w14:paraId="194044BE" w14:textId="77777777" w:rsidR="0026048E" w:rsidRPr="008E305D" w:rsidRDefault="0026048E" w:rsidP="00EF34AA">
            <w:pPr>
              <w:keepNext/>
              <w:spacing w:line="276" w:lineRule="auto"/>
              <w:jc w:val="center"/>
              <w:rPr>
                <w:rFonts w:cs="Times New Roman"/>
                <w:sz w:val="18"/>
                <w:szCs w:val="18"/>
                <w:rtl/>
              </w:rPr>
            </w:pPr>
            <w:r w:rsidRPr="008E305D">
              <w:rPr>
                <w:rFonts w:cs="Times New Roman"/>
                <w:sz w:val="18"/>
                <w:szCs w:val="18"/>
                <w:rtl/>
              </w:rPr>
              <w:t>الحالات القائمة، اعتبارًا من 31 ديسمبر 2024</w:t>
            </w:r>
          </w:p>
        </w:tc>
        <w:tc>
          <w:tcPr>
            <w:tcW w:w="1872" w:type="dxa"/>
            <w:tcBorders>
              <w:top w:val="single" w:sz="4" w:space="0" w:color="auto"/>
              <w:left w:val="nil"/>
              <w:bottom w:val="single" w:sz="2" w:space="0" w:color="auto"/>
              <w:right w:val="single" w:sz="4" w:space="0" w:color="auto"/>
            </w:tcBorders>
            <w:shd w:val="clear" w:color="auto" w:fill="auto"/>
            <w:noWrap/>
            <w:vAlign w:val="center"/>
          </w:tcPr>
          <w:p w14:paraId="5199F135" w14:textId="77777777" w:rsidR="0026048E" w:rsidRPr="008E305D" w:rsidRDefault="0026048E" w:rsidP="00EF34AA">
            <w:pPr>
              <w:keepNext/>
              <w:spacing w:line="276" w:lineRule="auto"/>
              <w:jc w:val="center"/>
              <w:rPr>
                <w:rFonts w:cs="Times New Roman"/>
                <w:sz w:val="18"/>
                <w:szCs w:val="18"/>
                <w:rtl/>
              </w:rPr>
            </w:pPr>
            <w:r w:rsidRPr="008E305D">
              <w:rPr>
                <w:rFonts w:cs="Times New Roman"/>
                <w:sz w:val="18"/>
                <w:szCs w:val="18"/>
                <w:rtl/>
              </w:rPr>
              <w:t>283</w:t>
            </w:r>
          </w:p>
        </w:tc>
      </w:tr>
      <w:tr w:rsidR="0026048E" w:rsidRPr="008E305D" w14:paraId="0E8C7B52" w14:textId="77777777" w:rsidTr="00EF34AA">
        <w:trPr>
          <w:trHeight w:val="40"/>
          <w:jc w:val="center"/>
        </w:trPr>
        <w:tc>
          <w:tcPr>
            <w:tcW w:w="5472" w:type="dxa"/>
            <w:gridSpan w:val="2"/>
            <w:tcBorders>
              <w:top w:val="single" w:sz="4" w:space="0" w:color="auto"/>
            </w:tcBorders>
            <w:shd w:val="clear" w:color="auto" w:fill="auto"/>
            <w:noWrap/>
            <w:vAlign w:val="center"/>
          </w:tcPr>
          <w:p w14:paraId="113A8EFF" w14:textId="77777777" w:rsidR="0026048E" w:rsidRPr="008E305D" w:rsidRDefault="0026048E" w:rsidP="00EF34AA">
            <w:pPr>
              <w:spacing w:line="276" w:lineRule="auto"/>
              <w:jc w:val="center"/>
              <w:rPr>
                <w:rFonts w:eastAsia="Times New Roman" w:cs="Times New Roman"/>
              </w:rPr>
            </w:pPr>
          </w:p>
        </w:tc>
      </w:tr>
    </w:tbl>
    <w:p w14:paraId="3E63B27C" w14:textId="77777777" w:rsidR="0026048E" w:rsidRPr="00506A39" w:rsidRDefault="0026048E" w:rsidP="0026048E">
      <w:pPr>
        <w:pStyle w:val="Figure"/>
        <w:keepNext w:val="0"/>
        <w:bidi/>
        <w:spacing w:line="276" w:lineRule="auto"/>
        <w:rPr>
          <w:bCs/>
          <w:rtl/>
        </w:rPr>
      </w:pPr>
      <w:r w:rsidRPr="00506A39">
        <w:rPr>
          <w:bCs/>
          <w:noProof/>
          <w:rtl/>
          <w:lang w:val="ar-SA"/>
        </w:rPr>
        <mc:AlternateContent>
          <mc:Choice Requires="wps">
            <w:drawing>
              <wp:anchor distT="0" distB="0" distL="114300" distR="114300" simplePos="0" relativeHeight="251677696" behindDoc="0" locked="0" layoutInCell="1" allowOverlap="1" wp14:anchorId="42F38B53" wp14:editId="1434C506">
                <wp:simplePos x="0" y="0"/>
                <wp:positionH relativeFrom="column">
                  <wp:posOffset>1381024</wp:posOffset>
                </wp:positionH>
                <wp:positionV relativeFrom="paragraph">
                  <wp:posOffset>3192780</wp:posOffset>
                </wp:positionV>
                <wp:extent cx="3896263" cy="441960"/>
                <wp:effectExtent l="0" t="0" r="0" b="0"/>
                <wp:wrapNone/>
                <wp:docPr id="754955607" name="Text Box 2"/>
                <wp:cNvGraphicFramePr/>
                <a:graphic xmlns:a="http://schemas.openxmlformats.org/drawingml/2006/main">
                  <a:graphicData uri="http://schemas.microsoft.com/office/word/2010/wordprocessingShape">
                    <wps:wsp>
                      <wps:cNvSpPr txBox="1"/>
                      <wps:spPr>
                        <a:xfrm>
                          <a:off x="0" y="0"/>
                          <a:ext cx="3896263" cy="441960"/>
                        </a:xfrm>
                        <a:prstGeom prst="rect">
                          <a:avLst/>
                        </a:prstGeom>
                        <a:noFill/>
                        <a:ln w="6350">
                          <a:noFill/>
                        </a:ln>
                      </wps:spPr>
                      <wps:txbx>
                        <w:txbxContent>
                          <w:p w14:paraId="320C5B85" w14:textId="77777777" w:rsidR="0026048E" w:rsidRPr="00D46442" w:rsidRDefault="0026048E" w:rsidP="0026048E">
                            <w:pPr>
                              <w:tabs>
                                <w:tab w:val="left" w:pos="811"/>
                                <w:tab w:val="left" w:pos="1387"/>
                                <w:tab w:val="left" w:pos="2962"/>
                                <w:tab w:val="left" w:pos="4240"/>
                              </w:tabs>
                              <w:snapToGrid w:val="0"/>
                              <w:spacing w:line="360" w:lineRule="auto"/>
                              <w:rPr>
                                <w:sz w:val="18"/>
                                <w:szCs w:val="18"/>
                              </w:rPr>
                            </w:pPr>
                            <w:r w:rsidRPr="00D46442">
                              <w:rPr>
                                <w:noProof/>
                                <w:sz w:val="18"/>
                                <w:szCs w:val="18"/>
                              </w:rPr>
                              <w:drawing>
                                <wp:inline distT="0" distB="0" distL="0" distR="0" wp14:anchorId="10D05717" wp14:editId="23A9D97C">
                                  <wp:extent cx="73152" cy="91440"/>
                                  <wp:effectExtent l="0" t="0" r="3175" b="3810"/>
                                  <wp:docPr id="89713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1">
                                            <a:extLst>
                                              <a:ext uri="{96DAC541-7B7A-43D3-8B79-37D633B846F1}">
                                                <asvg:svgBlip xmlns:asvg="http://schemas.microsoft.com/office/drawing/2016/SVG/main" r:embed="rId32"/>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المُرحلة</w:t>
                            </w:r>
                            <w:r>
                              <w:rPr>
                                <w:sz w:val="18"/>
                                <w:szCs w:val="18"/>
                              </w:rPr>
                              <w:tab/>
                            </w:r>
                            <w:r w:rsidRPr="00D46442">
                              <w:rPr>
                                <w:noProof/>
                                <w:sz w:val="18"/>
                                <w:szCs w:val="18"/>
                              </w:rPr>
                              <w:drawing>
                                <wp:inline distT="0" distB="0" distL="0" distR="0" wp14:anchorId="46093281" wp14:editId="69E34B23">
                                  <wp:extent cx="73152" cy="91440"/>
                                  <wp:effectExtent l="0" t="0" r="3175" b="3810"/>
                                  <wp:docPr id="14883594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8">
                                            <a:extLst>
                                              <a:ext uri="{96DAC541-7B7A-43D3-8B79-37D633B846F1}">
                                                <asvg:svgBlip xmlns:asvg="http://schemas.microsoft.com/office/drawing/2016/SVG/main" r:embed="rId63"/>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القيد</w:t>
                            </w:r>
                            <w:r>
                              <w:rPr>
                                <w:sz w:val="18"/>
                                <w:szCs w:val="18"/>
                              </w:rPr>
                              <w:tab/>
                            </w:r>
                            <w:r w:rsidRPr="00D46442">
                              <w:rPr>
                                <w:noProof/>
                                <w:sz w:val="18"/>
                                <w:szCs w:val="18"/>
                              </w:rPr>
                              <w:drawing>
                                <wp:inline distT="0" distB="0" distL="0" distR="0" wp14:anchorId="4FC67A78" wp14:editId="0C5537FF">
                                  <wp:extent cx="73152" cy="91440"/>
                                  <wp:effectExtent l="0" t="0" r="3175" b="3810"/>
                                  <wp:docPr id="4211475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5">
                                            <a:extLst>
                                              <a:ext uri="{96DAC541-7B7A-43D3-8B79-37D633B846F1}">
                                                <asvg:svgBlip xmlns:asvg="http://schemas.microsoft.com/office/drawing/2016/SVG/main" r:embed="rId66"/>
                                              </a:ext>
                                            </a:extLst>
                                          </a:blip>
                                          <a:stretch>
                                            <a:fillRect/>
                                          </a:stretch>
                                        </pic:blipFill>
                                        <pic:spPr>
                                          <a:xfrm>
                                            <a:off x="0" y="0"/>
                                            <a:ext cx="73152" cy="91440"/>
                                          </a:xfrm>
                                          <a:prstGeom prst="rect">
                                            <a:avLst/>
                                          </a:prstGeom>
                                        </pic:spPr>
                                      </pic:pic>
                                    </a:graphicData>
                                  </a:graphic>
                                </wp:inline>
                              </w:drawing>
                            </w:r>
                            <w:r>
                              <w:rPr>
                                <w:rFonts w:hint="cs"/>
                                <w:sz w:val="18"/>
                                <w:szCs w:val="18"/>
                                <w:rtl/>
                                <w:lang w:bidi="ar-EG"/>
                              </w:rPr>
                              <w:t xml:space="preserve"> </w:t>
                            </w:r>
                            <w:r w:rsidRPr="003F2810">
                              <w:rPr>
                                <w:color w:val="595959" w:themeColor="text1" w:themeTint="A6"/>
                                <w:sz w:val="18"/>
                                <w:szCs w:val="18"/>
                                <w:rtl/>
                                <w:lang w:bidi="ar-EG"/>
                              </w:rPr>
                              <w:t>إجمالي حمل الحالات</w:t>
                            </w:r>
                            <w:r>
                              <w:rPr>
                                <w:sz w:val="18"/>
                                <w:szCs w:val="18"/>
                              </w:rPr>
                              <w:tab/>
                            </w:r>
                            <w:r w:rsidRPr="00D46442">
                              <w:rPr>
                                <w:noProof/>
                                <w:sz w:val="18"/>
                                <w:szCs w:val="18"/>
                              </w:rPr>
                              <w:drawing>
                                <wp:inline distT="0" distB="0" distL="0" distR="0" wp14:anchorId="3C51E26A" wp14:editId="2C67DFDD">
                                  <wp:extent cx="73152" cy="91440"/>
                                  <wp:effectExtent l="0" t="0" r="3175" b="3810"/>
                                  <wp:docPr id="15787375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7">
                                            <a:extLst>
                                              <a:ext uri="{96DAC541-7B7A-43D3-8B79-37D633B846F1}">
                                                <asvg:svgBlip xmlns:asvg="http://schemas.microsoft.com/office/drawing/2016/SVG/main" r:embed="rId68"/>
                                              </a:ext>
                                            </a:extLst>
                                          </a:blip>
                                          <a:stretch>
                                            <a:fillRect/>
                                          </a:stretch>
                                        </pic:blipFill>
                                        <pic:spPr>
                                          <a:xfrm>
                                            <a:off x="0" y="0"/>
                                            <a:ext cx="73152" cy="91440"/>
                                          </a:xfrm>
                                          <a:prstGeom prst="rect">
                                            <a:avLst/>
                                          </a:prstGeom>
                                        </pic:spPr>
                                      </pic:pic>
                                    </a:graphicData>
                                  </a:graphic>
                                </wp:inline>
                              </w:drawing>
                            </w:r>
                            <w:r>
                              <w:rPr>
                                <w:rFonts w:hint="cs"/>
                                <w:sz w:val="18"/>
                                <w:szCs w:val="18"/>
                                <w:rtl/>
                                <w:lang w:bidi="ar-EG"/>
                              </w:rPr>
                              <w:t xml:space="preserve"> </w:t>
                            </w:r>
                            <w:r w:rsidRPr="003F2810">
                              <w:rPr>
                                <w:color w:val="595959" w:themeColor="text1" w:themeTint="A6"/>
                                <w:sz w:val="18"/>
                                <w:szCs w:val="18"/>
                                <w:rtl/>
                              </w:rPr>
                              <w:t>عمليات الإغلاق</w:t>
                            </w:r>
                            <w:r>
                              <w:rPr>
                                <w:sz w:val="18"/>
                                <w:szCs w:val="18"/>
                                <w:rtl/>
                              </w:rPr>
                              <w:tab/>
                            </w:r>
                            <w:r w:rsidRPr="00D46442">
                              <w:rPr>
                                <w:noProof/>
                                <w:sz w:val="18"/>
                                <w:szCs w:val="18"/>
                              </w:rPr>
                              <w:drawing>
                                <wp:inline distT="0" distB="0" distL="0" distR="0" wp14:anchorId="2803F595" wp14:editId="3AF115DE">
                                  <wp:extent cx="73152" cy="73152"/>
                                  <wp:effectExtent l="0" t="0" r="3175" b="3175"/>
                                  <wp:docPr id="72208902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69">
                                            <a:extLst>
                                              <a:ext uri="{96DAC541-7B7A-43D3-8B79-37D633B846F1}">
                                                <asvg:svgBlip xmlns:asvg="http://schemas.microsoft.com/office/drawing/2016/SVG/main" r:embed="rId70"/>
                                              </a:ext>
                                            </a:extLst>
                                          </a:blip>
                                          <a:stretch>
                                            <a:fillRect/>
                                          </a:stretch>
                                        </pic:blipFill>
                                        <pic:spPr>
                                          <a:xfrm>
                                            <a:off x="0" y="0"/>
                                            <a:ext cx="73152" cy="73152"/>
                                          </a:xfrm>
                                          <a:prstGeom prst="rect">
                                            <a:avLst/>
                                          </a:prstGeom>
                                        </pic:spPr>
                                      </pic:pic>
                                    </a:graphicData>
                                  </a:graphic>
                                </wp:inline>
                              </w:drawing>
                            </w:r>
                            <w:r>
                              <w:rPr>
                                <w:sz w:val="18"/>
                                <w:szCs w:val="18"/>
                              </w:rPr>
                              <w:t xml:space="preserve"> </w:t>
                            </w:r>
                            <w:r w:rsidRPr="003F2810">
                              <w:rPr>
                                <w:color w:val="595959" w:themeColor="text1" w:themeTint="A6"/>
                                <w:sz w:val="18"/>
                                <w:szCs w:val="18"/>
                                <w:rtl/>
                              </w:rPr>
                              <w:t>الحالات المفتوحة سنويًا</w:t>
                            </w:r>
                          </w:p>
                          <w:p w14:paraId="1F1FCF11" w14:textId="77777777" w:rsidR="0026048E" w:rsidRPr="003436CF" w:rsidRDefault="0026048E" w:rsidP="0026048E">
                            <w:pPr>
                              <w:pStyle w:val="ListParagraph"/>
                              <w:snapToGrid w:val="0"/>
                              <w:spacing w:line="360" w:lineRule="auto"/>
                              <w:contextualSpacing w:val="0"/>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38B53" id="_x0000_s1038" type="#_x0000_t202" style="position:absolute;left:0;text-align:left;margin-left:108.75pt;margin-top:251.4pt;width:306.8pt;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" filled="f" stroked="f" strokeweight=".5pt">
                <v:textbox>
                  <w:txbxContent>
                    <w:p w14:paraId="320C5B85" w14:textId="77777777" w:rsidR="0026048E" w:rsidRPr="00D46442" w:rsidRDefault="0026048E" w:rsidP="0026048E">
                      <w:pPr>
                        <w:tabs>
                          <w:tab w:val="left" w:pos="811"/>
                          <w:tab w:val="left" w:pos="1387"/>
                          <w:tab w:val="left" w:pos="2962"/>
                          <w:tab w:val="left" w:pos="4240"/>
                        </w:tabs>
                        <w:snapToGrid w:val="0"/>
                        <w:spacing w:line="360" w:lineRule="auto"/>
                        <w:rPr>
                          <w:sz w:val="18"/>
                          <w:szCs w:val="18"/>
                        </w:rPr>
                      </w:pPr>
                      <w:r w:rsidRPr="00D46442">
                        <w:rPr>
                          <w:noProof/>
                          <w:sz w:val="18"/>
                          <w:szCs w:val="18"/>
                        </w:rPr>
                        <w:drawing>
                          <wp:inline distT="0" distB="0" distL="0" distR="0" wp14:anchorId="10D05717" wp14:editId="23A9D97C">
                            <wp:extent cx="73152" cy="91440"/>
                            <wp:effectExtent l="0" t="0" r="3175" b="3810"/>
                            <wp:docPr id="89713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المُرحلة</w:t>
                      </w:r>
                      <w:r>
                        <w:rPr>
                          <w:sz w:val="18"/>
                          <w:szCs w:val="18"/>
                        </w:rPr>
                        <w:tab/>
                      </w:r>
                      <w:r w:rsidRPr="00D46442">
                        <w:rPr>
                          <w:noProof/>
                          <w:sz w:val="18"/>
                          <w:szCs w:val="18"/>
                        </w:rPr>
                        <w:drawing>
                          <wp:inline distT="0" distB="0" distL="0" distR="0" wp14:anchorId="46093281" wp14:editId="69E34B23">
                            <wp:extent cx="73152" cy="91440"/>
                            <wp:effectExtent l="0" t="0" r="3175" b="3810"/>
                            <wp:docPr id="14883594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2">
                                      <a:extLst>
                                        <a:ext uri="{96DAC541-7B7A-43D3-8B79-37D633B846F1}">
                                          <asvg:svgBlip xmlns:asvg="http://schemas.microsoft.com/office/drawing/2016/SVG/main" r:embed="rId63"/>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القيد</w:t>
                      </w:r>
                      <w:r>
                        <w:rPr>
                          <w:sz w:val="18"/>
                          <w:szCs w:val="18"/>
                        </w:rPr>
                        <w:tab/>
                      </w:r>
                      <w:r w:rsidRPr="00D46442">
                        <w:rPr>
                          <w:noProof/>
                          <w:sz w:val="18"/>
                          <w:szCs w:val="18"/>
                        </w:rPr>
                        <w:drawing>
                          <wp:inline distT="0" distB="0" distL="0" distR="0" wp14:anchorId="4FC67A78" wp14:editId="0C5537FF">
                            <wp:extent cx="73152" cy="91440"/>
                            <wp:effectExtent l="0" t="0" r="3175" b="3810"/>
                            <wp:docPr id="4211475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71">
                                      <a:extLst>
                                        <a:ext uri="{96DAC541-7B7A-43D3-8B79-37D633B846F1}">
                                          <asvg:svgBlip xmlns:asvg="http://schemas.microsoft.com/office/drawing/2016/SVG/main" r:embed="rId72"/>
                                        </a:ext>
                                      </a:extLst>
                                    </a:blip>
                                    <a:stretch>
                                      <a:fillRect/>
                                    </a:stretch>
                                  </pic:blipFill>
                                  <pic:spPr>
                                    <a:xfrm>
                                      <a:off x="0" y="0"/>
                                      <a:ext cx="73152" cy="91440"/>
                                    </a:xfrm>
                                    <a:prstGeom prst="rect">
                                      <a:avLst/>
                                    </a:prstGeom>
                                  </pic:spPr>
                                </pic:pic>
                              </a:graphicData>
                            </a:graphic>
                          </wp:inline>
                        </w:drawing>
                      </w:r>
                      <w:r>
                        <w:rPr>
                          <w:rFonts w:hint="cs"/>
                          <w:sz w:val="18"/>
                          <w:szCs w:val="18"/>
                          <w:rtl/>
                          <w:lang w:bidi="ar-EG"/>
                        </w:rPr>
                        <w:t xml:space="preserve"> </w:t>
                      </w:r>
                      <w:r w:rsidRPr="003F2810">
                        <w:rPr>
                          <w:color w:val="595959" w:themeColor="text1" w:themeTint="A6"/>
                          <w:sz w:val="18"/>
                          <w:szCs w:val="18"/>
                          <w:rtl/>
                          <w:lang w:bidi="ar-EG"/>
                        </w:rPr>
                        <w:t>إجمالي حمل الحالات</w:t>
                      </w:r>
                      <w:r>
                        <w:rPr>
                          <w:sz w:val="18"/>
                          <w:szCs w:val="18"/>
                        </w:rPr>
                        <w:tab/>
                      </w:r>
                      <w:r w:rsidRPr="00D46442">
                        <w:rPr>
                          <w:noProof/>
                          <w:sz w:val="18"/>
                          <w:szCs w:val="18"/>
                        </w:rPr>
                        <w:drawing>
                          <wp:inline distT="0" distB="0" distL="0" distR="0" wp14:anchorId="3C51E26A" wp14:editId="2C67DFDD">
                            <wp:extent cx="73152" cy="91440"/>
                            <wp:effectExtent l="0" t="0" r="3175" b="3810"/>
                            <wp:docPr id="15787375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73">
                                      <a:extLst>
                                        <a:ext uri="{96DAC541-7B7A-43D3-8B79-37D633B846F1}">
                                          <asvg:svgBlip xmlns:asvg="http://schemas.microsoft.com/office/drawing/2016/SVG/main" r:embed="rId74"/>
                                        </a:ext>
                                      </a:extLst>
                                    </a:blip>
                                    <a:stretch>
                                      <a:fillRect/>
                                    </a:stretch>
                                  </pic:blipFill>
                                  <pic:spPr>
                                    <a:xfrm>
                                      <a:off x="0" y="0"/>
                                      <a:ext cx="73152" cy="91440"/>
                                    </a:xfrm>
                                    <a:prstGeom prst="rect">
                                      <a:avLst/>
                                    </a:prstGeom>
                                  </pic:spPr>
                                </pic:pic>
                              </a:graphicData>
                            </a:graphic>
                          </wp:inline>
                        </w:drawing>
                      </w:r>
                      <w:r>
                        <w:rPr>
                          <w:rFonts w:hint="cs"/>
                          <w:sz w:val="18"/>
                          <w:szCs w:val="18"/>
                          <w:rtl/>
                          <w:lang w:bidi="ar-EG"/>
                        </w:rPr>
                        <w:t xml:space="preserve"> </w:t>
                      </w:r>
                      <w:r w:rsidRPr="003F2810">
                        <w:rPr>
                          <w:color w:val="595959" w:themeColor="text1" w:themeTint="A6"/>
                          <w:sz w:val="18"/>
                          <w:szCs w:val="18"/>
                          <w:rtl/>
                        </w:rPr>
                        <w:t>عمليات الإغلاق</w:t>
                      </w:r>
                      <w:r>
                        <w:rPr>
                          <w:sz w:val="18"/>
                          <w:szCs w:val="18"/>
                          <w:rtl/>
                        </w:rPr>
                        <w:tab/>
                      </w:r>
                      <w:r w:rsidRPr="00D46442">
                        <w:rPr>
                          <w:noProof/>
                          <w:sz w:val="18"/>
                          <w:szCs w:val="18"/>
                        </w:rPr>
                        <w:drawing>
                          <wp:inline distT="0" distB="0" distL="0" distR="0" wp14:anchorId="2803F595" wp14:editId="3AF115DE">
                            <wp:extent cx="73152" cy="73152"/>
                            <wp:effectExtent l="0" t="0" r="3175" b="3175"/>
                            <wp:docPr id="72208902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75">
                                      <a:extLst>
                                        <a:ext uri="{96DAC541-7B7A-43D3-8B79-37D633B846F1}">
                                          <asvg:svgBlip xmlns:asvg="http://schemas.microsoft.com/office/drawing/2016/SVG/main" r:embed="rId76"/>
                                        </a:ext>
                                      </a:extLst>
                                    </a:blip>
                                    <a:stretch>
                                      <a:fillRect/>
                                    </a:stretch>
                                  </pic:blipFill>
                                  <pic:spPr>
                                    <a:xfrm>
                                      <a:off x="0" y="0"/>
                                      <a:ext cx="73152" cy="73152"/>
                                    </a:xfrm>
                                    <a:prstGeom prst="rect">
                                      <a:avLst/>
                                    </a:prstGeom>
                                  </pic:spPr>
                                </pic:pic>
                              </a:graphicData>
                            </a:graphic>
                          </wp:inline>
                        </w:drawing>
                      </w:r>
                      <w:r>
                        <w:rPr>
                          <w:sz w:val="18"/>
                          <w:szCs w:val="18"/>
                        </w:rPr>
                        <w:t xml:space="preserve"> </w:t>
                      </w:r>
                      <w:r w:rsidRPr="003F2810">
                        <w:rPr>
                          <w:color w:val="595959" w:themeColor="text1" w:themeTint="A6"/>
                          <w:sz w:val="18"/>
                          <w:szCs w:val="18"/>
                          <w:rtl/>
                        </w:rPr>
                        <w:t>الحالات المفتوحة سنويًا</w:t>
                      </w:r>
                    </w:p>
                    <w:p w14:paraId="1F1FCF11" w14:textId="77777777" w:rsidR="0026048E" w:rsidRPr="003436CF" w:rsidRDefault="0026048E" w:rsidP="0026048E">
                      <w:pPr>
                        <w:pStyle w:val="ListParagraph"/>
                        <w:snapToGrid w:val="0"/>
                        <w:spacing w:line="360" w:lineRule="auto"/>
                        <w:contextualSpacing w:val="0"/>
                        <w:jc w:val="both"/>
                        <w:rPr>
                          <w:sz w:val="18"/>
                          <w:szCs w:val="18"/>
                        </w:rPr>
                      </w:pPr>
                    </w:p>
                  </w:txbxContent>
                </v:textbox>
              </v:shape>
            </w:pict>
          </mc:Fallback>
        </mc:AlternateContent>
      </w:r>
      <w:r w:rsidRPr="00506A39">
        <w:rPr>
          <w:bCs/>
          <w:rtl/>
        </w:rPr>
        <w:t>الشكل 7. القضايا الواردة السنوية، والمرحلة، وإجمالي عدد الحالات، وحالات الإغلاق، والحالات المفتوحة</w:t>
      </w:r>
    </w:p>
    <w:tbl>
      <w:tblPr>
        <w:tblStyle w:val="TableGrid"/>
        <w:bidiVisual/>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0"/>
      </w:tblGrid>
      <w:tr w:rsidR="0026048E" w:rsidRPr="008E305D" w14:paraId="2A7EB9C2" w14:textId="77777777" w:rsidTr="00EF34AA">
        <w:trPr>
          <w:trHeight w:val="3312"/>
        </w:trPr>
        <w:tc>
          <w:tcPr>
            <w:tcW w:w="10310" w:type="dxa"/>
          </w:tcPr>
          <w:p w14:paraId="11C313A5" w14:textId="77777777" w:rsidR="0026048E" w:rsidRPr="008E305D" w:rsidRDefault="0026048E" w:rsidP="00EF34AA">
            <w:pPr>
              <w:pStyle w:val="Figure"/>
              <w:keepNext w:val="0"/>
              <w:pBdr>
                <w:top w:val="none" w:sz="0" w:space="0" w:color="auto"/>
                <w:left w:val="none" w:sz="0" w:space="0" w:color="auto"/>
                <w:bottom w:val="none" w:sz="0" w:space="0" w:color="auto"/>
                <w:right w:val="none" w:sz="0" w:space="0" w:color="auto"/>
                <w:between w:val="none" w:sz="0" w:space="0" w:color="auto"/>
              </w:pBdr>
              <w:bidi/>
              <w:spacing w:line="276" w:lineRule="auto"/>
              <w:ind w:left="0"/>
              <w:rPr>
                <w:b w:val="0"/>
                <w:rtl/>
              </w:rPr>
            </w:pPr>
            <w:r w:rsidRPr="008E305D">
              <w:rPr>
                <w:b w:val="0"/>
                <w:noProof/>
              </w:rPr>
              <mc:AlternateContent>
                <mc:Choice Requires="wpg">
                  <w:drawing>
                    <wp:anchor distT="0" distB="0" distL="114300" distR="114300" simplePos="0" relativeHeight="251675648" behindDoc="0" locked="0" layoutInCell="1" allowOverlap="1" wp14:anchorId="477730CD" wp14:editId="4297F619">
                      <wp:simplePos x="0" y="0"/>
                      <wp:positionH relativeFrom="column">
                        <wp:posOffset>932815</wp:posOffset>
                      </wp:positionH>
                      <wp:positionV relativeFrom="paragraph">
                        <wp:posOffset>70803</wp:posOffset>
                      </wp:positionV>
                      <wp:extent cx="5126354" cy="2121425"/>
                      <wp:effectExtent l="0" t="0" r="0" b="0"/>
                      <wp:wrapNone/>
                      <wp:docPr id="6" name="Group 5">
                        <a:extLst xmlns:a="http://schemas.openxmlformats.org/drawingml/2006/main">
                          <a:ext uri="{FF2B5EF4-FFF2-40B4-BE49-F238E27FC236}">
                            <a16:creationId xmlns:a16="http://schemas.microsoft.com/office/drawing/2014/main" id="{281290BC-27F0-7441-59FC-2111901E5ED4}"/>
                          </a:ext>
                        </a:extLst>
                      </wp:docPr>
                      <wp:cNvGraphicFramePr/>
                      <a:graphic xmlns:a="http://schemas.openxmlformats.org/drawingml/2006/main">
                        <a:graphicData uri="http://schemas.microsoft.com/office/word/2010/wordprocessingGroup">
                          <wpg:wgp>
                            <wpg:cNvGrpSpPr/>
                            <wpg:grpSpPr>
                              <a:xfrm>
                                <a:off x="0" y="0"/>
                                <a:ext cx="5126354" cy="2121425"/>
                                <a:chOff x="-47627" y="12192"/>
                                <a:chExt cx="5126687" cy="2121869"/>
                              </a:xfrm>
                            </wpg:grpSpPr>
                            <wps:wsp>
                              <wps:cNvPr id="515760118" name="Rectangle 515760118">
                                <a:extLst>
                                  <a:ext uri="{FF2B5EF4-FFF2-40B4-BE49-F238E27FC236}">
                                    <a16:creationId xmlns:a16="http://schemas.microsoft.com/office/drawing/2014/main" id="{779FBD92-8FBB-47D7-BAEE-EC488931D7C6}"/>
                                  </a:ext>
                                </a:extLst>
                              </wps:cNvPr>
                              <wps:cNvSpPr/>
                              <wps:spPr>
                                <a:xfrm flipH="1">
                                  <a:off x="3391902" y="781497"/>
                                  <a:ext cx="408754" cy="262198"/>
                                </a:xfrm>
                                <a:prstGeom prst="rect">
                                  <a:avLst/>
                                </a:prstGeom>
                                <a:noFill/>
                                <a:ln>
                                  <a:noFill/>
                                </a:ln>
                              </wps:spPr>
                              <wps:txbx>
                                <w:txbxContent>
                                  <w:p w14:paraId="4DE0BD17"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314</w:t>
                                    </w:r>
                                  </w:p>
                                  <w:p w14:paraId="41C2F438"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(+3%)</w:t>
                                    </w:r>
                                  </w:p>
                                </w:txbxContent>
                              </wps:txbx>
                              <wps:bodyPr spcFirstLastPara="1" wrap="square" lIns="91425" tIns="45700" rIns="91425" bIns="45700" anchor="t" anchorCtr="0">
                                <a:noAutofit/>
                              </wps:bodyPr>
                            </wps:wsp>
                            <wps:wsp>
                              <wps:cNvPr id="1096258583" name="Rectangle 1096258583">
                                <a:extLst>
                                  <a:ext uri="{FF2B5EF4-FFF2-40B4-BE49-F238E27FC236}">
                                    <a16:creationId xmlns:a16="http://schemas.microsoft.com/office/drawing/2014/main" id="{ED12BD2B-6F3D-4A56-B166-91ACE7B6F52D}"/>
                                  </a:ext>
                                </a:extLst>
                              </wps:cNvPr>
                              <wps:cNvSpPr/>
                              <wps:spPr>
                                <a:xfrm flipH="1">
                                  <a:off x="4081939" y="1623105"/>
                                  <a:ext cx="444387" cy="358325"/>
                                </a:xfrm>
                                <a:prstGeom prst="rect">
                                  <a:avLst/>
                                </a:prstGeom>
                                <a:noFill/>
                                <a:ln>
                                  <a:noFill/>
                                </a:ln>
                              </wps:spPr>
                              <wps:txbx>
                                <w:txbxContent>
                                  <w:p w14:paraId="37A79A8E"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134</w:t>
                                    </w:r>
                                  </w:p>
                                  <w:p w14:paraId="33E102F1"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(-20%)</w:t>
                                    </w:r>
                                  </w:p>
                                </w:txbxContent>
                              </wps:txbx>
                              <wps:bodyPr spcFirstLastPara="1" wrap="square" lIns="91425" tIns="45700" rIns="91425" bIns="45700" anchor="t" anchorCtr="0">
                                <a:noAutofit/>
                              </wps:bodyPr>
                            </wps:wsp>
                            <wps:wsp>
                              <wps:cNvPr id="2106637890" name="Rectangle 2106637890">
                                <a:extLst>
                                  <a:ext uri="{FF2B5EF4-FFF2-40B4-BE49-F238E27FC236}">
                                    <a16:creationId xmlns:a16="http://schemas.microsoft.com/office/drawing/2014/main" id="{53C2DA00-42DB-4AD2-985B-38B50D372E6E}"/>
                                  </a:ext>
                                </a:extLst>
                              </wps:cNvPr>
                              <wps:cNvSpPr/>
                              <wps:spPr>
                                <a:xfrm flipH="1">
                                  <a:off x="4504995" y="1476684"/>
                                  <a:ext cx="403677" cy="352515"/>
                                </a:xfrm>
                                <a:prstGeom prst="rect">
                                  <a:avLst/>
                                </a:prstGeom>
                                <a:noFill/>
                                <a:ln>
                                  <a:noFill/>
                                </a:ln>
                              </wps:spPr>
                              <wps:txbx>
                                <w:txbxContent>
                                  <w:p w14:paraId="17B44683"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165 (+3%)</w:t>
                                    </w:r>
                                  </w:p>
                                </w:txbxContent>
                              </wps:txbx>
                              <wps:bodyPr spcFirstLastPara="1" wrap="square" lIns="91425" tIns="45700" rIns="91425" bIns="45700" anchor="t" anchorCtr="0">
                                <a:noAutofit/>
                              </wps:bodyPr>
                            </wps:wsp>
                            <wps:wsp>
                              <wps:cNvPr id="1613374873" name="Rectangle 1613374873">
                                <a:extLst>
                                  <a:ext uri="{FF2B5EF4-FFF2-40B4-BE49-F238E27FC236}">
                                    <a16:creationId xmlns:a16="http://schemas.microsoft.com/office/drawing/2014/main" id="{91ECC9DE-FB59-493A-903A-64EA9648EFC6}"/>
                                  </a:ext>
                                </a:extLst>
                              </wps:cNvPr>
                              <wps:cNvSpPr/>
                              <wps:spPr>
                                <a:xfrm flipH="1">
                                  <a:off x="4300680" y="123358"/>
                                  <a:ext cx="403573" cy="390054"/>
                                </a:xfrm>
                                <a:prstGeom prst="rect">
                                  <a:avLst/>
                                </a:prstGeom>
                                <a:noFill/>
                                <a:ln>
                                  <a:noFill/>
                                </a:ln>
                              </wps:spPr>
                              <wps:txbx>
                                <w:txbxContent>
                                  <w:p w14:paraId="33CCF08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448</w:t>
                                    </w:r>
                                  </w:p>
                                  <w:p w14:paraId="58337D9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(-5%)</w:t>
                                    </w:r>
                                  </w:p>
                                </w:txbxContent>
                              </wps:txbx>
                              <wps:bodyPr spcFirstLastPara="1" wrap="square" lIns="91425" tIns="45700" rIns="91425" bIns="45700" anchor="t" anchorCtr="0">
                                <a:noAutofit/>
                              </wps:bodyPr>
                            </wps:wsp>
                            <wps:wsp>
                              <wps:cNvPr id="855213936" name="Rectangle 855213936">
                                <a:extLst>
                                  <a:ext uri="{FF2B5EF4-FFF2-40B4-BE49-F238E27FC236}">
                                    <a16:creationId xmlns:a16="http://schemas.microsoft.com/office/drawing/2014/main" id="{763A6240-B972-463D-8337-2472B160EE6B}"/>
                                  </a:ext>
                                </a:extLst>
                              </wps:cNvPr>
                              <wps:cNvSpPr/>
                              <wps:spPr>
                                <a:xfrm flipH="1">
                                  <a:off x="201529" y="1814462"/>
                                  <a:ext cx="386849" cy="174142"/>
                                </a:xfrm>
                                <a:prstGeom prst="rect">
                                  <a:avLst/>
                                </a:prstGeom>
                                <a:noFill/>
                                <a:ln>
                                  <a:noFill/>
                                </a:ln>
                              </wps:spPr>
                              <wps:txbx>
                                <w:txbxContent>
                                  <w:p w14:paraId="28B33728"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118</w:t>
                                    </w:r>
                                  </w:p>
                                </w:txbxContent>
                              </wps:txbx>
                              <wps:bodyPr spcFirstLastPara="1" wrap="square" lIns="91425" tIns="45700" rIns="91425" bIns="45700" anchor="t" anchorCtr="0">
                                <a:noAutofit/>
                              </wps:bodyPr>
                            </wps:wsp>
                            <wps:wsp>
                              <wps:cNvPr id="1139211802" name="Rectangle 1139211802">
                                <a:extLst>
                                  <a:ext uri="{FF2B5EF4-FFF2-40B4-BE49-F238E27FC236}">
                                    <a16:creationId xmlns:a16="http://schemas.microsoft.com/office/drawing/2014/main" id="{19282FD2-424C-44EC-ACB3-1BEE78E1112F}"/>
                                  </a:ext>
                                </a:extLst>
                              </wps:cNvPr>
                              <wps:cNvSpPr/>
                              <wps:spPr>
                                <a:xfrm flipH="1">
                                  <a:off x="-47627" y="1326239"/>
                                  <a:ext cx="426360" cy="185580"/>
                                </a:xfrm>
                                <a:prstGeom prst="rect">
                                  <a:avLst/>
                                </a:prstGeom>
                                <a:noFill/>
                                <a:ln>
                                  <a:noFill/>
                                </a:ln>
                              </wps:spPr>
                              <wps:txbx>
                                <w:txbxContent>
                                  <w:p w14:paraId="08B9A7AE"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221</w:t>
                                    </w:r>
                                  </w:p>
                                </w:txbxContent>
                              </wps:txbx>
                              <wps:bodyPr spcFirstLastPara="1" wrap="square" lIns="91425" tIns="45700" rIns="91425" bIns="45700" anchor="t" anchorCtr="0">
                                <a:noAutofit/>
                              </wps:bodyPr>
                            </wps:wsp>
                            <wps:wsp>
                              <wps:cNvPr id="1732242273" name="Rectangle 1732242273">
                                <a:extLst>
                                  <a:ext uri="{FF2B5EF4-FFF2-40B4-BE49-F238E27FC236}">
                                    <a16:creationId xmlns:a16="http://schemas.microsoft.com/office/drawing/2014/main" id="{7EFE7B31-C97A-4B05-AAA9-437ED1D74723}"/>
                                  </a:ext>
                                </a:extLst>
                              </wps:cNvPr>
                              <wps:cNvSpPr/>
                              <wps:spPr>
                                <a:xfrm flipH="1">
                                  <a:off x="542139" y="1886849"/>
                                  <a:ext cx="436145" cy="176043"/>
                                </a:xfrm>
                                <a:prstGeom prst="rect">
                                  <a:avLst/>
                                </a:prstGeom>
                                <a:noFill/>
                                <a:ln>
                                  <a:noFill/>
                                </a:ln>
                              </wps:spPr>
                              <wps:txbx>
                                <w:txbxContent>
                                  <w:p w14:paraId="3EB5A755"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101</w:t>
                                    </w:r>
                                  </w:p>
                                </w:txbxContent>
                              </wps:txbx>
                              <wps:bodyPr spcFirstLastPara="1" wrap="square" lIns="91425" tIns="45700" rIns="91425" bIns="45700" anchor="t" anchorCtr="0">
                                <a:noAutofit/>
                              </wps:bodyPr>
                            </wps:wsp>
                            <wps:wsp>
                              <wps:cNvPr id="863064108" name="Rectangle 863064108">
                                <a:extLst>
                                  <a:ext uri="{FF2B5EF4-FFF2-40B4-BE49-F238E27FC236}">
                                    <a16:creationId xmlns:a16="http://schemas.microsoft.com/office/drawing/2014/main" id="{D03410EF-A89E-4015-A47C-3BFF91460696}"/>
                                  </a:ext>
                                </a:extLst>
                              </wps:cNvPr>
                              <wps:cNvSpPr/>
                              <wps:spPr>
                                <a:xfrm flipH="1">
                                  <a:off x="397794" y="737903"/>
                                  <a:ext cx="383617" cy="213412"/>
                                </a:xfrm>
                                <a:prstGeom prst="rect">
                                  <a:avLst/>
                                </a:prstGeom>
                                <a:noFill/>
                                <a:ln>
                                  <a:noFill/>
                                </a:ln>
                              </wps:spPr>
                              <wps:txbx>
                                <w:txbxContent>
                                  <w:p w14:paraId="2FA35889"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339</w:t>
                                    </w:r>
                                  </w:p>
                                </w:txbxContent>
                              </wps:txbx>
                              <wps:bodyPr spcFirstLastPara="1" wrap="square" lIns="91425" tIns="45700" rIns="91425" bIns="45700" anchor="t" anchorCtr="0">
                                <a:noAutofit/>
                              </wps:bodyPr>
                            </wps:wsp>
                            <wps:wsp>
                              <wps:cNvPr id="1557382603" name="Rectangle 1557382603">
                                <a:extLst>
                                  <a:ext uri="{FF2B5EF4-FFF2-40B4-BE49-F238E27FC236}">
                                    <a16:creationId xmlns:a16="http://schemas.microsoft.com/office/drawing/2014/main" id="{4FAC9EF1-01FA-4FF0-BD35-5AC13E10107F}"/>
                                  </a:ext>
                                </a:extLst>
                              </wps:cNvPr>
                              <wps:cNvSpPr/>
                              <wps:spPr>
                                <a:xfrm flipH="1">
                                  <a:off x="3909570" y="775063"/>
                                  <a:ext cx="394606" cy="383182"/>
                                </a:xfrm>
                                <a:prstGeom prst="rect">
                                  <a:avLst/>
                                </a:prstGeom>
                                <a:noFill/>
                                <a:ln>
                                  <a:noFill/>
                                </a:ln>
                              </wps:spPr>
                              <wps:txbx>
                                <w:txbxContent>
                                  <w:p w14:paraId="1283801B"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314 (+3%)</w:t>
                                    </w:r>
                                  </w:p>
                                </w:txbxContent>
                              </wps:txbx>
                              <wps:bodyPr spcFirstLastPara="1" wrap="square" lIns="91425" tIns="45700" rIns="91425" bIns="45700" anchor="t" anchorCtr="0">
                                <a:noAutofit/>
                              </wps:bodyPr>
                            </wps:wsp>
                            <wps:wsp>
                              <wps:cNvPr id="1119969666" name="Rectangle 1119969666">
                                <a:extLst>
                                  <a:ext uri="{FF2B5EF4-FFF2-40B4-BE49-F238E27FC236}">
                                    <a16:creationId xmlns:a16="http://schemas.microsoft.com/office/drawing/2014/main" id="{D2190E56-2C09-49D1-8998-ABC2341B2A13}"/>
                                  </a:ext>
                                </a:extLst>
                              </wps:cNvPr>
                              <wps:cNvSpPr/>
                              <wps:spPr>
                                <a:xfrm flipH="1">
                                  <a:off x="4703579" y="921827"/>
                                  <a:ext cx="375481" cy="399186"/>
                                </a:xfrm>
                                <a:prstGeom prst="rect">
                                  <a:avLst/>
                                </a:prstGeom>
                                <a:noFill/>
                                <a:ln>
                                  <a:noFill/>
                                </a:ln>
                              </wps:spPr>
                              <wps:txbx>
                                <w:txbxContent>
                                  <w:p w14:paraId="0B1E6701"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283</w:t>
                                    </w:r>
                                  </w:p>
                                  <w:p w14:paraId="286257B9"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(-9%)</w:t>
                                    </w:r>
                                  </w:p>
                                </w:txbxContent>
                              </wps:txbx>
                              <wps:bodyPr spcFirstLastPara="1" wrap="square" lIns="91425" tIns="45700" rIns="91425" bIns="45700" anchor="t" anchorCtr="0">
                                <a:noAutofit/>
                              </wps:bodyPr>
                            </wps:wsp>
                            <wps:wsp>
                              <wps:cNvPr id="1025494989" name="Rectangle 1025494989">
                                <a:extLst>
                                  <a:ext uri="{FF2B5EF4-FFF2-40B4-BE49-F238E27FC236}">
                                    <a16:creationId xmlns:a16="http://schemas.microsoft.com/office/drawing/2014/main" id="{AE9A09B6-521A-4426-A896-CECFFBB2E8C6}"/>
                                  </a:ext>
                                </a:extLst>
                              </wps:cNvPr>
                              <wps:cNvSpPr/>
                              <wps:spPr>
                                <a:xfrm flipH="1">
                                  <a:off x="1505868" y="1489320"/>
                                  <a:ext cx="444608" cy="356371"/>
                                </a:xfrm>
                                <a:prstGeom prst="rect">
                                  <a:avLst/>
                                </a:prstGeom>
                                <a:noFill/>
                                <a:ln>
                                  <a:noFill/>
                                </a:ln>
                              </wps:spPr>
                              <wps:txbx>
                                <w:txbxContent>
                                  <w:p w14:paraId="34889121"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166</w:t>
                                    </w:r>
                                  </w:p>
                                  <w:p w14:paraId="76347EE5"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(+41%)</w:t>
                                    </w:r>
                                  </w:p>
                                </w:txbxContent>
                              </wps:txbx>
                              <wps:bodyPr spcFirstLastPara="1" wrap="square" lIns="91425" tIns="45700" rIns="91425" bIns="45700" anchor="t" anchorCtr="0">
                                <a:noAutofit/>
                              </wps:bodyPr>
                            </wps:wsp>
                            <wps:wsp>
                              <wps:cNvPr id="1389266384" name="Rectangle 1389266384">
                                <a:extLst>
                                  <a:ext uri="{FF2B5EF4-FFF2-40B4-BE49-F238E27FC236}">
                                    <a16:creationId xmlns:a16="http://schemas.microsoft.com/office/drawing/2014/main" id="{8DAB65AA-7A96-4C26-A10F-D884C0E64C5D}"/>
                                  </a:ext>
                                </a:extLst>
                              </wps:cNvPr>
                              <wps:cNvSpPr/>
                              <wps:spPr>
                                <a:xfrm flipH="1">
                                  <a:off x="1279522" y="1123428"/>
                                  <a:ext cx="465545" cy="296127"/>
                                </a:xfrm>
                                <a:prstGeom prst="rect">
                                  <a:avLst/>
                                </a:prstGeom>
                                <a:noFill/>
                                <a:ln>
                                  <a:noFill/>
                                </a:ln>
                              </wps:spPr>
                              <wps:txbx>
                                <w:txbxContent>
                                  <w:p w14:paraId="10AF708C"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238</w:t>
                                    </w:r>
                                  </w:p>
                                  <w:p w14:paraId="357D7809"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(+8%)</w:t>
                                    </w:r>
                                  </w:p>
                                </w:txbxContent>
                              </wps:txbx>
                              <wps:bodyPr spcFirstLastPara="1" wrap="square" lIns="91425" tIns="45700" rIns="91425" bIns="45700" anchor="t" anchorCtr="0">
                                <a:noAutofit/>
                              </wps:bodyPr>
                            </wps:wsp>
                            <wps:wsp>
                              <wps:cNvPr id="602952725" name="Rectangle 602952725">
                                <a:extLst>
                                  <a:ext uri="{FF2B5EF4-FFF2-40B4-BE49-F238E27FC236}">
                                    <a16:creationId xmlns:a16="http://schemas.microsoft.com/office/drawing/2014/main" id="{81510787-86D2-4835-8477-01877A3CC7A3}"/>
                                  </a:ext>
                                </a:extLst>
                              </wps:cNvPr>
                              <wps:cNvSpPr/>
                              <wps:spPr>
                                <a:xfrm flipH="1">
                                  <a:off x="781411" y="1242308"/>
                                  <a:ext cx="402771" cy="193815"/>
                                </a:xfrm>
                                <a:prstGeom prst="rect">
                                  <a:avLst/>
                                </a:prstGeom>
                                <a:noFill/>
                                <a:ln>
                                  <a:noFill/>
                                </a:ln>
                              </wps:spPr>
                              <wps:txbx>
                                <w:txbxContent>
                                  <w:p w14:paraId="346AFCE5"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 xml:space="preserve"> 238</w:t>
                                    </w:r>
                                  </w:p>
                                </w:txbxContent>
                              </wps:txbx>
                              <wps:bodyPr spcFirstLastPara="1" wrap="square" lIns="91425" tIns="45700" rIns="91425" bIns="45700" anchor="t" anchorCtr="0">
                                <a:noAutofit/>
                              </wps:bodyPr>
                            </wps:wsp>
                            <wps:wsp>
                              <wps:cNvPr id="964494982" name="Rectangle 964494982">
                                <a:extLst>
                                  <a:ext uri="{FF2B5EF4-FFF2-40B4-BE49-F238E27FC236}">
                                    <a16:creationId xmlns:a16="http://schemas.microsoft.com/office/drawing/2014/main" id="{B4F916FD-7EBB-4234-8AA7-44B0E1020952}"/>
                                  </a:ext>
                                </a:extLst>
                              </wps:cNvPr>
                              <wps:cNvSpPr/>
                              <wps:spPr>
                                <a:xfrm flipH="1">
                                  <a:off x="1674734" y="335935"/>
                                  <a:ext cx="480061" cy="317449"/>
                                </a:xfrm>
                                <a:prstGeom prst="rect">
                                  <a:avLst/>
                                </a:prstGeom>
                                <a:noFill/>
                                <a:ln>
                                  <a:noFill/>
                                </a:ln>
                              </wps:spPr>
                              <wps:txbx>
                                <w:txbxContent>
                                  <w:p w14:paraId="23E37C7A"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404</w:t>
                                    </w:r>
                                  </w:p>
                                  <w:p w14:paraId="692B1787"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(+19%)</w:t>
                                    </w:r>
                                  </w:p>
                                </w:txbxContent>
                              </wps:txbx>
                              <wps:bodyPr spcFirstLastPara="1" wrap="square" lIns="91425" tIns="45700" rIns="91425" bIns="45700" anchor="t" anchorCtr="0">
                                <a:noAutofit/>
                              </wps:bodyPr>
                            </wps:wsp>
                            <wps:wsp>
                              <wps:cNvPr id="589116432" name="Rectangle 589116432">
                                <a:extLst>
                                  <a:ext uri="{FF2B5EF4-FFF2-40B4-BE49-F238E27FC236}">
                                    <a16:creationId xmlns:a16="http://schemas.microsoft.com/office/drawing/2014/main" id="{14FF61CF-F30D-4005-8C10-3E4FAB55AD1C}"/>
                                  </a:ext>
                                </a:extLst>
                              </wps:cNvPr>
                              <wps:cNvSpPr/>
                              <wps:spPr>
                                <a:xfrm flipH="1">
                                  <a:off x="1842633" y="1799073"/>
                                  <a:ext cx="536862" cy="334988"/>
                                </a:xfrm>
                                <a:prstGeom prst="rect">
                                  <a:avLst/>
                                </a:prstGeom>
                                <a:noFill/>
                                <a:ln>
                                  <a:noFill/>
                                </a:ln>
                              </wps:spPr>
                              <wps:txbx>
                                <w:txbxContent>
                                  <w:p w14:paraId="70562515"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98</w:t>
                                    </w:r>
                                  </w:p>
                                  <w:p w14:paraId="33D98D2B"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(-3%)</w:t>
                                    </w:r>
                                  </w:p>
                                </w:txbxContent>
                              </wps:txbx>
                              <wps:bodyPr spcFirstLastPara="1" wrap="square" lIns="91425" tIns="45700" rIns="91425" bIns="45700" anchor="t" anchorCtr="0">
                                <a:noAutofit/>
                              </wps:bodyPr>
                            </wps:wsp>
                            <wps:wsp>
                              <wps:cNvPr id="321705688" name="Rectangle 321705688">
                                <a:extLst>
                                  <a:ext uri="{FF2B5EF4-FFF2-40B4-BE49-F238E27FC236}">
                                    <a16:creationId xmlns:a16="http://schemas.microsoft.com/office/drawing/2014/main" id="{6C490115-5641-4947-899F-6C2515574F17}"/>
                                  </a:ext>
                                </a:extLst>
                              </wps:cNvPr>
                              <wps:cNvSpPr/>
                              <wps:spPr>
                                <a:xfrm flipH="1">
                                  <a:off x="2062667" y="808784"/>
                                  <a:ext cx="493503" cy="336239"/>
                                </a:xfrm>
                                <a:prstGeom prst="rect">
                                  <a:avLst/>
                                </a:prstGeom>
                                <a:noFill/>
                                <a:ln>
                                  <a:noFill/>
                                </a:ln>
                              </wps:spPr>
                              <wps:txbx>
                                <w:txbxContent>
                                  <w:p w14:paraId="507C9EF5"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306</w:t>
                                    </w:r>
                                  </w:p>
                                  <w:p w14:paraId="57EAFF6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(+29%)</w:t>
                                    </w:r>
                                  </w:p>
                                </w:txbxContent>
                              </wps:txbx>
                              <wps:bodyPr spcFirstLastPara="1" wrap="square" lIns="91425" tIns="45700" rIns="91425" bIns="45700" anchor="t" anchorCtr="0">
                                <a:noAutofit/>
                              </wps:bodyPr>
                            </wps:wsp>
                            <wps:wsp>
                              <wps:cNvPr id="1549408585" name="Rectangle 1549408585">
                                <a:extLst>
                                  <a:ext uri="{FF2B5EF4-FFF2-40B4-BE49-F238E27FC236}">
                                    <a16:creationId xmlns:a16="http://schemas.microsoft.com/office/drawing/2014/main" id="{1F940A0A-7AEB-45C5-BF90-68738C492355}"/>
                                  </a:ext>
                                </a:extLst>
                              </wps:cNvPr>
                              <wps:cNvSpPr/>
                              <wps:spPr>
                                <a:xfrm flipH="1">
                                  <a:off x="2751895" y="1476676"/>
                                  <a:ext cx="517059" cy="313888"/>
                                </a:xfrm>
                                <a:prstGeom prst="rect">
                                  <a:avLst/>
                                </a:prstGeom>
                                <a:noFill/>
                                <a:ln>
                                  <a:noFill/>
                                </a:ln>
                              </wps:spPr>
                              <wps:txbx>
                                <w:txbxContent>
                                  <w:p w14:paraId="5410FC01" w14:textId="77777777" w:rsidR="0026048E" w:rsidRPr="002F52FB" w:rsidRDefault="0026048E" w:rsidP="0026048E">
                                    <w:pPr>
                                      <w:adjustRightInd w:val="0"/>
                                      <w:snapToGrid w:val="0"/>
                                      <w:spacing w:line="140" w:lineRule="exact"/>
                                      <w:jc w:val="center"/>
                                      <w:textAlignment w:val="baseline"/>
                                      <w:rPr>
                                        <w:rFonts w:asciiTheme="minorHAnsi" w:hAnsi="Calibri"/>
                                        <w:b/>
                                        <w:bCs/>
                                        <w:color w:val="000000"/>
                                        <w:spacing w:val="-4"/>
                                        <w:w w:val="98"/>
                                        <w:sz w:val="12"/>
                                        <w:szCs w:val="12"/>
                                      </w:rPr>
                                    </w:pPr>
                                    <w:r w:rsidRPr="002F52FB">
                                      <w:rPr>
                                        <w:rFonts w:asciiTheme="minorHAnsi" w:hAnsi="Calibri"/>
                                        <w:b/>
                                        <w:bCs/>
                                        <w:color w:val="000000"/>
                                        <w:spacing w:val="-4"/>
                                        <w:w w:val="98"/>
                                        <w:sz w:val="12"/>
                                        <w:szCs w:val="12"/>
                                        <w:rtl/>
                                      </w:rPr>
                                      <w:t>167</w:t>
                                    </w:r>
                                  </w:p>
                                  <w:p w14:paraId="2AA08503" w14:textId="77777777" w:rsidR="0026048E" w:rsidRPr="002F52FB" w:rsidRDefault="0026048E" w:rsidP="0026048E">
                                    <w:pPr>
                                      <w:adjustRightInd w:val="0"/>
                                      <w:snapToGrid w:val="0"/>
                                      <w:spacing w:line="140" w:lineRule="exact"/>
                                      <w:jc w:val="center"/>
                                      <w:textAlignment w:val="baseline"/>
                                      <w:rPr>
                                        <w:rFonts w:asciiTheme="minorHAnsi" w:hAnsi="Calibri"/>
                                        <w:b/>
                                        <w:bCs/>
                                        <w:color w:val="000000"/>
                                        <w:spacing w:val="-4"/>
                                        <w:w w:val="98"/>
                                        <w:sz w:val="12"/>
                                        <w:szCs w:val="12"/>
                                        <w:rtl/>
                                      </w:rPr>
                                    </w:pPr>
                                    <w:r w:rsidRPr="002F52FB">
                                      <w:rPr>
                                        <w:rFonts w:asciiTheme="minorHAnsi" w:hAnsi="Calibri"/>
                                        <w:b/>
                                        <w:bCs/>
                                        <w:color w:val="000000"/>
                                        <w:spacing w:val="-4"/>
                                        <w:w w:val="98"/>
                                        <w:sz w:val="12"/>
                                        <w:szCs w:val="12"/>
                                        <w:rtl/>
                                      </w:rPr>
                                      <w:t>(+ &lt;1%)</w:t>
                                    </w:r>
                                  </w:p>
                                </w:txbxContent>
                              </wps:txbx>
                              <wps:bodyPr spcFirstLastPara="1" wrap="square" lIns="91425" tIns="45700" rIns="91425" bIns="45700" anchor="t" anchorCtr="0">
                                <a:noAutofit/>
                              </wps:bodyPr>
                            </wps:wsp>
                            <wps:wsp>
                              <wps:cNvPr id="1741897825" name="Rectangle 1741897825">
                                <a:extLst>
                                  <a:ext uri="{FF2B5EF4-FFF2-40B4-BE49-F238E27FC236}">
                                    <a16:creationId xmlns:a16="http://schemas.microsoft.com/office/drawing/2014/main" id="{0EAFD8D0-0695-4DD0-9136-61D8979FA4D6}"/>
                                  </a:ext>
                                </a:extLst>
                              </wps:cNvPr>
                              <wps:cNvSpPr/>
                              <wps:spPr>
                                <a:xfrm flipH="1">
                                  <a:off x="2947483" y="12192"/>
                                  <a:ext cx="517059" cy="266449"/>
                                </a:xfrm>
                                <a:prstGeom prst="rect">
                                  <a:avLst/>
                                </a:prstGeom>
                                <a:noFill/>
                                <a:ln>
                                  <a:noFill/>
                                </a:ln>
                              </wps:spPr>
                              <wps:txbx>
                                <w:txbxContent>
                                  <w:p w14:paraId="19C95033"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474</w:t>
                                    </w:r>
                                  </w:p>
                                  <w:p w14:paraId="5B168539"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(+17%)</w:t>
                                    </w:r>
                                  </w:p>
                                </w:txbxContent>
                              </wps:txbx>
                              <wps:bodyPr spcFirstLastPara="1" wrap="square" lIns="91425" tIns="45700" rIns="91425" bIns="45700" anchor="t" anchorCtr="0">
                                <a:noAutofit/>
                              </wps:bodyPr>
                            </wps:wsp>
                            <wps:wsp>
                              <wps:cNvPr id="1158502273" name="Rectangle 1158502273">
                                <a:extLst>
                                  <a:ext uri="{FF2B5EF4-FFF2-40B4-BE49-F238E27FC236}">
                                    <a16:creationId xmlns:a16="http://schemas.microsoft.com/office/drawing/2014/main" id="{AD301CF5-4963-4F54-99F5-1FCC8567A916}"/>
                                  </a:ext>
                                </a:extLst>
                              </wps:cNvPr>
                              <wps:cNvSpPr/>
                              <wps:spPr>
                                <a:xfrm flipH="1">
                                  <a:off x="3178409" y="1513954"/>
                                  <a:ext cx="454285" cy="262199"/>
                                </a:xfrm>
                                <a:prstGeom prst="rect">
                                  <a:avLst/>
                                </a:prstGeom>
                                <a:noFill/>
                                <a:ln>
                                  <a:noFill/>
                                </a:ln>
                              </wps:spPr>
                              <wps:txbx>
                                <w:txbxContent>
                                  <w:p w14:paraId="02394406"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160</w:t>
                                    </w:r>
                                  </w:p>
                                  <w:p w14:paraId="69F33AB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(+63%)</w:t>
                                    </w:r>
                                  </w:p>
                                </w:txbxContent>
                              </wps:txbx>
                              <wps:bodyPr spcFirstLastPara="1" wrap="square" lIns="91425" tIns="45700" rIns="91425" bIns="45700" anchor="t" anchorCtr="0">
                                <a:noAutofit/>
                              </wps:bodyPr>
                            </wps:wsp>
                            <wps:wsp>
                              <wps:cNvPr id="1349885" name="Rectangle 1349885">
                                <a:extLst>
                                  <a:ext uri="{FF2B5EF4-FFF2-40B4-BE49-F238E27FC236}">
                                    <a16:creationId xmlns:a16="http://schemas.microsoft.com/office/drawing/2014/main" id="{0FCA553E-A2A4-4457-9D72-2A67D08E31D3}"/>
                                  </a:ext>
                                </a:extLst>
                              </wps:cNvPr>
                              <wps:cNvSpPr/>
                              <wps:spPr>
                                <a:xfrm flipH="1">
                                  <a:off x="2570800" y="814749"/>
                                  <a:ext cx="454285" cy="330273"/>
                                </a:xfrm>
                                <a:prstGeom prst="rect">
                                  <a:avLst/>
                                </a:prstGeom>
                                <a:noFill/>
                                <a:ln>
                                  <a:noFill/>
                                </a:ln>
                              </wps:spPr>
                              <wps:txbx>
                                <w:txbxContent>
                                  <w:p w14:paraId="62F2FE7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306</w:t>
                                    </w:r>
                                  </w:p>
                                  <w:p w14:paraId="1F1834E1"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(+29%)</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7730CD" id="Group 5" o:spid="_x0000_s1039" style="position:absolute;left:0;text-align:left;margin-left:73.45pt;margin-top:5.6pt;width:403.65pt;height:167.05pt;z-index:251675648;mso-width-relative:margin;mso-height-relative:margin" coordorigin="-476,121" coordsize="51266,2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">
                      <v:rect id="Rectangle 515760118" o:spid="_x0000_s1040" style="position:absolute;left:33919;top:7814;width:4087;height:262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" filled="f" stroked="f">
                        <v:textbox inset="2.53958mm,1.2694mm,2.53958mm,1.2694mm">
                          <w:txbxContent>
                            <w:p w14:paraId="4DE0BD17"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314</w:t>
                              </w:r>
                            </w:p>
                            <w:p w14:paraId="41C2F438"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(+3%)</w:t>
                              </w:r>
                            </w:p>
                          </w:txbxContent>
                        </v:textbox>
                      </v:rect>
                      <v:rect id="Rectangle 1096258583" o:spid="_x0000_s1041" style="position:absolute;left:40819;top:16231;width:4444;height:35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" filled="f" stroked="f">
                        <v:textbox inset="2.53958mm,1.2694mm,2.53958mm,1.2694mm">
                          <w:txbxContent>
                            <w:p w14:paraId="37A79A8E"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134</w:t>
                              </w:r>
                            </w:p>
                            <w:p w14:paraId="33E102F1"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(-20%)</w:t>
                              </w:r>
                            </w:p>
                          </w:txbxContent>
                        </v:textbox>
                      </v:rect>
                      <v:rect id="Rectangle 2106637890" o:spid="_x0000_s1042" style="position:absolute;left:45049;top:14766;width:4037;height:352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" filled="f" stroked="f">
                        <v:textbox inset="2.53958mm,1.2694mm,2.53958mm,1.2694mm">
                          <w:txbxContent>
                            <w:p w14:paraId="17B44683"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165 (+3%)</w:t>
                              </w:r>
                            </w:p>
                          </w:txbxContent>
                        </v:textbox>
                      </v:rect>
                      <v:rect id="Rectangle 1613374873" o:spid="_x0000_s1043" style="position:absolute;left:43006;top:1233;width:4036;height:39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" filled="f" stroked="f">
                        <v:textbox inset="2.53958mm,1.2694mm,2.53958mm,1.2694mm">
                          <w:txbxContent>
                            <w:p w14:paraId="33CCF08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448</w:t>
                              </w:r>
                            </w:p>
                            <w:p w14:paraId="58337D9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(-5%)</w:t>
                              </w:r>
                            </w:p>
                          </w:txbxContent>
                        </v:textbox>
                      </v:rect>
                      <v:rect id="Rectangle 855213936" o:spid="_x0000_s1044" style="position:absolute;left:2015;top:18144;width:3868;height:17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" filled="f" stroked="f">
                        <v:textbox inset="2.53958mm,1.2694mm,2.53958mm,1.2694mm">
                          <w:txbxContent>
                            <w:p w14:paraId="28B33728"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118</w:t>
                              </w:r>
                            </w:p>
                          </w:txbxContent>
                        </v:textbox>
                      </v:rect>
                      <v:rect id="Rectangle 1139211802" o:spid="_x0000_s1045" style="position:absolute;left:-476;top:13262;width:4263;height:18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" filled="f" stroked="f">
                        <v:textbox inset="2.53958mm,1.2694mm,2.53958mm,1.2694mm">
                          <w:txbxContent>
                            <w:p w14:paraId="08B9A7AE"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221</w:t>
                              </w:r>
                            </w:p>
                          </w:txbxContent>
                        </v:textbox>
                      </v:rect>
                      <v:rect id="Rectangle 1732242273" o:spid="_x0000_s1046" style="position:absolute;left:5421;top:18868;width:4361;height:1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" filled="f" stroked="f">
                        <v:textbox inset="2.53958mm,1.2694mm,2.53958mm,1.2694mm">
                          <w:txbxContent>
                            <w:p w14:paraId="3EB5A755"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101</w:t>
                              </w:r>
                            </w:p>
                          </w:txbxContent>
                        </v:textbox>
                      </v:rect>
                      <v:rect id="Rectangle 863064108" o:spid="_x0000_s1047" style="position:absolute;left:3977;top:7379;width:3837;height:21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" filled="f" stroked="f">
                        <v:textbox inset="2.53958mm,1.2694mm,2.53958mm,1.2694mm">
                          <w:txbxContent>
                            <w:p w14:paraId="2FA35889"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339</w:t>
                              </w:r>
                            </w:p>
                          </w:txbxContent>
                        </v:textbox>
                      </v:rect>
                      <v:rect id="Rectangle 1557382603" o:spid="_x0000_s1048" style="position:absolute;left:39095;top:7750;width:3946;height:38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" filled="f" stroked="f">
                        <v:textbox inset="2.53958mm,1.2694mm,2.53958mm,1.2694mm">
                          <w:txbxContent>
                            <w:p w14:paraId="1283801B"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314 (+3%)</w:t>
                              </w:r>
                            </w:p>
                          </w:txbxContent>
                        </v:textbox>
                      </v:rect>
                      <v:rect id="Rectangle 1119969666" o:spid="_x0000_s1049" style="position:absolute;left:47035;top:9218;width:3755;height:39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" filled="f" stroked="f">
                        <v:textbox inset="2.53958mm,1.2694mm,2.53958mm,1.2694mm">
                          <w:txbxContent>
                            <w:p w14:paraId="0B1E6701"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283</w:t>
                              </w:r>
                            </w:p>
                            <w:p w14:paraId="286257B9"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(-9%)</w:t>
                              </w:r>
                            </w:p>
                          </w:txbxContent>
                        </v:textbox>
                      </v:rect>
                      <v:rect id="Rectangle 1025494989" o:spid="_x0000_s1050" style="position:absolute;left:15058;top:14893;width:4446;height:35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" filled="f" stroked="f">
                        <v:textbox inset="2.53958mm,1.2694mm,2.53958mm,1.2694mm">
                          <w:txbxContent>
                            <w:p w14:paraId="34889121"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166</w:t>
                              </w:r>
                            </w:p>
                            <w:p w14:paraId="76347EE5"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(+41%)</w:t>
                              </w:r>
                            </w:p>
                          </w:txbxContent>
                        </v:textbox>
                      </v:rect>
                      <v:rect id="Rectangle 1389266384" o:spid="_x0000_s1051" style="position:absolute;left:12795;top:11234;width:4655;height:296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" filled="f" stroked="f">
                        <v:textbox inset="2.53958mm,1.2694mm,2.53958mm,1.2694mm">
                          <w:txbxContent>
                            <w:p w14:paraId="10AF708C"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238</w:t>
                              </w:r>
                            </w:p>
                            <w:p w14:paraId="357D7809"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(+8%)</w:t>
                              </w:r>
                            </w:p>
                          </w:txbxContent>
                        </v:textbox>
                      </v:rect>
                      <v:rect id="Rectangle 602952725" o:spid="_x0000_s1052" style="position:absolute;left:7814;top:12423;width:4027;height:193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" filled="f" stroked="f">
                        <v:textbox inset="2.53958mm,1.2694mm,2.53958mm,1.2694mm">
                          <w:txbxContent>
                            <w:p w14:paraId="346AFCE5" w14:textId="77777777" w:rsidR="0026048E" w:rsidRDefault="0026048E" w:rsidP="0026048E">
                              <w:pPr>
                                <w:adjustRightInd w:val="0"/>
                                <w:snapToGrid w:val="0"/>
                                <w:spacing w:line="140" w:lineRule="exact"/>
                                <w:textAlignment w:val="baseline"/>
                                <w:rPr>
                                  <w:rFonts w:asciiTheme="minorHAnsi" w:hAnsi="Calibri"/>
                                  <w:b/>
                                  <w:bCs/>
                                  <w:color w:val="000000"/>
                                  <w:sz w:val="12"/>
                                  <w:szCs w:val="12"/>
                                </w:rPr>
                              </w:pPr>
                              <w:r>
                                <w:rPr>
                                  <w:rFonts w:asciiTheme="minorHAnsi" w:hAnsi="Calibri"/>
                                  <w:b/>
                                  <w:bCs/>
                                  <w:color w:val="000000"/>
                                  <w:sz w:val="12"/>
                                  <w:szCs w:val="12"/>
                                  <w:rtl/>
                                </w:rPr>
                                <w:t xml:space="preserve"> 238</w:t>
                              </w:r>
                            </w:p>
                          </w:txbxContent>
                        </v:textbox>
                      </v:rect>
                      <v:rect id="Rectangle 964494982" o:spid="_x0000_s1053" style="position:absolute;left:16747;top:3359;width:4800;height:317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" filled="f" stroked="f">
                        <v:textbox inset="2.53958mm,1.2694mm,2.53958mm,1.2694mm">
                          <w:txbxContent>
                            <w:p w14:paraId="23E37C7A"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404</w:t>
                              </w:r>
                            </w:p>
                            <w:p w14:paraId="692B1787"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(+19%)</w:t>
                              </w:r>
                            </w:p>
                          </w:txbxContent>
                        </v:textbox>
                      </v:rect>
                      <v:rect id="Rectangle 589116432" o:spid="_x0000_s1054" style="position:absolute;left:18426;top:17990;width:5368;height:33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" filled="f" stroked="f">
                        <v:textbox inset="2.53958mm,1.2694mm,2.53958mm,1.2694mm">
                          <w:txbxContent>
                            <w:p w14:paraId="70562515"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98</w:t>
                              </w:r>
                            </w:p>
                            <w:p w14:paraId="33D98D2B"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(-3%)</w:t>
                              </w:r>
                            </w:p>
                          </w:txbxContent>
                        </v:textbox>
                      </v:rect>
                      <v:rect id="Rectangle 321705688" o:spid="_x0000_s1055" style="position:absolute;left:20626;top:8087;width:4935;height:33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" filled="f" stroked="f">
                        <v:textbox inset="2.53958mm,1.2694mm,2.53958mm,1.2694mm">
                          <w:txbxContent>
                            <w:p w14:paraId="507C9EF5"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306</w:t>
                              </w:r>
                            </w:p>
                            <w:p w14:paraId="57EAFF6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(+29%)</w:t>
                              </w:r>
                            </w:p>
                          </w:txbxContent>
                        </v:textbox>
                      </v:rect>
                      <v:rect id="Rectangle 1549408585" o:spid="_x0000_s1056" style="position:absolute;left:27518;top:14766;width:5171;height:313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" filled="f" stroked="f">
                        <v:textbox inset="2.53958mm,1.2694mm,2.53958mm,1.2694mm">
                          <w:txbxContent>
                            <w:p w14:paraId="5410FC01" w14:textId="77777777" w:rsidR="0026048E" w:rsidRPr="002F52FB" w:rsidRDefault="0026048E" w:rsidP="0026048E">
                              <w:pPr>
                                <w:adjustRightInd w:val="0"/>
                                <w:snapToGrid w:val="0"/>
                                <w:spacing w:line="140" w:lineRule="exact"/>
                                <w:jc w:val="center"/>
                                <w:textAlignment w:val="baseline"/>
                                <w:rPr>
                                  <w:rFonts w:asciiTheme="minorHAnsi" w:hAnsi="Calibri"/>
                                  <w:b/>
                                  <w:bCs/>
                                  <w:color w:val="000000"/>
                                  <w:spacing w:val="-4"/>
                                  <w:w w:val="98"/>
                                  <w:sz w:val="12"/>
                                  <w:szCs w:val="12"/>
                                </w:rPr>
                              </w:pPr>
                              <w:r w:rsidRPr="002F52FB">
                                <w:rPr>
                                  <w:rFonts w:asciiTheme="minorHAnsi" w:hAnsi="Calibri"/>
                                  <w:b/>
                                  <w:bCs/>
                                  <w:color w:val="000000"/>
                                  <w:spacing w:val="-4"/>
                                  <w:w w:val="98"/>
                                  <w:sz w:val="12"/>
                                  <w:szCs w:val="12"/>
                                  <w:rtl/>
                                </w:rPr>
                                <w:t>167</w:t>
                              </w:r>
                            </w:p>
                            <w:p w14:paraId="2AA08503" w14:textId="77777777" w:rsidR="0026048E" w:rsidRPr="002F52FB" w:rsidRDefault="0026048E" w:rsidP="0026048E">
                              <w:pPr>
                                <w:adjustRightInd w:val="0"/>
                                <w:snapToGrid w:val="0"/>
                                <w:spacing w:line="140" w:lineRule="exact"/>
                                <w:jc w:val="center"/>
                                <w:textAlignment w:val="baseline"/>
                                <w:rPr>
                                  <w:rFonts w:asciiTheme="minorHAnsi" w:hAnsi="Calibri"/>
                                  <w:b/>
                                  <w:bCs/>
                                  <w:color w:val="000000"/>
                                  <w:spacing w:val="-4"/>
                                  <w:w w:val="98"/>
                                  <w:sz w:val="12"/>
                                  <w:szCs w:val="12"/>
                                  <w:rtl/>
                                </w:rPr>
                              </w:pPr>
                              <w:r w:rsidRPr="002F52FB">
                                <w:rPr>
                                  <w:rFonts w:asciiTheme="minorHAnsi" w:hAnsi="Calibri"/>
                                  <w:b/>
                                  <w:bCs/>
                                  <w:color w:val="000000"/>
                                  <w:spacing w:val="-4"/>
                                  <w:w w:val="98"/>
                                  <w:sz w:val="12"/>
                                  <w:szCs w:val="12"/>
                                  <w:rtl/>
                                </w:rPr>
                                <w:t>(+ &lt;1%)</w:t>
                              </w:r>
                            </w:p>
                          </w:txbxContent>
                        </v:textbox>
                      </v:rect>
                      <v:rect id="Rectangle 1741897825" o:spid="_x0000_s1057" style="position:absolute;left:29474;top:121;width:5171;height:26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" filled="f" stroked="f">
                        <v:textbox inset="2.53958mm,1.2694mm,2.53958mm,1.2694mm">
                          <w:txbxContent>
                            <w:p w14:paraId="19C95033"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474</w:t>
                              </w:r>
                            </w:p>
                            <w:p w14:paraId="5B168539"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(+17%)</w:t>
                              </w:r>
                            </w:p>
                          </w:txbxContent>
                        </v:textbox>
                      </v:rect>
                      <v:rect id="Rectangle 1158502273" o:spid="_x0000_s1058" style="position:absolute;left:31784;top:15139;width:4542;height:262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" filled="f" stroked="f">
                        <v:textbox inset="2.53958mm,1.2694mm,2.53958mm,1.2694mm">
                          <w:txbxContent>
                            <w:p w14:paraId="02394406"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160</w:t>
                              </w:r>
                            </w:p>
                            <w:p w14:paraId="69F33AB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(+63%)</w:t>
                              </w:r>
                            </w:p>
                          </w:txbxContent>
                        </v:textbox>
                      </v:rect>
                      <v:rect id="Rectangle 1349885" o:spid="_x0000_s1059" style="position:absolute;left:25708;top:8147;width:4542;height:3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" filled="f" stroked="f">
                        <v:textbox inset="2.53958mm,1.2694mm,2.53958mm,1.2694mm">
                          <w:txbxContent>
                            <w:p w14:paraId="62F2FE72"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Pr>
                              </w:pPr>
                              <w:r>
                                <w:rPr>
                                  <w:rFonts w:asciiTheme="minorHAnsi" w:hAnsi="Calibri"/>
                                  <w:b/>
                                  <w:bCs/>
                                  <w:color w:val="000000"/>
                                  <w:sz w:val="12"/>
                                  <w:szCs w:val="12"/>
                                  <w:rtl/>
                                </w:rPr>
                                <w:t>306</w:t>
                              </w:r>
                            </w:p>
                            <w:p w14:paraId="1F1834E1" w14:textId="77777777" w:rsidR="0026048E" w:rsidRDefault="0026048E" w:rsidP="0026048E">
                              <w:pPr>
                                <w:adjustRightInd w:val="0"/>
                                <w:snapToGrid w:val="0"/>
                                <w:spacing w:line="140" w:lineRule="exact"/>
                                <w:jc w:val="center"/>
                                <w:textAlignment w:val="baseline"/>
                                <w:rPr>
                                  <w:rFonts w:asciiTheme="minorHAnsi" w:hAnsi="Calibri"/>
                                  <w:b/>
                                  <w:bCs/>
                                  <w:color w:val="000000"/>
                                  <w:sz w:val="12"/>
                                  <w:szCs w:val="12"/>
                                  <w:rtl/>
                                </w:rPr>
                              </w:pPr>
                              <w:r>
                                <w:rPr>
                                  <w:rFonts w:asciiTheme="minorHAnsi" w:hAnsi="Calibri"/>
                                  <w:b/>
                                  <w:bCs/>
                                  <w:color w:val="000000"/>
                                  <w:sz w:val="12"/>
                                  <w:szCs w:val="12"/>
                                  <w:rtl/>
                                </w:rPr>
                                <w:t>(+29%)</w:t>
                              </w:r>
                            </w:p>
                          </w:txbxContent>
                        </v:textbox>
                      </v:rect>
                    </v:group>
                  </w:pict>
                </mc:Fallback>
              </mc:AlternateContent>
            </w:r>
            <w:r w:rsidRPr="008E305D">
              <w:rPr>
                <w:b w:val="0"/>
                <w:noProof/>
              </w:rPr>
              <w:drawing>
                <wp:anchor distT="0" distB="0" distL="114300" distR="114300" simplePos="0" relativeHeight="251676672" behindDoc="1" locked="0" layoutInCell="1" allowOverlap="1" wp14:anchorId="5AC8FDD0" wp14:editId="6BBE0182">
                  <wp:simplePos x="0" y="0"/>
                  <wp:positionH relativeFrom="column">
                    <wp:posOffset>656590</wp:posOffset>
                  </wp:positionH>
                  <wp:positionV relativeFrom="paragraph">
                    <wp:posOffset>59055</wp:posOffset>
                  </wp:positionV>
                  <wp:extent cx="5593080" cy="3108960"/>
                  <wp:effectExtent l="0" t="0" r="7620" b="0"/>
                  <wp:wrapNone/>
                  <wp:docPr id="2006259531" name="Chart 1">
                    <a:extLst xmlns:a="http://schemas.openxmlformats.org/drawingml/2006/main">
                      <a:ext uri="{FF2B5EF4-FFF2-40B4-BE49-F238E27FC236}">
                        <a16:creationId xmlns:a16="http://schemas.microsoft.com/office/drawing/2014/main" id="{ACAD6F1B-6663-4EEC-B87E-ACE335C044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14:sizeRelH relativeFrom="page">
                    <wp14:pctWidth>0</wp14:pctWidth>
                  </wp14:sizeRelH>
                  <wp14:sizeRelV relativeFrom="page">
                    <wp14:pctHeight>0</wp14:pctHeight>
                  </wp14:sizeRelV>
                </wp:anchor>
              </w:drawing>
            </w:r>
          </w:p>
          <w:p w14:paraId="03D55732" w14:textId="77777777" w:rsidR="0026048E" w:rsidRPr="008E305D" w:rsidRDefault="0026048E" w:rsidP="00EF34AA">
            <w:pPr>
              <w:pStyle w:val="Figure"/>
              <w:keepNext w:val="0"/>
              <w:pBdr>
                <w:top w:val="none" w:sz="0" w:space="0" w:color="auto"/>
                <w:left w:val="none" w:sz="0" w:space="0" w:color="auto"/>
                <w:bottom w:val="none" w:sz="0" w:space="0" w:color="auto"/>
                <w:right w:val="none" w:sz="0" w:space="0" w:color="auto"/>
                <w:between w:val="none" w:sz="0" w:space="0" w:color="auto"/>
              </w:pBdr>
              <w:bidi/>
              <w:spacing w:line="276" w:lineRule="auto"/>
              <w:ind w:left="0"/>
              <w:rPr>
                <w:b w:val="0"/>
                <w:rtl/>
              </w:rPr>
            </w:pPr>
          </w:p>
        </w:tc>
      </w:tr>
      <w:tr w:rsidR="0026048E" w:rsidRPr="008E305D" w14:paraId="25841132" w14:textId="77777777" w:rsidTr="00EF34AA">
        <w:trPr>
          <w:trHeight w:val="432"/>
        </w:trPr>
        <w:tc>
          <w:tcPr>
            <w:tcW w:w="10310" w:type="dxa"/>
          </w:tcPr>
          <w:p w14:paraId="5AA921D7" w14:textId="77777777" w:rsidR="0026048E" w:rsidRPr="008E305D" w:rsidRDefault="0026048E" w:rsidP="00EF34AA">
            <w:pPr>
              <w:pStyle w:val="Figure"/>
              <w:keepNext w:val="0"/>
              <w:pBdr>
                <w:top w:val="none" w:sz="0" w:space="0" w:color="auto"/>
                <w:left w:val="none" w:sz="0" w:space="0" w:color="auto"/>
                <w:bottom w:val="none" w:sz="0" w:space="0" w:color="auto"/>
                <w:right w:val="none" w:sz="0" w:space="0" w:color="auto"/>
                <w:between w:val="none" w:sz="0" w:space="0" w:color="auto"/>
              </w:pBdr>
              <w:bidi/>
              <w:spacing w:line="276" w:lineRule="auto"/>
              <w:ind w:left="0"/>
              <w:rPr>
                <w:b w:val="0"/>
                <w:noProof/>
                <w:sz w:val="16"/>
                <w:szCs w:val="16"/>
              </w:rPr>
            </w:pPr>
          </w:p>
        </w:tc>
      </w:tr>
    </w:tbl>
    <w:p w14:paraId="569467B4" w14:textId="77777777" w:rsidR="0026048E" w:rsidRPr="00506A39" w:rsidRDefault="0026048E" w:rsidP="0026048E">
      <w:pPr>
        <w:pStyle w:val="Figure"/>
        <w:bidi/>
        <w:spacing w:line="276" w:lineRule="auto"/>
        <w:rPr>
          <w:bCs/>
          <w:rtl/>
        </w:rPr>
      </w:pPr>
      <w:r w:rsidRPr="00506A39">
        <w:rPr>
          <w:bCs/>
          <w:rtl/>
        </w:rPr>
        <w:lastRenderedPageBreak/>
        <w:t>الشكل 8. عدد الحالات في نهاية عام 2024 (448 حالة)</w:t>
      </w:r>
    </w:p>
    <w:tbl>
      <w:tblPr>
        <w:tblStyle w:val="TableGrid"/>
        <w:bidiVisual/>
        <w:tblW w:w="0" w:type="auto"/>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0"/>
      </w:tblGrid>
      <w:tr w:rsidR="0026048E" w:rsidRPr="008E305D" w14:paraId="6EEDE5BA" w14:textId="77777777" w:rsidTr="00B47945">
        <w:trPr>
          <w:trHeight w:val="4987"/>
        </w:trPr>
        <w:tc>
          <w:tcPr>
            <w:tcW w:w="9200" w:type="dxa"/>
          </w:tcPr>
          <w:p w14:paraId="165B5B9B" w14:textId="6883225F"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r w:rsidRPr="008E305D">
              <w:rPr>
                <w:b w:val="0"/>
                <w:noProof/>
                <w:rtl/>
                <w:lang w:val="ar-SA"/>
              </w:rPr>
              <mc:AlternateContent>
                <mc:Choice Requires="wps">
                  <w:drawing>
                    <wp:anchor distT="0" distB="0" distL="114300" distR="114300" simplePos="0" relativeHeight="251681792" behindDoc="0" locked="0" layoutInCell="1" allowOverlap="1" wp14:anchorId="734CB61C" wp14:editId="60F340F0">
                      <wp:simplePos x="0" y="0"/>
                      <wp:positionH relativeFrom="column">
                        <wp:posOffset>607242</wp:posOffset>
                      </wp:positionH>
                      <wp:positionV relativeFrom="paragraph">
                        <wp:posOffset>1560195</wp:posOffset>
                      </wp:positionV>
                      <wp:extent cx="1470660" cy="521335"/>
                      <wp:effectExtent l="0" t="0" r="0" b="0"/>
                      <wp:wrapNone/>
                      <wp:docPr id="1662208669" name="Text Box 2"/>
                      <wp:cNvGraphicFramePr/>
                      <a:graphic xmlns:a="http://schemas.openxmlformats.org/drawingml/2006/main">
                        <a:graphicData uri="http://schemas.microsoft.com/office/word/2010/wordprocessingShape">
                          <wps:wsp>
                            <wps:cNvSpPr txBox="1"/>
                            <wps:spPr>
                              <a:xfrm>
                                <a:off x="0" y="0"/>
                                <a:ext cx="1470660" cy="521335"/>
                              </a:xfrm>
                              <a:prstGeom prst="rect">
                                <a:avLst/>
                              </a:prstGeom>
                              <a:noFill/>
                              <a:ln w="6350">
                                <a:noFill/>
                              </a:ln>
                            </wps:spPr>
                            <wps:txbx>
                              <w:txbxContent>
                                <w:p w14:paraId="78464874"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السلوك المحظور، </w:t>
                                  </w:r>
                                  <w:r w:rsidRPr="00E9079E">
                                    <w:rPr>
                                      <w:b/>
                                      <w:bCs/>
                                      <w:noProof/>
                                      <w:sz w:val="18"/>
                                      <w:szCs w:val="18"/>
                                      <w:rtl/>
                                      <w:lang w:bidi="ar-EG"/>
                                    </w:rPr>
                                    <w:br/>
                                  </w:r>
                                  <w:r>
                                    <w:rPr>
                                      <w:b/>
                                      <w:bCs/>
                                      <w:noProof/>
                                      <w:sz w:val="18"/>
                                      <w:szCs w:val="18"/>
                                      <w:lang w:bidi="ar-EG"/>
                                    </w:rPr>
                                    <w:t>73</w:t>
                                  </w:r>
                                  <w:r w:rsidRPr="00E9079E">
                                    <w:rPr>
                                      <w:b/>
                                      <w:bCs/>
                                      <w:noProof/>
                                      <w:sz w:val="18"/>
                                      <w:szCs w:val="18"/>
                                      <w:rtl/>
                                      <w:lang w:bidi="ar-EG"/>
                                    </w:rPr>
                                    <w:t>، (</w:t>
                                  </w:r>
                                  <w:r>
                                    <w:rPr>
                                      <w:b/>
                                      <w:bCs/>
                                      <w:noProof/>
                                      <w:sz w:val="18"/>
                                      <w:szCs w:val="18"/>
                                      <w:lang w:bidi="ar-EG"/>
                                    </w:rPr>
                                    <w:t>16</w:t>
                                  </w:r>
                                  <w:r w:rsidRPr="00E9079E">
                                    <w:rPr>
                                      <w:b/>
                                      <w:bCs/>
                                      <w:noProof/>
                                      <w:sz w:val="18"/>
                                      <w:szCs w:val="18"/>
                                      <w:rtl/>
                                      <w:lang w:bidi="ar-EG"/>
                                    </w:rPr>
                                    <w:t>%)</w:t>
                                  </w:r>
                                </w:p>
                                <w:p w14:paraId="3B567CDB"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CB61C" id="_x0000_s1060" type="#_x0000_t202" style="position:absolute;left:0;text-align:left;margin-left:47.8pt;margin-top:122.85pt;width:115.8pt;height:4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AOGgIAADQ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" filled="f" stroked="f" strokeweight=".5pt">
                      <v:textbox>
                        <w:txbxContent>
                          <w:p w14:paraId="78464874"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السلوك المحظور، </w:t>
                            </w:r>
                            <w:r w:rsidRPr="00E9079E">
                              <w:rPr>
                                <w:b/>
                                <w:bCs/>
                                <w:noProof/>
                                <w:sz w:val="18"/>
                                <w:szCs w:val="18"/>
                                <w:rtl/>
                                <w:lang w:bidi="ar-EG"/>
                              </w:rPr>
                              <w:br/>
                            </w:r>
                            <w:r>
                              <w:rPr>
                                <w:b/>
                                <w:bCs/>
                                <w:noProof/>
                                <w:sz w:val="18"/>
                                <w:szCs w:val="18"/>
                                <w:lang w:bidi="ar-EG"/>
                              </w:rPr>
                              <w:t>73</w:t>
                            </w:r>
                            <w:r w:rsidRPr="00E9079E">
                              <w:rPr>
                                <w:b/>
                                <w:bCs/>
                                <w:noProof/>
                                <w:sz w:val="18"/>
                                <w:szCs w:val="18"/>
                                <w:rtl/>
                                <w:lang w:bidi="ar-EG"/>
                              </w:rPr>
                              <w:t>، (</w:t>
                            </w:r>
                            <w:r>
                              <w:rPr>
                                <w:b/>
                                <w:bCs/>
                                <w:noProof/>
                                <w:sz w:val="18"/>
                                <w:szCs w:val="18"/>
                                <w:lang w:bidi="ar-EG"/>
                              </w:rPr>
                              <w:t>16</w:t>
                            </w:r>
                            <w:r w:rsidRPr="00E9079E">
                              <w:rPr>
                                <w:b/>
                                <w:bCs/>
                                <w:noProof/>
                                <w:sz w:val="18"/>
                                <w:szCs w:val="18"/>
                                <w:rtl/>
                                <w:lang w:bidi="ar-EG"/>
                              </w:rPr>
                              <w:t>%)</w:t>
                            </w:r>
                          </w:p>
                          <w:p w14:paraId="3B567CDB"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v:textbox>
                    </v:shape>
                  </w:pict>
                </mc:Fallback>
              </mc:AlternateContent>
            </w:r>
            <w:r w:rsidRPr="008E305D">
              <w:rPr>
                <w:b w:val="0"/>
                <w:noProof/>
                <w:rtl/>
                <w:lang w:val="ar-SA"/>
              </w:rPr>
              <mc:AlternateContent>
                <mc:Choice Requires="wps">
                  <w:drawing>
                    <wp:anchor distT="0" distB="0" distL="114300" distR="114300" simplePos="0" relativeHeight="251680768" behindDoc="0" locked="0" layoutInCell="1" allowOverlap="1" wp14:anchorId="6F0F1F43" wp14:editId="322F32A5">
                      <wp:simplePos x="0" y="0"/>
                      <wp:positionH relativeFrom="column">
                        <wp:posOffset>953770</wp:posOffset>
                      </wp:positionH>
                      <wp:positionV relativeFrom="paragraph">
                        <wp:posOffset>379095</wp:posOffset>
                      </wp:positionV>
                      <wp:extent cx="1470660" cy="521335"/>
                      <wp:effectExtent l="0" t="0" r="0" b="0"/>
                      <wp:wrapNone/>
                      <wp:docPr id="210049310" name="Text Box 2"/>
                      <wp:cNvGraphicFramePr/>
                      <a:graphic xmlns:a="http://schemas.openxmlformats.org/drawingml/2006/main">
                        <a:graphicData uri="http://schemas.microsoft.com/office/word/2010/wordprocessingShape">
                          <wps:wsp>
                            <wps:cNvSpPr txBox="1"/>
                            <wps:spPr>
                              <a:xfrm>
                                <a:off x="0" y="0"/>
                                <a:ext cx="1470660" cy="521335"/>
                              </a:xfrm>
                              <a:prstGeom prst="rect">
                                <a:avLst/>
                              </a:prstGeom>
                              <a:noFill/>
                              <a:ln w="6350">
                                <a:noFill/>
                              </a:ln>
                            </wps:spPr>
                            <wps:txbx>
                              <w:txbxContent>
                                <w:p w14:paraId="37128F85"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سوء السلوك الجنسي، </w:t>
                                  </w:r>
                                  <w:r w:rsidRPr="00E9079E">
                                    <w:rPr>
                                      <w:b/>
                                      <w:bCs/>
                                      <w:noProof/>
                                      <w:sz w:val="18"/>
                                      <w:szCs w:val="18"/>
                                      <w:rtl/>
                                      <w:lang w:bidi="ar-EG"/>
                                    </w:rPr>
                                    <w:br/>
                                  </w:r>
                                  <w:r>
                                    <w:rPr>
                                      <w:b/>
                                      <w:bCs/>
                                      <w:noProof/>
                                      <w:sz w:val="18"/>
                                      <w:szCs w:val="18"/>
                                      <w:lang w:bidi="ar-EG"/>
                                    </w:rPr>
                                    <w:t>85</w:t>
                                  </w:r>
                                  <w:r w:rsidRPr="00E9079E">
                                    <w:rPr>
                                      <w:b/>
                                      <w:bCs/>
                                      <w:noProof/>
                                      <w:sz w:val="18"/>
                                      <w:szCs w:val="18"/>
                                      <w:rtl/>
                                      <w:lang w:bidi="ar-EG"/>
                                    </w:rPr>
                                    <w:t>، (</w:t>
                                  </w:r>
                                  <w:r>
                                    <w:rPr>
                                      <w:b/>
                                      <w:bCs/>
                                      <w:noProof/>
                                      <w:sz w:val="18"/>
                                      <w:szCs w:val="18"/>
                                      <w:lang w:bidi="ar-EG"/>
                                    </w:rPr>
                                    <w:t>19</w:t>
                                  </w:r>
                                  <w:r w:rsidRPr="00E9079E">
                                    <w:rPr>
                                      <w:b/>
                                      <w:bCs/>
                                      <w:noProof/>
                                      <w:sz w:val="18"/>
                                      <w:szCs w:val="18"/>
                                      <w:rtl/>
                                      <w:lang w:bidi="ar-EG"/>
                                    </w:rPr>
                                    <w:t>%)</w:t>
                                  </w:r>
                                </w:p>
                                <w:p w14:paraId="5E18B4B6"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F1F43" id="_x0000_s1061" type="#_x0000_t202" style="position:absolute;left:0;text-align:left;margin-left:75.1pt;margin-top:29.85pt;width:115.8pt;height:4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1JGgIAADQ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" filled="f" stroked="f" strokeweight=".5pt">
                      <v:textbox>
                        <w:txbxContent>
                          <w:p w14:paraId="37128F85"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سوء السلوك الجنسي، </w:t>
                            </w:r>
                            <w:r w:rsidRPr="00E9079E">
                              <w:rPr>
                                <w:b/>
                                <w:bCs/>
                                <w:noProof/>
                                <w:sz w:val="18"/>
                                <w:szCs w:val="18"/>
                                <w:rtl/>
                                <w:lang w:bidi="ar-EG"/>
                              </w:rPr>
                              <w:br/>
                            </w:r>
                            <w:r>
                              <w:rPr>
                                <w:b/>
                                <w:bCs/>
                                <w:noProof/>
                                <w:sz w:val="18"/>
                                <w:szCs w:val="18"/>
                                <w:lang w:bidi="ar-EG"/>
                              </w:rPr>
                              <w:t>85</w:t>
                            </w:r>
                            <w:r w:rsidRPr="00E9079E">
                              <w:rPr>
                                <w:b/>
                                <w:bCs/>
                                <w:noProof/>
                                <w:sz w:val="18"/>
                                <w:szCs w:val="18"/>
                                <w:rtl/>
                                <w:lang w:bidi="ar-EG"/>
                              </w:rPr>
                              <w:t>، (</w:t>
                            </w:r>
                            <w:r>
                              <w:rPr>
                                <w:b/>
                                <w:bCs/>
                                <w:noProof/>
                                <w:sz w:val="18"/>
                                <w:szCs w:val="18"/>
                                <w:lang w:bidi="ar-EG"/>
                              </w:rPr>
                              <w:t>19</w:t>
                            </w:r>
                            <w:r w:rsidRPr="00E9079E">
                              <w:rPr>
                                <w:b/>
                                <w:bCs/>
                                <w:noProof/>
                                <w:sz w:val="18"/>
                                <w:szCs w:val="18"/>
                                <w:rtl/>
                                <w:lang w:bidi="ar-EG"/>
                              </w:rPr>
                              <w:t>%)</w:t>
                            </w:r>
                          </w:p>
                          <w:p w14:paraId="5E18B4B6"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v:textbox>
                    </v:shape>
                  </w:pict>
                </mc:Fallback>
              </mc:AlternateContent>
            </w:r>
            <w:r w:rsidRPr="008E305D">
              <w:rPr>
                <w:b w:val="0"/>
                <w:noProof/>
                <w:rtl/>
              </w:rPr>
              <w:drawing>
                <wp:anchor distT="0" distB="0" distL="114300" distR="114300" simplePos="0" relativeHeight="251662336" behindDoc="1" locked="0" layoutInCell="1" allowOverlap="1" wp14:anchorId="57B6AD98" wp14:editId="2C5CD9F1">
                  <wp:simplePos x="0" y="0"/>
                  <wp:positionH relativeFrom="column">
                    <wp:posOffset>742950</wp:posOffset>
                  </wp:positionH>
                  <wp:positionV relativeFrom="paragraph">
                    <wp:posOffset>250825</wp:posOffset>
                  </wp:positionV>
                  <wp:extent cx="4114800" cy="2675890"/>
                  <wp:effectExtent l="0" t="0" r="0" b="0"/>
                  <wp:wrapTight wrapText="bothSides">
                    <wp:wrapPolygon edited="0">
                      <wp:start x="0" y="0"/>
                      <wp:lineTo x="0" y="21374"/>
                      <wp:lineTo x="21500" y="21374"/>
                      <wp:lineTo x="21500" y="0"/>
                      <wp:lineTo x="0" y="0"/>
                    </wp:wrapPolygon>
                  </wp:wrapTight>
                  <wp:docPr id="623792453" name="Picture 1" descr="A colorful circle with a whit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92453" name="Picture 1" descr="A colorful circle with a white center&#10;&#10;AI-generated content may be incorrect."/>
                          <pic:cNvPicPr/>
                        </pic:nvPicPr>
                        <pic:blipFill>
                          <a:blip r:embed="rId78">
                            <a:extLst>
                              <a:ext uri="{28A0092B-C50C-407E-A947-70E740481C1C}">
                                <a14:useLocalDpi xmlns:a14="http://schemas.microsoft.com/office/drawing/2010/main" val="0"/>
                              </a:ext>
                            </a:extLst>
                          </a:blip>
                          <a:stretch>
                            <a:fillRect/>
                          </a:stretch>
                        </pic:blipFill>
                        <pic:spPr>
                          <a:xfrm>
                            <a:off x="0" y="0"/>
                            <a:ext cx="4114800" cy="2675890"/>
                          </a:xfrm>
                          <a:prstGeom prst="rect">
                            <a:avLst/>
                          </a:prstGeom>
                        </pic:spPr>
                      </pic:pic>
                    </a:graphicData>
                  </a:graphic>
                </wp:anchor>
              </w:drawing>
            </w:r>
            <w:r w:rsidRPr="008E305D">
              <w:rPr>
                <w:b w:val="0"/>
                <w:noProof/>
                <w:rtl/>
                <w:lang w:val="ar-SA"/>
              </w:rPr>
              <mc:AlternateContent>
                <mc:Choice Requires="wps">
                  <w:drawing>
                    <wp:anchor distT="0" distB="0" distL="114300" distR="114300" simplePos="0" relativeHeight="251683840" behindDoc="0" locked="0" layoutInCell="1" allowOverlap="1" wp14:anchorId="133ADE86" wp14:editId="547784B5">
                      <wp:simplePos x="0" y="0"/>
                      <wp:positionH relativeFrom="column">
                        <wp:posOffset>1354978</wp:posOffset>
                      </wp:positionH>
                      <wp:positionV relativeFrom="paragraph">
                        <wp:posOffset>2657886</wp:posOffset>
                      </wp:positionV>
                      <wp:extent cx="1470660" cy="251460"/>
                      <wp:effectExtent l="0" t="0" r="0" b="0"/>
                      <wp:wrapNone/>
                      <wp:docPr id="1909174376" name="Text Box 2"/>
                      <wp:cNvGraphicFramePr/>
                      <a:graphic xmlns:a="http://schemas.openxmlformats.org/drawingml/2006/main">
                        <a:graphicData uri="http://schemas.microsoft.com/office/word/2010/wordprocessingShape">
                          <wps:wsp>
                            <wps:cNvSpPr txBox="1"/>
                            <wps:spPr>
                              <a:xfrm>
                                <a:off x="0" y="0"/>
                                <a:ext cx="1470660" cy="251460"/>
                              </a:xfrm>
                              <a:prstGeom prst="rect">
                                <a:avLst/>
                              </a:prstGeom>
                              <a:noFill/>
                              <a:ln w="6350">
                                <a:noFill/>
                              </a:ln>
                            </wps:spPr>
                            <wps:txbx>
                              <w:txbxContent>
                                <w:p w14:paraId="5AAD5CE3"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مخالفات أخرى، </w:t>
                                  </w:r>
                                  <w:r>
                                    <w:rPr>
                                      <w:b/>
                                      <w:bCs/>
                                      <w:noProof/>
                                      <w:sz w:val="18"/>
                                      <w:szCs w:val="18"/>
                                      <w:lang w:bidi="ar-EG"/>
                                    </w:rPr>
                                    <w:t>45</w:t>
                                  </w:r>
                                  <w:r w:rsidRPr="00E9079E">
                                    <w:rPr>
                                      <w:b/>
                                      <w:bCs/>
                                      <w:noProof/>
                                      <w:sz w:val="18"/>
                                      <w:szCs w:val="18"/>
                                      <w:rtl/>
                                      <w:lang w:bidi="ar-EG"/>
                                    </w:rPr>
                                    <w:t>، (</w:t>
                                  </w:r>
                                  <w:r>
                                    <w:rPr>
                                      <w:b/>
                                      <w:bCs/>
                                      <w:noProof/>
                                      <w:sz w:val="18"/>
                                      <w:szCs w:val="18"/>
                                      <w:lang w:bidi="ar-EG"/>
                                    </w:rPr>
                                    <w:t>10</w:t>
                                  </w:r>
                                  <w:r w:rsidRPr="00E9079E">
                                    <w:rPr>
                                      <w:b/>
                                      <w:bCs/>
                                      <w:noProof/>
                                      <w:sz w:val="18"/>
                                      <w:szCs w:val="18"/>
                                      <w:rtl/>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DE86" id="_x0000_s1062" type="#_x0000_t202" style="position:absolute;left:0;text-align:left;margin-left:106.7pt;margin-top:209.3pt;width:115.8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DNGgIAADQ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" filled="f" stroked="f" strokeweight=".5pt">
                      <v:textbox>
                        <w:txbxContent>
                          <w:p w14:paraId="5AAD5CE3"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مخالفات أخرى، </w:t>
                            </w:r>
                            <w:r>
                              <w:rPr>
                                <w:b/>
                                <w:bCs/>
                                <w:noProof/>
                                <w:sz w:val="18"/>
                                <w:szCs w:val="18"/>
                                <w:lang w:bidi="ar-EG"/>
                              </w:rPr>
                              <w:t>45</w:t>
                            </w:r>
                            <w:r w:rsidRPr="00E9079E">
                              <w:rPr>
                                <w:b/>
                                <w:bCs/>
                                <w:noProof/>
                                <w:sz w:val="18"/>
                                <w:szCs w:val="18"/>
                                <w:rtl/>
                                <w:lang w:bidi="ar-EG"/>
                              </w:rPr>
                              <w:t>، (</w:t>
                            </w:r>
                            <w:r>
                              <w:rPr>
                                <w:b/>
                                <w:bCs/>
                                <w:noProof/>
                                <w:sz w:val="18"/>
                                <w:szCs w:val="18"/>
                                <w:lang w:bidi="ar-EG"/>
                              </w:rPr>
                              <w:t>10</w:t>
                            </w:r>
                            <w:r w:rsidRPr="00E9079E">
                              <w:rPr>
                                <w:b/>
                                <w:bCs/>
                                <w:noProof/>
                                <w:sz w:val="18"/>
                                <w:szCs w:val="18"/>
                                <w:rtl/>
                                <w:lang w:bidi="ar-EG"/>
                              </w:rPr>
                              <w:t>%)</w:t>
                            </w:r>
                          </w:p>
                        </w:txbxContent>
                      </v:textbox>
                    </v:shape>
                  </w:pict>
                </mc:Fallback>
              </mc:AlternateContent>
            </w:r>
            <w:r w:rsidRPr="008E305D">
              <w:rPr>
                <w:b w:val="0"/>
                <w:noProof/>
                <w:rtl/>
                <w:lang w:val="ar-SA"/>
              </w:rPr>
              <mc:AlternateContent>
                <mc:Choice Requires="wps">
                  <w:drawing>
                    <wp:anchor distT="0" distB="0" distL="114300" distR="114300" simplePos="0" relativeHeight="251682816" behindDoc="0" locked="0" layoutInCell="1" allowOverlap="1" wp14:anchorId="082AFF48" wp14:editId="7490135E">
                      <wp:simplePos x="0" y="0"/>
                      <wp:positionH relativeFrom="column">
                        <wp:posOffset>617892</wp:posOffset>
                      </wp:positionH>
                      <wp:positionV relativeFrom="paragraph">
                        <wp:posOffset>2192655</wp:posOffset>
                      </wp:positionV>
                      <wp:extent cx="1470660" cy="251460"/>
                      <wp:effectExtent l="0" t="0" r="0" b="0"/>
                      <wp:wrapNone/>
                      <wp:docPr id="1086198707" name="Text Box 2"/>
                      <wp:cNvGraphicFramePr/>
                      <a:graphic xmlns:a="http://schemas.openxmlformats.org/drawingml/2006/main">
                        <a:graphicData uri="http://schemas.microsoft.com/office/word/2010/wordprocessingShape">
                          <wps:wsp>
                            <wps:cNvSpPr txBox="1"/>
                            <wps:spPr>
                              <a:xfrm>
                                <a:off x="0" y="0"/>
                                <a:ext cx="1470660" cy="251460"/>
                              </a:xfrm>
                              <a:prstGeom prst="rect">
                                <a:avLst/>
                              </a:prstGeom>
                              <a:noFill/>
                              <a:ln w="6350">
                                <a:noFill/>
                              </a:ln>
                            </wps:spPr>
                            <wps:txbx>
                              <w:txbxContent>
                                <w:p w14:paraId="43A65DCD"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الأعمال الانتقامية، </w:t>
                                  </w:r>
                                  <w:r>
                                    <w:rPr>
                                      <w:b/>
                                      <w:bCs/>
                                      <w:noProof/>
                                      <w:sz w:val="18"/>
                                      <w:szCs w:val="18"/>
                                      <w:lang w:bidi="ar-EG"/>
                                    </w:rPr>
                                    <w:t>4</w:t>
                                  </w:r>
                                  <w:r w:rsidRPr="00E9079E">
                                    <w:rPr>
                                      <w:b/>
                                      <w:bCs/>
                                      <w:noProof/>
                                      <w:sz w:val="18"/>
                                      <w:szCs w:val="18"/>
                                      <w:rtl/>
                                      <w:lang w:bidi="ar-EG"/>
                                    </w:rPr>
                                    <w:t>، (</w:t>
                                  </w:r>
                                  <w:r>
                                    <w:rPr>
                                      <w:b/>
                                      <w:bCs/>
                                      <w:noProof/>
                                      <w:sz w:val="18"/>
                                      <w:szCs w:val="18"/>
                                      <w:lang w:bidi="ar-EG"/>
                                    </w:rPr>
                                    <w:t>1</w:t>
                                  </w:r>
                                  <w:r w:rsidRPr="00E9079E">
                                    <w:rPr>
                                      <w:b/>
                                      <w:bCs/>
                                      <w:noProof/>
                                      <w:sz w:val="18"/>
                                      <w:szCs w:val="18"/>
                                      <w:rtl/>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AFF48" id="_x0000_s1063" type="#_x0000_t202" style="position:absolute;left:0;text-align:left;margin-left:48.65pt;margin-top:172.65pt;width:115.8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FpGgIAADQ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" filled="f" stroked="f" strokeweight=".5pt">
                      <v:textbox>
                        <w:txbxContent>
                          <w:p w14:paraId="43A65DCD"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الأعمال الانتقامية، </w:t>
                            </w:r>
                            <w:r>
                              <w:rPr>
                                <w:b/>
                                <w:bCs/>
                                <w:noProof/>
                                <w:sz w:val="18"/>
                                <w:szCs w:val="18"/>
                                <w:lang w:bidi="ar-EG"/>
                              </w:rPr>
                              <w:t>4</w:t>
                            </w:r>
                            <w:r w:rsidRPr="00E9079E">
                              <w:rPr>
                                <w:b/>
                                <w:bCs/>
                                <w:noProof/>
                                <w:sz w:val="18"/>
                                <w:szCs w:val="18"/>
                                <w:rtl/>
                                <w:lang w:bidi="ar-EG"/>
                              </w:rPr>
                              <w:t>، (</w:t>
                            </w:r>
                            <w:r>
                              <w:rPr>
                                <w:b/>
                                <w:bCs/>
                                <w:noProof/>
                                <w:sz w:val="18"/>
                                <w:szCs w:val="18"/>
                                <w:lang w:bidi="ar-EG"/>
                              </w:rPr>
                              <w:t>1</w:t>
                            </w:r>
                            <w:r w:rsidRPr="00E9079E">
                              <w:rPr>
                                <w:b/>
                                <w:bCs/>
                                <w:noProof/>
                                <w:sz w:val="18"/>
                                <w:szCs w:val="18"/>
                                <w:rtl/>
                                <w:lang w:bidi="ar-EG"/>
                              </w:rPr>
                              <w:t>%)</w:t>
                            </w:r>
                          </w:p>
                        </w:txbxContent>
                      </v:textbox>
                    </v:shape>
                  </w:pict>
                </mc:Fallback>
              </mc:AlternateContent>
            </w:r>
            <w:r w:rsidRPr="008E305D">
              <w:rPr>
                <w:b w:val="0"/>
                <w:noProof/>
                <w:rtl/>
                <w:lang w:val="ar-SA"/>
              </w:rPr>
              <mc:AlternateContent>
                <mc:Choice Requires="wps">
                  <w:drawing>
                    <wp:anchor distT="0" distB="0" distL="114300" distR="114300" simplePos="0" relativeHeight="251679744" behindDoc="0" locked="0" layoutInCell="1" allowOverlap="1" wp14:anchorId="5643EF6A" wp14:editId="07448F80">
                      <wp:simplePos x="0" y="0"/>
                      <wp:positionH relativeFrom="column">
                        <wp:posOffset>3697530</wp:posOffset>
                      </wp:positionH>
                      <wp:positionV relativeFrom="paragraph">
                        <wp:posOffset>428439</wp:posOffset>
                      </wp:positionV>
                      <wp:extent cx="1470660" cy="521335"/>
                      <wp:effectExtent l="0" t="0" r="0" b="0"/>
                      <wp:wrapNone/>
                      <wp:docPr id="2117407603" name="Text Box 2"/>
                      <wp:cNvGraphicFramePr/>
                      <a:graphic xmlns:a="http://schemas.openxmlformats.org/drawingml/2006/main">
                        <a:graphicData uri="http://schemas.microsoft.com/office/word/2010/wordprocessingShape">
                          <wps:wsp>
                            <wps:cNvSpPr txBox="1"/>
                            <wps:spPr>
                              <a:xfrm>
                                <a:off x="0" y="0"/>
                                <a:ext cx="1470660" cy="521335"/>
                              </a:xfrm>
                              <a:prstGeom prst="rect">
                                <a:avLst/>
                              </a:prstGeom>
                              <a:noFill/>
                              <a:ln w="6350">
                                <a:noFill/>
                              </a:ln>
                            </wps:spPr>
                            <wps:txbx>
                              <w:txbxContent>
                                <w:p w14:paraId="43E9A8DB" w14:textId="77777777" w:rsidR="0026048E" w:rsidRPr="00E9079E" w:rsidRDefault="0026048E" w:rsidP="0026048E">
                                  <w:pPr>
                                    <w:pStyle w:val="ListParagraph"/>
                                    <w:snapToGrid w:val="0"/>
                                    <w:spacing w:line="276" w:lineRule="auto"/>
                                    <w:ind w:left="0"/>
                                    <w:jc w:val="center"/>
                                    <w:rPr>
                                      <w:b/>
                                      <w:bCs/>
                                      <w:noProof/>
                                      <w:sz w:val="18"/>
                                      <w:szCs w:val="18"/>
                                    </w:rPr>
                                  </w:pPr>
                                  <w:r w:rsidRPr="00E9079E">
                                    <w:rPr>
                                      <w:b/>
                                      <w:bCs/>
                                      <w:noProof/>
                                      <w:sz w:val="18"/>
                                      <w:szCs w:val="18"/>
                                      <w:rtl/>
                                      <w:lang w:bidi="ar-EG"/>
                                    </w:rPr>
                                    <w:t xml:space="preserve">الاحتيال/المخالفات المالية، </w:t>
                                  </w:r>
                                  <w:r w:rsidRPr="00E9079E">
                                    <w:rPr>
                                      <w:b/>
                                      <w:bCs/>
                                      <w:noProof/>
                                      <w:sz w:val="18"/>
                                      <w:szCs w:val="18"/>
                                      <w:rtl/>
                                      <w:lang w:bidi="ar-EG"/>
                                    </w:rPr>
                                    <w:br/>
                                  </w:r>
                                  <w:r>
                                    <w:rPr>
                                      <w:b/>
                                      <w:bCs/>
                                      <w:noProof/>
                                      <w:sz w:val="18"/>
                                      <w:szCs w:val="18"/>
                                      <w:lang w:bidi="ar-EG"/>
                                    </w:rPr>
                                    <w:t>241</w:t>
                                  </w:r>
                                  <w:r w:rsidRPr="00E9079E">
                                    <w:rPr>
                                      <w:b/>
                                      <w:bCs/>
                                      <w:noProof/>
                                      <w:sz w:val="18"/>
                                      <w:szCs w:val="18"/>
                                      <w:rtl/>
                                      <w:lang w:bidi="ar-EG"/>
                                    </w:rPr>
                                    <w:t>، (</w:t>
                                  </w:r>
                                  <w:r w:rsidRPr="00E9079E">
                                    <w:rPr>
                                      <w:rFonts w:hint="cs"/>
                                      <w:b/>
                                      <w:bCs/>
                                      <w:noProof/>
                                      <w:sz w:val="18"/>
                                      <w:szCs w:val="18"/>
                                      <w:rtl/>
                                      <w:lang w:bidi="ar-EG"/>
                                    </w:rPr>
                                    <w:t>54</w:t>
                                  </w:r>
                                  <w:r w:rsidRPr="00E9079E">
                                    <w:rPr>
                                      <w:b/>
                                      <w:bCs/>
                                      <w:noProof/>
                                      <w:sz w:val="18"/>
                                      <w:szCs w:val="18"/>
                                      <w:rtl/>
                                      <w:lang w:bidi="ar-EG"/>
                                    </w:rPr>
                                    <w:t>%)</w:t>
                                  </w:r>
                                </w:p>
                                <w:p w14:paraId="75FFBC16"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3EF6A" id="_x0000_s1064" type="#_x0000_t202" style="position:absolute;left:0;text-align:left;margin-left:291.15pt;margin-top:33.75pt;width:115.8pt;height:4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ztGgIAADQ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" filled="f" stroked="f" strokeweight=".5pt">
                      <v:textbox>
                        <w:txbxContent>
                          <w:p w14:paraId="43E9A8DB" w14:textId="77777777" w:rsidR="0026048E" w:rsidRPr="00E9079E" w:rsidRDefault="0026048E" w:rsidP="0026048E">
                            <w:pPr>
                              <w:pStyle w:val="ListParagraph"/>
                              <w:snapToGrid w:val="0"/>
                              <w:spacing w:line="276" w:lineRule="auto"/>
                              <w:ind w:left="0"/>
                              <w:jc w:val="center"/>
                              <w:rPr>
                                <w:b/>
                                <w:bCs/>
                                <w:noProof/>
                                <w:sz w:val="18"/>
                                <w:szCs w:val="18"/>
                              </w:rPr>
                            </w:pPr>
                            <w:r w:rsidRPr="00E9079E">
                              <w:rPr>
                                <w:b/>
                                <w:bCs/>
                                <w:noProof/>
                                <w:sz w:val="18"/>
                                <w:szCs w:val="18"/>
                                <w:rtl/>
                                <w:lang w:bidi="ar-EG"/>
                              </w:rPr>
                              <w:t xml:space="preserve">الاحتيال/المخالفات المالية، </w:t>
                            </w:r>
                            <w:r w:rsidRPr="00E9079E">
                              <w:rPr>
                                <w:b/>
                                <w:bCs/>
                                <w:noProof/>
                                <w:sz w:val="18"/>
                                <w:szCs w:val="18"/>
                                <w:rtl/>
                                <w:lang w:bidi="ar-EG"/>
                              </w:rPr>
                              <w:br/>
                            </w:r>
                            <w:r>
                              <w:rPr>
                                <w:b/>
                                <w:bCs/>
                                <w:noProof/>
                                <w:sz w:val="18"/>
                                <w:szCs w:val="18"/>
                                <w:lang w:bidi="ar-EG"/>
                              </w:rPr>
                              <w:t>241</w:t>
                            </w:r>
                            <w:r w:rsidRPr="00E9079E">
                              <w:rPr>
                                <w:b/>
                                <w:bCs/>
                                <w:noProof/>
                                <w:sz w:val="18"/>
                                <w:szCs w:val="18"/>
                                <w:rtl/>
                                <w:lang w:bidi="ar-EG"/>
                              </w:rPr>
                              <w:t>، (</w:t>
                            </w:r>
                            <w:r w:rsidRPr="00E9079E">
                              <w:rPr>
                                <w:rFonts w:hint="cs"/>
                                <w:b/>
                                <w:bCs/>
                                <w:noProof/>
                                <w:sz w:val="18"/>
                                <w:szCs w:val="18"/>
                                <w:rtl/>
                                <w:lang w:bidi="ar-EG"/>
                              </w:rPr>
                              <w:t>54</w:t>
                            </w:r>
                            <w:r w:rsidRPr="00E9079E">
                              <w:rPr>
                                <w:b/>
                                <w:bCs/>
                                <w:noProof/>
                                <w:sz w:val="18"/>
                                <w:szCs w:val="18"/>
                                <w:rtl/>
                                <w:lang w:bidi="ar-EG"/>
                              </w:rPr>
                              <w:t>%)</w:t>
                            </w:r>
                          </w:p>
                          <w:p w14:paraId="75FFBC16"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v:textbox>
                    </v:shape>
                  </w:pict>
                </mc:Fallback>
              </mc:AlternateContent>
            </w:r>
          </w:p>
          <w:p w14:paraId="49D5FC69"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31411D57"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2A0F5A3D"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2A05A284"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353858F4"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4DB9488E"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5821471A"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0FB19048"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29F8D9D9"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4ACA1C71"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46B2073F" w14:textId="09CA88EE" w:rsidR="0026048E" w:rsidRPr="008E305D" w:rsidRDefault="00B47945"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r w:rsidRPr="008E305D">
              <w:rPr>
                <w:b w:val="0"/>
                <w:noProof/>
                <w:rtl/>
                <w:lang w:val="ar-SA"/>
              </w:rPr>
              <mc:AlternateContent>
                <mc:Choice Requires="wps">
                  <w:drawing>
                    <wp:anchor distT="0" distB="0" distL="114300" distR="114300" simplePos="0" relativeHeight="251678720" behindDoc="0" locked="0" layoutInCell="1" allowOverlap="1" wp14:anchorId="6C41DABE" wp14:editId="71994265">
                      <wp:simplePos x="0" y="0"/>
                      <wp:positionH relativeFrom="column">
                        <wp:posOffset>274100</wp:posOffset>
                      </wp:positionH>
                      <wp:positionV relativeFrom="paragraph">
                        <wp:posOffset>182535</wp:posOffset>
                      </wp:positionV>
                      <wp:extent cx="5258020" cy="580949"/>
                      <wp:effectExtent l="0" t="0" r="0" b="0"/>
                      <wp:wrapNone/>
                      <wp:docPr id="374227386" name="Text Box 2"/>
                      <wp:cNvGraphicFramePr/>
                      <a:graphic xmlns:a="http://schemas.openxmlformats.org/drawingml/2006/main">
                        <a:graphicData uri="http://schemas.microsoft.com/office/word/2010/wordprocessingShape">
                          <wps:wsp>
                            <wps:cNvSpPr txBox="1"/>
                            <wps:spPr>
                              <a:xfrm>
                                <a:off x="0" y="0"/>
                                <a:ext cx="5258020" cy="580949"/>
                              </a:xfrm>
                              <a:prstGeom prst="rect">
                                <a:avLst/>
                              </a:prstGeom>
                              <a:noFill/>
                              <a:ln w="6350">
                                <a:noFill/>
                              </a:ln>
                            </wps:spPr>
                            <wps:txbx>
                              <w:txbxContent>
                                <w:p w14:paraId="120CB16E" w14:textId="3621213E" w:rsidR="0026048E" w:rsidRPr="00D46442" w:rsidRDefault="0026048E" w:rsidP="00B47945">
                                  <w:pPr>
                                    <w:snapToGrid w:val="0"/>
                                    <w:spacing w:line="360" w:lineRule="auto"/>
                                    <w:jc w:val="left"/>
                                    <w:rPr>
                                      <w:sz w:val="18"/>
                                      <w:szCs w:val="18"/>
                                    </w:rPr>
                                  </w:pPr>
                                  <w:r w:rsidRPr="00D46442">
                                    <w:rPr>
                                      <w:noProof/>
                                      <w:sz w:val="18"/>
                                      <w:szCs w:val="18"/>
                                    </w:rPr>
                                    <w:drawing>
                                      <wp:inline distT="0" distB="0" distL="0" distR="0" wp14:anchorId="7B5D4DE0" wp14:editId="45817E10">
                                        <wp:extent cx="73152" cy="91440"/>
                                        <wp:effectExtent l="0" t="0" r="3175" b="3810"/>
                                        <wp:docPr id="6348681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1">
                                                  <a:extLst>
                                                    <a:ext uri="{96DAC541-7B7A-43D3-8B79-37D633B846F1}">
                                                      <asvg:svgBlip xmlns:asvg="http://schemas.microsoft.com/office/drawing/2016/SVG/main" r:embed="rId32"/>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الاحتيال/المخالفات المالية</w:t>
                                  </w:r>
                                  <w:r w:rsidRPr="00D46442">
                                    <w:rPr>
                                      <w:sz w:val="18"/>
                                      <w:szCs w:val="18"/>
                                      <w:rtl/>
                                    </w:rPr>
                                    <w:tab/>
                                  </w:r>
                                  <w:r w:rsidRPr="00D46442">
                                    <w:rPr>
                                      <w:noProof/>
                                      <w:sz w:val="18"/>
                                      <w:szCs w:val="18"/>
                                    </w:rPr>
                                    <w:drawing>
                                      <wp:inline distT="0" distB="0" distL="0" distR="0" wp14:anchorId="13CE170A" wp14:editId="64568B56">
                                        <wp:extent cx="73152" cy="91440"/>
                                        <wp:effectExtent l="0" t="0" r="3175" b="3810"/>
                                        <wp:docPr id="10386343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مخالفات أخرى</w:t>
                                  </w:r>
                                  <w:r w:rsidRPr="00D46442">
                                    <w:rPr>
                                      <w:sz w:val="18"/>
                                      <w:szCs w:val="18"/>
                                      <w:rtl/>
                                    </w:rPr>
                                    <w:tab/>
                                  </w:r>
                                  <w:r w:rsidRPr="00D46442">
                                    <w:rPr>
                                      <w:noProof/>
                                      <w:sz w:val="18"/>
                                      <w:szCs w:val="18"/>
                                    </w:rPr>
                                    <w:drawing>
                                      <wp:inline distT="0" distB="0" distL="0" distR="0" wp14:anchorId="672C3EA0" wp14:editId="276B7EE8">
                                        <wp:extent cx="73152" cy="91440"/>
                                        <wp:effectExtent l="0" t="0" r="3175" b="3810"/>
                                        <wp:docPr id="11293040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6">
                                                  <a:extLst>
                                                    <a:ext uri="{96DAC541-7B7A-43D3-8B79-37D633B846F1}">
                                                      <asvg:svgBlip xmlns:asvg="http://schemas.microsoft.com/office/drawing/2016/SVG/main" r:embed="rId61"/>
                                                    </a:ext>
                                                  </a:extLst>
                                                </a:blip>
                                                <a:stretch>
                                                  <a:fillRect/>
                                                </a:stretch>
                                              </pic:blipFill>
                                              <pic:spPr>
                                                <a:xfrm>
                                                  <a:off x="0" y="0"/>
                                                  <a:ext cx="73152" cy="91440"/>
                                                </a:xfrm>
                                                <a:prstGeom prst="rect">
                                                  <a:avLst/>
                                                </a:prstGeom>
                                              </pic:spPr>
                                            </pic:pic>
                                          </a:graphicData>
                                        </a:graphic>
                                      </wp:inline>
                                    </w:drawing>
                                  </w:r>
                                  <w:r>
                                    <w:rPr>
                                      <w:rFonts w:hint="cs"/>
                                      <w:sz w:val="18"/>
                                      <w:szCs w:val="18"/>
                                      <w:rtl/>
                                      <w:lang w:bidi="ar-EG"/>
                                    </w:rPr>
                                    <w:t xml:space="preserve"> </w:t>
                                  </w:r>
                                  <w:r w:rsidRPr="003F2810">
                                    <w:rPr>
                                      <w:color w:val="595959" w:themeColor="text1" w:themeTint="A6"/>
                                      <w:sz w:val="18"/>
                                      <w:szCs w:val="18"/>
                                      <w:rtl/>
                                      <w:lang w:bidi="ar-EG"/>
                                    </w:rPr>
                                    <w:t>الأعمال الانتقامية</w:t>
                                  </w:r>
                                  <w:r w:rsidR="00DE5F5E">
                                    <w:rPr>
                                      <w:rFonts w:hint="cs"/>
                                      <w:color w:val="595959" w:themeColor="text1" w:themeTint="A6"/>
                                      <w:sz w:val="18"/>
                                      <w:szCs w:val="18"/>
                                      <w:rtl/>
                                      <w:lang w:bidi="ar-EG"/>
                                    </w:rPr>
                                    <w:t xml:space="preserve">     </w:t>
                                  </w:r>
                                  <w:r w:rsidRPr="00D46442">
                                    <w:rPr>
                                      <w:noProof/>
                                      <w:sz w:val="18"/>
                                      <w:szCs w:val="18"/>
                                    </w:rPr>
                                    <w:drawing>
                                      <wp:inline distT="0" distB="0" distL="0" distR="0" wp14:anchorId="61F04AA5" wp14:editId="5A6C76E7">
                                        <wp:extent cx="73152" cy="91440"/>
                                        <wp:effectExtent l="0" t="0" r="3175" b="3810"/>
                                        <wp:docPr id="6155086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8">
                                                  <a:extLst>
                                                    <a:ext uri="{96DAC541-7B7A-43D3-8B79-37D633B846F1}">
                                                      <asvg:svgBlip xmlns:asvg="http://schemas.microsoft.com/office/drawing/2016/SVG/main" r:embed="rId63"/>
                                                    </a:ext>
                                                  </a:extLst>
                                                </a:blip>
                                                <a:stretch>
                                                  <a:fillRect/>
                                                </a:stretch>
                                              </pic:blipFill>
                                              <pic:spPr>
                                                <a:xfrm>
                                                  <a:off x="0" y="0"/>
                                                  <a:ext cx="73152" cy="91440"/>
                                                </a:xfrm>
                                                <a:prstGeom prst="rect">
                                                  <a:avLst/>
                                                </a:prstGeom>
                                              </pic:spPr>
                                            </pic:pic>
                                          </a:graphicData>
                                        </a:graphic>
                                      </wp:inline>
                                    </w:drawing>
                                  </w:r>
                                  <w:r>
                                    <w:rPr>
                                      <w:rFonts w:hint="cs"/>
                                      <w:sz w:val="18"/>
                                      <w:szCs w:val="18"/>
                                      <w:rtl/>
                                    </w:rPr>
                                    <w:t xml:space="preserve"> </w:t>
                                  </w:r>
                                  <w:r w:rsidRPr="003F2810">
                                    <w:rPr>
                                      <w:color w:val="595959" w:themeColor="text1" w:themeTint="A6"/>
                                      <w:sz w:val="18"/>
                                      <w:szCs w:val="18"/>
                                      <w:rtl/>
                                    </w:rPr>
                                    <w:t>السلوك المحظور</w:t>
                                  </w:r>
                                  <w:r>
                                    <w:rPr>
                                      <w:sz w:val="18"/>
                                      <w:szCs w:val="18"/>
                                      <w:rtl/>
                                    </w:rPr>
                                    <w:tab/>
                                  </w:r>
                                  <w:r>
                                    <w:rPr>
                                      <w:sz w:val="18"/>
                                      <w:szCs w:val="18"/>
                                      <w:rtl/>
                                    </w:rPr>
                                    <w:tab/>
                                  </w:r>
                                  <w:r w:rsidRPr="00D46442">
                                    <w:rPr>
                                      <w:noProof/>
                                      <w:sz w:val="18"/>
                                      <w:szCs w:val="18"/>
                                    </w:rPr>
                                    <w:drawing>
                                      <wp:inline distT="0" distB="0" distL="0" distR="0" wp14:anchorId="0E1A6964" wp14:editId="2649E344">
                                        <wp:extent cx="73152" cy="73152"/>
                                        <wp:effectExtent l="0" t="0" r="3175" b="3175"/>
                                        <wp:docPr id="4673565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73152" cy="73152"/>
                                                </a:xfrm>
                                                <a:prstGeom prst="rect">
                                                  <a:avLst/>
                                                </a:prstGeom>
                                              </pic:spPr>
                                            </pic:pic>
                                          </a:graphicData>
                                        </a:graphic>
                                      </wp:inline>
                                    </w:drawing>
                                  </w:r>
                                  <w:r>
                                    <w:rPr>
                                      <w:rFonts w:hint="cs"/>
                                      <w:sz w:val="18"/>
                                      <w:szCs w:val="18"/>
                                      <w:rtl/>
                                    </w:rPr>
                                    <w:t xml:space="preserve"> </w:t>
                                  </w:r>
                                  <w:r w:rsidRPr="003F2810">
                                    <w:rPr>
                                      <w:color w:val="595959" w:themeColor="text1" w:themeTint="A6"/>
                                      <w:sz w:val="18"/>
                                      <w:szCs w:val="18"/>
                                      <w:rtl/>
                                    </w:rPr>
                                    <w:t>سوء السلوك الجنسي</w:t>
                                  </w:r>
                                </w:p>
                                <w:p w14:paraId="0BFF83EF" w14:textId="77777777" w:rsidR="0026048E" w:rsidRPr="003436CF" w:rsidRDefault="0026048E" w:rsidP="0026048E">
                                  <w:pPr>
                                    <w:pStyle w:val="ListParagraph"/>
                                    <w:snapToGrid w:val="0"/>
                                    <w:spacing w:line="360" w:lineRule="auto"/>
                                    <w:contextualSpacing w:val="0"/>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1DABE" id="_x0000_s1065" type="#_x0000_t202" style="position:absolute;left:0;text-align:left;margin-left:21.6pt;margin-top:14.35pt;width:414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" filled="f" stroked="f" strokeweight=".5pt">
                      <v:textbox>
                        <w:txbxContent>
                          <w:p w14:paraId="120CB16E" w14:textId="3621213E" w:rsidR="0026048E" w:rsidRPr="00D46442" w:rsidRDefault="0026048E" w:rsidP="00B47945">
                            <w:pPr>
                              <w:snapToGrid w:val="0"/>
                              <w:spacing w:line="360" w:lineRule="auto"/>
                              <w:jc w:val="left"/>
                              <w:rPr>
                                <w:sz w:val="18"/>
                                <w:szCs w:val="18"/>
                              </w:rPr>
                            </w:pPr>
                            <w:r w:rsidRPr="00D46442">
                              <w:rPr>
                                <w:noProof/>
                                <w:sz w:val="18"/>
                                <w:szCs w:val="18"/>
                              </w:rPr>
                              <w:drawing>
                                <wp:inline distT="0" distB="0" distL="0" distR="0" wp14:anchorId="7B5D4DE0" wp14:editId="45817E10">
                                  <wp:extent cx="73152" cy="91440"/>
                                  <wp:effectExtent l="0" t="0" r="3175" b="3810"/>
                                  <wp:docPr id="6348681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الاحتيال/المخالفات المالية</w:t>
                            </w:r>
                            <w:r w:rsidRPr="00D46442">
                              <w:rPr>
                                <w:sz w:val="18"/>
                                <w:szCs w:val="18"/>
                                <w:rtl/>
                              </w:rPr>
                              <w:tab/>
                            </w:r>
                            <w:r w:rsidRPr="00D46442">
                              <w:rPr>
                                <w:noProof/>
                                <w:sz w:val="18"/>
                                <w:szCs w:val="18"/>
                              </w:rPr>
                              <w:drawing>
                                <wp:inline distT="0" distB="0" distL="0" distR="0" wp14:anchorId="13CE170A" wp14:editId="64568B56">
                                  <wp:extent cx="73152" cy="91440"/>
                                  <wp:effectExtent l="0" t="0" r="3175" b="3810"/>
                                  <wp:docPr id="10386343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مخالفات أخرى</w:t>
                            </w:r>
                            <w:r w:rsidRPr="00D46442">
                              <w:rPr>
                                <w:sz w:val="18"/>
                                <w:szCs w:val="18"/>
                                <w:rtl/>
                              </w:rPr>
                              <w:tab/>
                            </w:r>
                            <w:r w:rsidRPr="00D46442">
                              <w:rPr>
                                <w:noProof/>
                                <w:sz w:val="18"/>
                                <w:szCs w:val="18"/>
                              </w:rPr>
                              <w:drawing>
                                <wp:inline distT="0" distB="0" distL="0" distR="0" wp14:anchorId="672C3EA0" wp14:editId="276B7EE8">
                                  <wp:extent cx="73152" cy="91440"/>
                                  <wp:effectExtent l="0" t="0" r="3175" b="3810"/>
                                  <wp:docPr id="11293040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0">
                                            <a:extLst>
                                              <a:ext uri="{96DAC541-7B7A-43D3-8B79-37D633B846F1}">
                                                <asvg:svgBlip xmlns:asvg="http://schemas.microsoft.com/office/drawing/2016/SVG/main" r:embed="rId61"/>
                                              </a:ext>
                                            </a:extLst>
                                          </a:blip>
                                          <a:stretch>
                                            <a:fillRect/>
                                          </a:stretch>
                                        </pic:blipFill>
                                        <pic:spPr>
                                          <a:xfrm>
                                            <a:off x="0" y="0"/>
                                            <a:ext cx="73152" cy="91440"/>
                                          </a:xfrm>
                                          <a:prstGeom prst="rect">
                                            <a:avLst/>
                                          </a:prstGeom>
                                        </pic:spPr>
                                      </pic:pic>
                                    </a:graphicData>
                                  </a:graphic>
                                </wp:inline>
                              </w:drawing>
                            </w:r>
                            <w:r>
                              <w:rPr>
                                <w:rFonts w:hint="cs"/>
                                <w:sz w:val="18"/>
                                <w:szCs w:val="18"/>
                                <w:rtl/>
                                <w:lang w:bidi="ar-EG"/>
                              </w:rPr>
                              <w:t xml:space="preserve"> </w:t>
                            </w:r>
                            <w:r w:rsidRPr="003F2810">
                              <w:rPr>
                                <w:color w:val="595959" w:themeColor="text1" w:themeTint="A6"/>
                                <w:sz w:val="18"/>
                                <w:szCs w:val="18"/>
                                <w:rtl/>
                                <w:lang w:bidi="ar-EG"/>
                              </w:rPr>
                              <w:t>الأعمال الانتقامية</w:t>
                            </w:r>
                            <w:r w:rsidR="00DE5F5E">
                              <w:rPr>
                                <w:rFonts w:hint="cs"/>
                                <w:color w:val="595959" w:themeColor="text1" w:themeTint="A6"/>
                                <w:sz w:val="18"/>
                                <w:szCs w:val="18"/>
                                <w:rtl/>
                                <w:lang w:bidi="ar-EG"/>
                              </w:rPr>
                              <w:t xml:space="preserve">     </w:t>
                            </w:r>
                            <w:r w:rsidRPr="00D46442">
                              <w:rPr>
                                <w:noProof/>
                                <w:sz w:val="18"/>
                                <w:szCs w:val="18"/>
                              </w:rPr>
                              <w:drawing>
                                <wp:inline distT="0" distB="0" distL="0" distR="0" wp14:anchorId="61F04AA5" wp14:editId="5A6C76E7">
                                  <wp:extent cx="73152" cy="91440"/>
                                  <wp:effectExtent l="0" t="0" r="3175" b="3810"/>
                                  <wp:docPr id="6155086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2">
                                            <a:extLst>
                                              <a:ext uri="{96DAC541-7B7A-43D3-8B79-37D633B846F1}">
                                                <asvg:svgBlip xmlns:asvg="http://schemas.microsoft.com/office/drawing/2016/SVG/main" r:embed="rId63"/>
                                              </a:ext>
                                            </a:extLst>
                                          </a:blip>
                                          <a:stretch>
                                            <a:fillRect/>
                                          </a:stretch>
                                        </pic:blipFill>
                                        <pic:spPr>
                                          <a:xfrm>
                                            <a:off x="0" y="0"/>
                                            <a:ext cx="73152" cy="91440"/>
                                          </a:xfrm>
                                          <a:prstGeom prst="rect">
                                            <a:avLst/>
                                          </a:prstGeom>
                                        </pic:spPr>
                                      </pic:pic>
                                    </a:graphicData>
                                  </a:graphic>
                                </wp:inline>
                              </w:drawing>
                            </w:r>
                            <w:r>
                              <w:rPr>
                                <w:rFonts w:hint="cs"/>
                                <w:sz w:val="18"/>
                                <w:szCs w:val="18"/>
                                <w:rtl/>
                              </w:rPr>
                              <w:t xml:space="preserve"> </w:t>
                            </w:r>
                            <w:r w:rsidRPr="003F2810">
                              <w:rPr>
                                <w:color w:val="595959" w:themeColor="text1" w:themeTint="A6"/>
                                <w:sz w:val="18"/>
                                <w:szCs w:val="18"/>
                                <w:rtl/>
                              </w:rPr>
                              <w:t>السلوك المحظور</w:t>
                            </w:r>
                            <w:r>
                              <w:rPr>
                                <w:sz w:val="18"/>
                                <w:szCs w:val="18"/>
                                <w:rtl/>
                              </w:rPr>
                              <w:tab/>
                            </w:r>
                            <w:r>
                              <w:rPr>
                                <w:sz w:val="18"/>
                                <w:szCs w:val="18"/>
                                <w:rtl/>
                              </w:rPr>
                              <w:tab/>
                            </w:r>
                            <w:r w:rsidRPr="00D46442">
                              <w:rPr>
                                <w:noProof/>
                                <w:sz w:val="18"/>
                                <w:szCs w:val="18"/>
                              </w:rPr>
                              <w:drawing>
                                <wp:inline distT="0" distB="0" distL="0" distR="0" wp14:anchorId="0E1A6964" wp14:editId="2649E344">
                                  <wp:extent cx="73152" cy="73152"/>
                                  <wp:effectExtent l="0" t="0" r="3175" b="3175"/>
                                  <wp:docPr id="4673565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73152" cy="73152"/>
                                          </a:xfrm>
                                          <a:prstGeom prst="rect">
                                            <a:avLst/>
                                          </a:prstGeom>
                                        </pic:spPr>
                                      </pic:pic>
                                    </a:graphicData>
                                  </a:graphic>
                                </wp:inline>
                              </w:drawing>
                            </w:r>
                            <w:r>
                              <w:rPr>
                                <w:rFonts w:hint="cs"/>
                                <w:sz w:val="18"/>
                                <w:szCs w:val="18"/>
                                <w:rtl/>
                              </w:rPr>
                              <w:t xml:space="preserve"> </w:t>
                            </w:r>
                            <w:r w:rsidRPr="003F2810">
                              <w:rPr>
                                <w:color w:val="595959" w:themeColor="text1" w:themeTint="A6"/>
                                <w:sz w:val="18"/>
                                <w:szCs w:val="18"/>
                                <w:rtl/>
                              </w:rPr>
                              <w:t>سوء السلوك الجنسي</w:t>
                            </w:r>
                          </w:p>
                          <w:p w14:paraId="0BFF83EF" w14:textId="77777777" w:rsidR="0026048E" w:rsidRPr="003436CF" w:rsidRDefault="0026048E" w:rsidP="0026048E">
                            <w:pPr>
                              <w:pStyle w:val="ListParagraph"/>
                              <w:snapToGrid w:val="0"/>
                              <w:spacing w:line="360" w:lineRule="auto"/>
                              <w:contextualSpacing w:val="0"/>
                              <w:jc w:val="both"/>
                              <w:rPr>
                                <w:sz w:val="18"/>
                                <w:szCs w:val="18"/>
                              </w:rPr>
                            </w:pPr>
                          </w:p>
                        </w:txbxContent>
                      </v:textbox>
                    </v:shape>
                  </w:pict>
                </mc:Fallback>
              </mc:AlternateContent>
            </w:r>
          </w:p>
          <w:p w14:paraId="36CCE0D1" w14:textId="58B93D0F"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1409"/>
              <w:rPr>
                <w:b w:val="0"/>
                <w:noProof/>
              </w:rPr>
            </w:pPr>
          </w:p>
          <w:p w14:paraId="6CD97F19" w14:textId="77777777" w:rsidR="0026048E" w:rsidRPr="008E305D" w:rsidRDefault="0026048E" w:rsidP="00EF34AA">
            <w:pPr>
              <w:pStyle w:val="Figure"/>
              <w:pBdr>
                <w:top w:val="none" w:sz="0" w:space="0" w:color="auto"/>
                <w:left w:val="none" w:sz="0" w:space="0" w:color="auto"/>
                <w:bottom w:val="none" w:sz="0" w:space="0" w:color="auto"/>
                <w:right w:val="none" w:sz="0" w:space="0" w:color="auto"/>
                <w:between w:val="none" w:sz="0" w:space="0" w:color="auto"/>
              </w:pBdr>
              <w:bidi/>
              <w:spacing w:line="276" w:lineRule="auto"/>
              <w:ind w:left="0"/>
              <w:jc w:val="left"/>
              <w:rPr>
                <w:b w:val="0"/>
                <w:rtl/>
              </w:rPr>
            </w:pPr>
          </w:p>
        </w:tc>
      </w:tr>
    </w:tbl>
    <w:p w14:paraId="4DC6621D" w14:textId="2E7F005E" w:rsidR="0026048E" w:rsidRPr="004A0F20" w:rsidRDefault="0026048E" w:rsidP="004A0F20">
      <w:pPr>
        <w:pStyle w:val="Para1"/>
        <w:numPr>
          <w:ilvl w:val="0"/>
          <w:numId w:val="0"/>
        </w:numPr>
        <w:bidi/>
        <w:spacing w:after="120" w:line="360" w:lineRule="exact"/>
        <w:ind w:left="720" w:right="1267" w:hanging="14"/>
        <w:jc w:val="lowKashida"/>
        <w:rPr>
          <w:rFonts w:ascii="Simplified Arabic" w:hAnsi="Simplified Arabic" w:cs="Simplified Arabic"/>
          <w:sz w:val="22"/>
          <w:szCs w:val="22"/>
          <w:rtl/>
        </w:rPr>
      </w:pPr>
      <w:r w:rsidRPr="004A0F20">
        <w:rPr>
          <w:rFonts w:ascii="Simplified Arabic" w:hAnsi="Simplified Arabic" w:cs="Simplified Arabic"/>
          <w:sz w:val="22"/>
          <w:szCs w:val="22"/>
          <w:rtl/>
        </w:rPr>
        <w:t>82.</w:t>
      </w:r>
      <w:r w:rsidRPr="004A0F20">
        <w:rPr>
          <w:rFonts w:ascii="Simplified Arabic" w:hAnsi="Simplified Arabic" w:cs="Simplified Arabic"/>
          <w:sz w:val="22"/>
          <w:szCs w:val="22"/>
          <w:rtl/>
        </w:rPr>
        <w:tab/>
        <w:t>بشكل عام، وكما هو مذكور أعلاه، جرى الانتهاء من 165 قضية بحلول نهاية عام 2024. وتمثل هذه الحالات الـ 165 زيادة بنسبة 3 في المائة عن الحالات التي تم إغلاقها في عام 2023 (160 حالة)، وزيادة بنسبة 68 في المائة عن عام 2022 (98 حالة)، وزيادة بنسبة 63 في المائة عن عام 2021 (101 حالة)، وزيادة بنسبة 120 في المائة عن عام 2020 (75 حالة)، وزيادة بنسبة 371 في المائة عن عام 2019 (35 حالة).</w:t>
      </w:r>
    </w:p>
    <w:p w14:paraId="4EAED85D"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ومن بين الحالات الـ 165 المغلقة، كانت 151 حالة (92 في المائة) تتعلق بتحقيقات داخلية أو خارجية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أي التحقيقات التي يقودها المكتب، و14 حالة (8 في المائة) تتعلق بتحقيقات طرف خارجي وهي الحالات التي استعرضها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في ملف التحقيق لاحتمال تأييده. وأجرى شركاء منفذون تابعون لصندوق الأمم المتحدة للسكان معظم هذه التحقيقات التابعة لأطراف ثالثة (12 حالة)، وشملت وحدات التحقيق الأخرى التابعة للأمم المتحدة (حالة واحدة) وعمليات المراجعة الخاصة (حالة واحدة) ما تبقى من هذه التحقيقات.</w:t>
      </w:r>
    </w:p>
    <w:p w14:paraId="24AF3BDB" w14:textId="618EAFAF"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ومن بين الحالات الـ 165، تم إغلاق 129 حالة (78 في المائة) من خلال مذكرات إغلاق الحالة بعد المراجعة الأولية أو قبل الانتهاء من التحقيق الكامل.</w:t>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vertAlign w:val="superscript"/>
          <w:rtl/>
        </w:rPr>
        <w:footnoteReference w:id="19"/>
      </w:r>
      <w:r w:rsidRPr="004A0F20">
        <w:rPr>
          <w:rFonts w:ascii="Simplified Arabic" w:hAnsi="Simplified Arabic" w:cs="Simplified Arabic"/>
          <w:sz w:val="22"/>
          <w:szCs w:val="22"/>
          <w:vertAlign w:val="superscript"/>
          <w:rtl/>
        </w:rPr>
        <w:t>)</w:t>
      </w:r>
      <w:r w:rsidRPr="004A0F20">
        <w:rPr>
          <w:rFonts w:ascii="Simplified Arabic" w:hAnsi="Simplified Arabic" w:cs="Simplified Arabic"/>
          <w:sz w:val="22"/>
          <w:szCs w:val="22"/>
          <w:rtl/>
        </w:rPr>
        <w:t xml:space="preserve"> وشملت هذه الحالات الـ 129 أيضًا 11 تحقيقًا (7 في المائة) من تحقيقات الطرف الثالث التي أجراها شركاء منفذون لصندوق الأمم المتحدة للسكان، والتي أغلقها مكتب </w:t>
      </w:r>
      <w:r w:rsidRPr="004A0F20">
        <w:rPr>
          <w:rFonts w:ascii="Simplified Arabic" w:hAnsi="Simplified Arabic" w:cs="Simplified Arabic"/>
          <w:sz w:val="22"/>
          <w:szCs w:val="22"/>
          <w:rtl/>
        </w:rPr>
        <w:lastRenderedPageBreak/>
        <w:t>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قبل إجراء تحقيق كامل ودون موافقة رسمية من المكتب. ومن بين هذه الحالات الـ 11، أثبتت الأطراف الثالثة الادعاءات الأساسية في سبع من هذه الحالات (4 في المائة)؛ ولم يتم إثبات الادعاءات في أربع حالات (2 في المائة) (انظر الشكلين 9 و10 أدناه).</w:t>
      </w:r>
    </w:p>
    <w:p w14:paraId="719812C1"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تم إغلاق ست وثلاثين حالة (22 في المائة) عن طريق تقرير التحقيق أو تقرير إغلاق التحقيق بعد إجراء تحقيق كامل، أي بعد إخطار الشخص المعني، وإجراء مقابلات مع جميع الشهود ذوي الصلة، واستعراض جميع الأدلة ذات الصلة (انظر الشكلين 9 و10).</w:t>
      </w:r>
    </w:p>
    <w:p w14:paraId="721459EA"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d</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ومن بين الحالات الـ 36 التي أُغلقت بعد إجراء تحقيق كامل، كانت 33 منها تتعلق بتحقيقات أجراها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واحد وعشرون (21) من هذه التحقيقات التي أجراها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كانت تحتوي على ادعاء واحد موثق على الأقل. ويمثل هذا 13 في المائة من إجمالي الحالات التي تم إغلاقها و64 في المائة من التحقيقات الكاملة التي أجراها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ولم يتم إثبات صحة اثني عشر من التحقيقات التي أجراها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ويمثل هذا 7 في المائة من إجمالي الحالات التي تم إغلاقها و36 في المائة من التحقيقات الكاملة التي أجراها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وقد وافق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على ثلاثة ملفات تحقيقات أجراها طرف خارجي (تم إغلاق 2 في المائة من إجمالي الحالات) بعد فتح تحقيق كامل. وقد أجرى شريك منفذ تابع لصندوق الأمم المتحدة للسكان هذه التحقيقات التابعة لطرف ثالث (حالة واحدة)، ووحدة تحقيقات أخرى تابعة للأمم المتحدة (حالة واحدة)، وإقرار مراجعة حسابات خاصة مشتركة (حالة واحدة) (انظر الشكل 10 أدناه).</w:t>
      </w:r>
    </w:p>
    <w:p w14:paraId="11CA641E"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e</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وكانت ثلاثون (18 في المائة) من الحالات الـ 165 التي تم البت فيها تتعلق بكبار المسؤولين الحاليين أو السابقين في صندوق الأمم المتحدة للسكان برتبة ف-5 أو أعلى. تم إغلاق اثنتين وعشرين حالة (13 في المائة من إجمالي الحالات المغلقة) من هذه الحالات المغلقة بمذكرة إغلاق قبل إجراء تحقيق كامل؛ وتم إثبات صحة خمس حالات (3 في المائة) بعد إجراء تحقيق كامل تحت إشراف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وتضمنت قضية واحدة ادعاءات مثبتة من قبل وكالة تحقيق أخرى تابعة للأمم المتحدة، أقرها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(أقل من 1 في المائة)؛ وقضيتان (1 في المائة) لم يتم إثباتهما بعد إجراء تحقيق كامل تحت إشراف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w:t>
      </w:r>
    </w:p>
    <w:p w14:paraId="1C6F7AFD" w14:textId="77777777" w:rsidR="0026048E"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f</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في عام 2024، أرسل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ثماني إحالات/مذكرات استشارية ذات صلة بحالات تتعلق بتسع حالات إلى مكاتب صندوق الأمم المتحدة للسكان المختصة أو غيرها من منظمات الأمم المتحدة لاتخاذ الإجراءات اللازمة، حسب الاقتضاء.</w:t>
      </w:r>
      <w:r w:rsidRPr="004A0F20">
        <w:rPr>
          <w:rFonts w:ascii="Simplified Arabic" w:hAnsi="Simplified Arabic" w:cs="Simplified Arabic"/>
          <w:sz w:val="22"/>
          <w:szCs w:val="22"/>
        </w:rPr>
        <w:t xml:space="preserve"> </w:t>
      </w:r>
      <w:r w:rsidRPr="004A0F20">
        <w:rPr>
          <w:rFonts w:ascii="Simplified Arabic" w:hAnsi="Simplified Arabic" w:cs="Simplified Arabic"/>
          <w:sz w:val="22"/>
          <w:szCs w:val="22"/>
          <w:rtl/>
        </w:rPr>
        <w:t xml:space="preserve"> </w:t>
      </w:r>
    </w:p>
    <w:p w14:paraId="507BD758" w14:textId="77777777" w:rsidR="00DE5F5E" w:rsidRDefault="00DE5F5E" w:rsidP="00DE5F5E">
      <w:pPr>
        <w:pStyle w:val="Paraa"/>
        <w:bidi/>
        <w:spacing w:after="120" w:line="360" w:lineRule="exact"/>
        <w:ind w:left="720" w:right="1267"/>
        <w:jc w:val="lowKashida"/>
        <w:rPr>
          <w:rFonts w:ascii="Simplified Arabic" w:hAnsi="Simplified Arabic" w:cs="Simplified Arabic"/>
          <w:sz w:val="22"/>
          <w:szCs w:val="22"/>
          <w:rtl/>
        </w:rPr>
      </w:pPr>
    </w:p>
    <w:p w14:paraId="5963C591" w14:textId="77777777" w:rsidR="00DE5F5E" w:rsidRDefault="00DE5F5E" w:rsidP="00DE5F5E">
      <w:pPr>
        <w:pStyle w:val="Paraa"/>
        <w:bidi/>
        <w:spacing w:after="120" w:line="360" w:lineRule="exact"/>
        <w:ind w:left="720" w:right="1267"/>
        <w:jc w:val="lowKashida"/>
        <w:rPr>
          <w:rFonts w:ascii="Simplified Arabic" w:hAnsi="Simplified Arabic" w:cs="Simplified Arabic"/>
          <w:sz w:val="22"/>
          <w:szCs w:val="22"/>
          <w:rtl/>
        </w:rPr>
      </w:pPr>
    </w:p>
    <w:p w14:paraId="6ECA83F4" w14:textId="77777777" w:rsidR="00DE5F5E" w:rsidRDefault="00DE5F5E" w:rsidP="00DE5F5E">
      <w:pPr>
        <w:pStyle w:val="Paraa"/>
        <w:bidi/>
        <w:spacing w:after="120" w:line="360" w:lineRule="exact"/>
        <w:ind w:left="720" w:right="1267"/>
        <w:jc w:val="lowKashida"/>
        <w:rPr>
          <w:rFonts w:ascii="Simplified Arabic" w:hAnsi="Simplified Arabic" w:cs="Simplified Arabic"/>
          <w:sz w:val="22"/>
          <w:szCs w:val="22"/>
          <w:rtl/>
        </w:rPr>
      </w:pPr>
    </w:p>
    <w:p w14:paraId="1385C3CF" w14:textId="77777777" w:rsidR="00DE5F5E" w:rsidRDefault="00DE5F5E" w:rsidP="00DE5F5E">
      <w:pPr>
        <w:pStyle w:val="Paraa"/>
        <w:bidi/>
        <w:spacing w:after="120" w:line="360" w:lineRule="exact"/>
        <w:ind w:left="720" w:right="1267"/>
        <w:jc w:val="lowKashida"/>
        <w:rPr>
          <w:rFonts w:ascii="Simplified Arabic" w:hAnsi="Simplified Arabic" w:cs="Simplified Arabic"/>
          <w:sz w:val="22"/>
          <w:szCs w:val="22"/>
          <w:rtl/>
        </w:rPr>
      </w:pPr>
    </w:p>
    <w:p w14:paraId="0A66C53D" w14:textId="77777777" w:rsidR="00DE5F5E" w:rsidRPr="004A0F20" w:rsidRDefault="00DE5F5E" w:rsidP="00DE5F5E">
      <w:pPr>
        <w:pStyle w:val="Paraa"/>
        <w:bidi/>
        <w:spacing w:after="120" w:line="360" w:lineRule="exact"/>
        <w:ind w:left="720" w:right="1267"/>
        <w:jc w:val="lowKashida"/>
        <w:rPr>
          <w:rFonts w:ascii="Simplified Arabic" w:hAnsi="Simplified Arabic" w:cs="Simplified Arabic"/>
          <w:sz w:val="22"/>
          <w:szCs w:val="22"/>
          <w:rtl/>
        </w:rPr>
      </w:pPr>
    </w:p>
    <w:p w14:paraId="7BCDF633" w14:textId="77777777" w:rsidR="0026048E" w:rsidRPr="00506A39" w:rsidRDefault="0026048E" w:rsidP="0026048E">
      <w:pPr>
        <w:pStyle w:val="Figure"/>
        <w:keepNext w:val="0"/>
        <w:bidi/>
        <w:spacing w:line="276" w:lineRule="auto"/>
        <w:ind w:left="0" w:right="0"/>
        <w:rPr>
          <w:bCs/>
        </w:rPr>
      </w:pPr>
      <w:r w:rsidRPr="00506A39">
        <w:rPr>
          <w:bCs/>
          <w:rtl/>
        </w:rPr>
        <w:lastRenderedPageBreak/>
        <w:t>الشكل 9. تحليل الحالات التي تولاها مكتب خدمات مراجعة الحسابات والتحقيق (</w:t>
      </w:r>
      <w:r w:rsidRPr="00506A39">
        <w:rPr>
          <w:bCs/>
        </w:rPr>
        <w:t>OAIS</w:t>
      </w:r>
      <w:r w:rsidRPr="00506A39">
        <w:rPr>
          <w:bCs/>
          <w:rtl/>
        </w:rPr>
        <w:t>)، والتي تم إغلاقها في عام 2024 (151 حالة)، حسب الفئة والنتيجة</w:t>
      </w:r>
    </w:p>
    <w:p w14:paraId="276B0EDF" w14:textId="77777777" w:rsidR="0026048E" w:rsidRPr="008E305D" w:rsidRDefault="0026048E" w:rsidP="0026048E">
      <w:pPr>
        <w:pStyle w:val="Figure"/>
        <w:keepNext w:val="0"/>
        <w:bidi/>
        <w:spacing w:line="276" w:lineRule="auto"/>
        <w:ind w:left="0" w:right="0"/>
        <w:rPr>
          <w:b w:val="0"/>
          <w:rtl/>
        </w:rPr>
      </w:pPr>
      <w:r>
        <w:rPr>
          <w:b w:val="0"/>
          <w:noProof/>
        </w:rPr>
        <mc:AlternateContent>
          <mc:Choice Requires="wpg">
            <w:drawing>
              <wp:anchor distT="0" distB="0" distL="114300" distR="114300" simplePos="0" relativeHeight="251692032" behindDoc="0" locked="0" layoutInCell="1" allowOverlap="1" wp14:anchorId="637530D1" wp14:editId="21DEB3F8">
                <wp:simplePos x="0" y="0"/>
                <wp:positionH relativeFrom="column">
                  <wp:posOffset>156972</wp:posOffset>
                </wp:positionH>
                <wp:positionV relativeFrom="paragraph">
                  <wp:posOffset>180467</wp:posOffset>
                </wp:positionV>
                <wp:extent cx="6194425" cy="3207238"/>
                <wp:effectExtent l="0" t="0" r="0" b="12700"/>
                <wp:wrapNone/>
                <wp:docPr id="139106924" name="Group 73"/>
                <wp:cNvGraphicFramePr/>
                <a:graphic xmlns:a="http://schemas.openxmlformats.org/drawingml/2006/main">
                  <a:graphicData uri="http://schemas.microsoft.com/office/word/2010/wordprocessingGroup">
                    <wpg:wgp>
                      <wpg:cNvGrpSpPr/>
                      <wpg:grpSpPr>
                        <a:xfrm>
                          <a:off x="0" y="0"/>
                          <a:ext cx="6194425" cy="3207238"/>
                          <a:chOff x="0" y="0"/>
                          <a:chExt cx="6194425" cy="3207238"/>
                        </a:xfrm>
                      </wpg:grpSpPr>
                      <wpg:grpSp>
                        <wpg:cNvPr id="1827483657" name="Group 5"/>
                        <wpg:cNvGrpSpPr/>
                        <wpg:grpSpPr>
                          <a:xfrm>
                            <a:off x="1206500" y="2755900"/>
                            <a:ext cx="4131357" cy="451338"/>
                            <a:chOff x="-13137" y="0"/>
                            <a:chExt cx="4131357" cy="451338"/>
                          </a:xfrm>
                        </wpg:grpSpPr>
                        <wps:wsp>
                          <wps:cNvPr id="703098904" name="Text Box 2"/>
                          <wps:cNvSpPr txBox="1"/>
                          <wps:spPr>
                            <a:xfrm>
                              <a:off x="-13137" y="70338"/>
                              <a:ext cx="3895725" cy="381000"/>
                            </a:xfrm>
                            <a:prstGeom prst="rect">
                              <a:avLst/>
                            </a:prstGeom>
                            <a:noFill/>
                            <a:ln w="6350">
                              <a:noFill/>
                            </a:ln>
                          </wps:spPr>
                          <wps:txbx>
                            <w:txbxContent>
                              <w:p w14:paraId="7BA07B8B" w14:textId="77777777" w:rsidR="0026048E" w:rsidRPr="00506A39" w:rsidRDefault="0026048E" w:rsidP="0026048E">
                                <w:pPr>
                                  <w:pStyle w:val="ListParagraph"/>
                                  <w:tabs>
                                    <w:tab w:val="left" w:pos="3780"/>
                                  </w:tabs>
                                  <w:snapToGrid w:val="0"/>
                                  <w:spacing w:line="240" w:lineRule="auto"/>
                                  <w:ind w:left="0"/>
                                  <w:contextualSpacing w:val="0"/>
                                  <w:rPr>
                                    <w:b/>
                                    <w:bCs/>
                                    <w:sz w:val="16"/>
                                    <w:szCs w:val="16"/>
                                  </w:rPr>
                                </w:pPr>
                                <w:r w:rsidRPr="00506A39">
                                  <w:rPr>
                                    <w:b/>
                                    <w:bCs/>
                                    <w:sz w:val="16"/>
                                    <w:szCs w:val="16"/>
                                    <w:rtl/>
                                  </w:rPr>
                                  <w:t>مغلقة بواسطة مذكرة إغلاق القضية</w:t>
                                </w:r>
                                <w:r w:rsidRPr="00506A39">
                                  <w:rPr>
                                    <w:b/>
                                    <w:bCs/>
                                    <w:sz w:val="16"/>
                                    <w:szCs w:val="16"/>
                                  </w:rPr>
                                  <w:tab/>
                                </w:r>
                                <w:r w:rsidRPr="00506A39">
                                  <w:rPr>
                                    <w:b/>
                                    <w:bCs/>
                                    <w:sz w:val="16"/>
                                    <w:szCs w:val="16"/>
                                    <w:rtl/>
                                  </w:rPr>
                                  <w:t>مغلقة بواسطة التقرير الختامي</w:t>
                                </w:r>
                              </w:p>
                              <w:p w14:paraId="56B08D83" w14:textId="77777777" w:rsidR="0026048E" w:rsidRPr="00506A39" w:rsidRDefault="0026048E" w:rsidP="0026048E">
                                <w:pPr>
                                  <w:pStyle w:val="ListParagraph"/>
                                  <w:tabs>
                                    <w:tab w:val="left" w:pos="3780"/>
                                  </w:tabs>
                                  <w:snapToGrid w:val="0"/>
                                  <w:spacing w:before="80" w:line="240" w:lineRule="auto"/>
                                  <w:ind w:left="0"/>
                                  <w:contextualSpacing w:val="0"/>
                                  <w:rPr>
                                    <w:b/>
                                    <w:bCs/>
                                    <w:sz w:val="16"/>
                                    <w:szCs w:val="16"/>
                                  </w:rPr>
                                </w:pPr>
                                <w:r w:rsidRPr="00506A39">
                                  <w:rPr>
                                    <w:b/>
                                    <w:bCs/>
                                    <w:sz w:val="16"/>
                                    <w:szCs w:val="16"/>
                                    <w:rtl/>
                                  </w:rPr>
                                  <w:t>مغلقة بواسطة تقرير التحقيق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71537539" name="Graphic 1"/>
                            <pic:cNvPicPr>
                              <a:picLocks noChangeAspect="1"/>
                            </pic:cNvPicPr>
                          </pic:nvPicPr>
                          <pic:blipFill>
                            <a:blip r:embed="rId79">
                              <a:extLst>
                                <a:ext uri="{96DAC541-7B7A-43D3-8B79-37D633B846F1}">
                                  <asvg:svgBlip xmlns:asvg="http://schemas.microsoft.com/office/drawing/2016/SVG/main" r:embed="rId80"/>
                                </a:ext>
                              </a:extLst>
                            </a:blip>
                            <a:stretch>
                              <a:fillRect/>
                            </a:stretch>
                          </pic:blipFill>
                          <pic:spPr>
                            <a:xfrm>
                              <a:off x="3915508" y="0"/>
                              <a:ext cx="198120" cy="201930"/>
                            </a:xfrm>
                            <a:prstGeom prst="rect">
                              <a:avLst/>
                            </a:prstGeom>
                          </pic:spPr>
                        </pic:pic>
                        <pic:pic xmlns:pic="http://schemas.openxmlformats.org/drawingml/2006/picture">
                          <pic:nvPicPr>
                            <pic:cNvPr id="1258698192" name="Graphic 1"/>
                            <pic:cNvPicPr>
                              <a:picLocks noChangeAspect="1"/>
                            </pic:cNvPicPr>
                          </pic:nvPicPr>
                          <pic:blipFill>
                            <a:blip r:embed="rId51">
                              <a:extLst>
                                <a:ext uri="{96DAC541-7B7A-43D3-8B79-37D633B846F1}">
                                  <asvg:svgBlip xmlns:asvg="http://schemas.microsoft.com/office/drawing/2016/SVG/main" r:embed="rId52"/>
                                </a:ext>
                              </a:extLst>
                            </a:blip>
                            <a:stretch>
                              <a:fillRect/>
                            </a:stretch>
                          </pic:blipFill>
                          <pic:spPr>
                            <a:xfrm>
                              <a:off x="1512277" y="35169"/>
                              <a:ext cx="196215" cy="215900"/>
                            </a:xfrm>
                            <a:prstGeom prst="rect">
                              <a:avLst/>
                            </a:prstGeom>
                          </pic:spPr>
                        </pic:pic>
                        <pic:pic xmlns:pic="http://schemas.openxmlformats.org/drawingml/2006/picture">
                          <pic:nvPicPr>
                            <pic:cNvPr id="445467218" name="Graphic 1"/>
                            <pic:cNvPicPr>
                              <a:picLocks noChangeAspect="1"/>
                            </pic:cNvPicPr>
                          </pic:nvPicPr>
                          <pic:blipFill>
                            <a:blip r:embed="rId81">
                              <a:extLst>
                                <a:ext uri="{96DAC541-7B7A-43D3-8B79-37D633B846F1}">
                                  <asvg:svgBlip xmlns:asvg="http://schemas.microsoft.com/office/drawing/2016/SVG/main" r:embed="rId82"/>
                                </a:ext>
                              </a:extLst>
                            </a:blip>
                            <a:stretch>
                              <a:fillRect/>
                            </a:stretch>
                          </pic:blipFill>
                          <pic:spPr>
                            <a:xfrm>
                              <a:off x="3921370" y="199292"/>
                              <a:ext cx="196850" cy="207010"/>
                            </a:xfrm>
                            <a:prstGeom prst="rect">
                              <a:avLst/>
                            </a:prstGeom>
                          </pic:spPr>
                        </pic:pic>
                      </wpg:grpSp>
                      <wpg:grpSp>
                        <wpg:cNvPr id="377282695" name="Group 72"/>
                        <wpg:cNvGrpSpPr/>
                        <wpg:grpSpPr>
                          <a:xfrm>
                            <a:off x="0" y="0"/>
                            <a:ext cx="6194425" cy="2514188"/>
                            <a:chOff x="0" y="0"/>
                            <a:chExt cx="6194425" cy="2514188"/>
                          </a:xfrm>
                        </wpg:grpSpPr>
                        <wpg:grpSp>
                          <wpg:cNvPr id="1686724513" name="Group 4"/>
                          <wpg:cNvGrpSpPr/>
                          <wpg:grpSpPr>
                            <a:xfrm>
                              <a:off x="0" y="0"/>
                              <a:ext cx="6194425" cy="2102259"/>
                              <a:chOff x="0" y="0"/>
                              <a:chExt cx="6194969" cy="2102745"/>
                            </a:xfrm>
                          </wpg:grpSpPr>
                          <wps:wsp>
                            <wps:cNvPr id="217808086" name="Rectangle 622420884">
                              <a:extLst>
                                <a:ext uri="{FF2B5EF4-FFF2-40B4-BE49-F238E27FC236}">
                                  <a16:creationId xmlns:a16="http://schemas.microsoft.com/office/drawing/2014/main" id="{716BCCAD-98AD-4E8E-A661-912373BDDBFB}"/>
                                </a:ext>
                              </a:extLst>
                            </wps:cNvPr>
                            <wps:cNvSpPr/>
                            <wps:spPr>
                              <a:xfrm flipH="1">
                                <a:off x="0" y="870857"/>
                                <a:ext cx="393436" cy="207222"/>
                              </a:xfrm>
                              <a:prstGeom prst="rect">
                                <a:avLst/>
                              </a:prstGeom>
                              <a:noFill/>
                              <a:ln>
                                <a:noFill/>
                              </a:ln>
                            </wps:spPr>
                            <wps:txbx>
                              <w:txbxContent>
                                <w:p w14:paraId="67420AD5"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20</w:t>
                                  </w:r>
                                </w:p>
                              </w:txbxContent>
                            </wps:txbx>
                            <wps:bodyPr spcFirstLastPara="1" wrap="square" lIns="91425" tIns="45700" rIns="91425" bIns="45700" anchor="t" anchorCtr="0">
                              <a:noAutofit/>
                            </wps:bodyPr>
                          </wps:wsp>
                          <wps:wsp>
                            <wps:cNvPr id="707616873" name="Rectangle 1147046814">
                              <a:extLst>
                                <a:ext uri="{FF2B5EF4-FFF2-40B4-BE49-F238E27FC236}">
                                  <a16:creationId xmlns:a16="http://schemas.microsoft.com/office/drawing/2014/main" id="{9AB7AF76-0558-4827-9AA1-669FB97AF67E}"/>
                                </a:ext>
                              </a:extLst>
                            </wps:cNvPr>
                            <wps:cNvSpPr/>
                            <wps:spPr>
                              <a:xfrm flipH="1">
                                <a:off x="2015896" y="1284515"/>
                                <a:ext cx="417195" cy="201930"/>
                              </a:xfrm>
                              <a:prstGeom prst="rect">
                                <a:avLst/>
                              </a:prstGeom>
                              <a:noFill/>
                              <a:ln>
                                <a:noFill/>
                              </a:ln>
                            </wps:spPr>
                            <wps:txbx>
                              <w:txbxContent>
                                <w:p w14:paraId="6E33AE93"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12</w:t>
                                  </w:r>
                                </w:p>
                              </w:txbxContent>
                            </wps:txbx>
                            <wps:bodyPr spcFirstLastPara="1" wrap="square" lIns="91425" tIns="45700" rIns="91425" bIns="45700" anchor="t" anchorCtr="0">
                              <a:noAutofit/>
                            </wps:bodyPr>
                          </wps:wsp>
                          <wps:wsp>
                            <wps:cNvPr id="1093296670" name="Rectangle 1015800553">
                              <a:extLst>
                                <a:ext uri="{FF2B5EF4-FFF2-40B4-BE49-F238E27FC236}">
                                  <a16:creationId xmlns:a16="http://schemas.microsoft.com/office/drawing/2014/main" id="{15D851F8-F0E0-481B-BAB4-75C8E481472C}"/>
                                </a:ext>
                              </a:extLst>
                            </wps:cNvPr>
                            <wps:cNvSpPr/>
                            <wps:spPr>
                              <a:xfrm flipH="1">
                                <a:off x="2373085" y="1665515"/>
                                <a:ext cx="415874" cy="211867"/>
                              </a:xfrm>
                              <a:prstGeom prst="rect">
                                <a:avLst/>
                              </a:prstGeom>
                              <a:noFill/>
                              <a:ln>
                                <a:noFill/>
                              </a:ln>
                            </wps:spPr>
                            <wps:txbx>
                              <w:txbxContent>
                                <w:p w14:paraId="2A7B2ED9"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5</w:t>
                                  </w:r>
                                </w:p>
                              </w:txbxContent>
                            </wps:txbx>
                            <wps:bodyPr spcFirstLastPara="1" wrap="square" lIns="91425" tIns="45700" rIns="91425" bIns="45700" anchor="t" anchorCtr="0">
                              <a:noAutofit/>
                            </wps:bodyPr>
                          </wps:wsp>
                          <wps:wsp>
                            <wps:cNvPr id="673630862" name="Rectangle 495747381">
                              <a:extLst>
                                <a:ext uri="{FF2B5EF4-FFF2-40B4-BE49-F238E27FC236}">
                                  <a16:creationId xmlns:a16="http://schemas.microsoft.com/office/drawing/2014/main" id="{02E8A28C-EBFE-41CC-8B8A-4FE85C3CDBC1}"/>
                                </a:ext>
                              </a:extLst>
                            </wps:cNvPr>
                            <wps:cNvSpPr/>
                            <wps:spPr>
                              <a:xfrm flipH="1">
                                <a:off x="1017814" y="1894115"/>
                                <a:ext cx="397495" cy="208630"/>
                              </a:xfrm>
                              <a:prstGeom prst="rect">
                                <a:avLst/>
                              </a:prstGeom>
                              <a:noFill/>
                              <a:ln>
                                <a:noFill/>
                              </a:ln>
                            </wps:spPr>
                            <wps:txbx>
                              <w:txbxContent>
                                <w:p w14:paraId="5456FB40"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1</w:t>
                                  </w:r>
                                </w:p>
                              </w:txbxContent>
                            </wps:txbx>
                            <wps:bodyPr spcFirstLastPara="1" wrap="square" lIns="91425" tIns="45700" rIns="91425" bIns="45700" anchor="t" anchorCtr="0">
                              <a:noAutofit/>
                            </wps:bodyPr>
                          </wps:wsp>
                          <wps:wsp>
                            <wps:cNvPr id="177633673" name="Rectangle 53213172">
                              <a:extLst>
                                <a:ext uri="{FF2B5EF4-FFF2-40B4-BE49-F238E27FC236}">
                                  <a16:creationId xmlns:a16="http://schemas.microsoft.com/office/drawing/2014/main" id="{30880938-EA2F-4B15-8D61-BF66E85A937F}"/>
                                </a:ext>
                              </a:extLst>
                            </wps:cNvPr>
                            <wps:cNvSpPr/>
                            <wps:spPr>
                              <a:xfrm flipH="1">
                                <a:off x="633183" y="1665515"/>
                                <a:ext cx="467732" cy="210040"/>
                              </a:xfrm>
                              <a:prstGeom prst="rect">
                                <a:avLst/>
                              </a:prstGeom>
                              <a:noFill/>
                              <a:ln>
                                <a:noFill/>
                              </a:ln>
                            </wps:spPr>
                            <wps:txbx>
                              <w:txbxContent>
                                <w:p w14:paraId="7CF33460"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5</w:t>
                                  </w:r>
                                </w:p>
                              </w:txbxContent>
                            </wps:txbx>
                            <wps:bodyPr spcFirstLastPara="1" wrap="square" lIns="91425" tIns="45700" rIns="91425" bIns="45700" anchor="t" anchorCtr="0">
                              <a:noAutofit/>
                            </wps:bodyPr>
                          </wps:wsp>
                          <wps:wsp>
                            <wps:cNvPr id="920887166" name="Rectangle 704288359">
                              <a:extLst>
                                <a:ext uri="{FF2B5EF4-FFF2-40B4-BE49-F238E27FC236}">
                                  <a16:creationId xmlns:a16="http://schemas.microsoft.com/office/drawing/2014/main" id="{F8000E22-5FB7-43B5-87FC-2DD32379ECA4}"/>
                                </a:ext>
                              </a:extLst>
                            </wps:cNvPr>
                            <wps:cNvSpPr/>
                            <wps:spPr>
                              <a:xfrm flipH="1">
                                <a:off x="4049485" y="440872"/>
                                <a:ext cx="445770" cy="212090"/>
                              </a:xfrm>
                              <a:prstGeom prst="rect">
                                <a:avLst/>
                              </a:prstGeom>
                              <a:noFill/>
                              <a:ln>
                                <a:noFill/>
                              </a:ln>
                            </wps:spPr>
                            <wps:txbx>
                              <w:txbxContent>
                                <w:p w14:paraId="78FE3CBB"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28</w:t>
                                  </w:r>
                                </w:p>
                              </w:txbxContent>
                            </wps:txbx>
                            <wps:bodyPr spcFirstLastPara="1" wrap="square" lIns="91425" tIns="45700" rIns="91425" bIns="45700" anchor="t" anchorCtr="0">
                              <a:noAutofit/>
                            </wps:bodyPr>
                          </wps:wsp>
                          <wps:wsp>
                            <wps:cNvPr id="697225404" name="Rectangle 1001430255">
                              <a:extLst>
                                <a:ext uri="{FF2B5EF4-FFF2-40B4-BE49-F238E27FC236}">
                                  <a16:creationId xmlns:a16="http://schemas.microsoft.com/office/drawing/2014/main" id="{EAE4624E-B0B5-4448-898A-3CFA92722B95}"/>
                                </a:ext>
                              </a:extLst>
                            </wps:cNvPr>
                            <wps:cNvSpPr/>
                            <wps:spPr>
                              <a:xfrm flipH="1">
                                <a:off x="2715985" y="1719943"/>
                                <a:ext cx="401217" cy="211321"/>
                              </a:xfrm>
                              <a:prstGeom prst="rect">
                                <a:avLst/>
                              </a:prstGeom>
                              <a:noFill/>
                              <a:ln>
                                <a:noFill/>
                              </a:ln>
                            </wps:spPr>
                            <wps:txbx>
                              <w:txbxContent>
                                <w:p w14:paraId="052281E9"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4</w:t>
                                  </w:r>
                                </w:p>
                              </w:txbxContent>
                            </wps:txbx>
                            <wps:bodyPr spcFirstLastPara="1" wrap="square" lIns="91425" tIns="45700" rIns="91425" bIns="45700" anchor="t" anchorCtr="0">
                              <a:noAutofit/>
                            </wps:bodyPr>
                          </wps:wsp>
                          <wps:wsp>
                            <wps:cNvPr id="319114797" name="Rectangle 854355185">
                              <a:extLst>
                                <a:ext uri="{FF2B5EF4-FFF2-40B4-BE49-F238E27FC236}">
                                  <a16:creationId xmlns:a16="http://schemas.microsoft.com/office/drawing/2014/main" id="{C1581605-983C-495A-8DD2-6534F79F2869}"/>
                                </a:ext>
                              </a:extLst>
                            </wps:cNvPr>
                            <wps:cNvSpPr/>
                            <wps:spPr>
                              <a:xfrm flipH="1">
                                <a:off x="3390900" y="1828800"/>
                                <a:ext cx="396665" cy="217502"/>
                              </a:xfrm>
                              <a:prstGeom prst="rect">
                                <a:avLst/>
                              </a:prstGeom>
                              <a:noFill/>
                              <a:ln>
                                <a:noFill/>
                              </a:ln>
                            </wps:spPr>
                            <wps:txbx>
                              <w:txbxContent>
                                <w:p w14:paraId="4FE0A682"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w:t>
                                  </w:r>
                                </w:p>
                              </w:txbxContent>
                            </wps:txbx>
                            <wps:bodyPr spcFirstLastPara="1" wrap="square" lIns="91425" tIns="45700" rIns="91425" bIns="45700" anchor="t" anchorCtr="0">
                              <a:noAutofit/>
                            </wps:bodyPr>
                          </wps:wsp>
                          <wps:wsp>
                            <wps:cNvPr id="67873601" name="Rectangle 1259774767">
                              <a:extLst>
                                <a:ext uri="{FF2B5EF4-FFF2-40B4-BE49-F238E27FC236}">
                                  <a16:creationId xmlns:a16="http://schemas.microsoft.com/office/drawing/2014/main" id="{9F291359-D0EE-414F-A3F5-FB239CC4E7E7}"/>
                                </a:ext>
                              </a:extLst>
                            </wps:cNvPr>
                            <wps:cNvSpPr/>
                            <wps:spPr>
                              <a:xfrm flipH="1">
                                <a:off x="1670957" y="0"/>
                                <a:ext cx="408689" cy="211683"/>
                              </a:xfrm>
                              <a:prstGeom prst="rect">
                                <a:avLst/>
                              </a:prstGeom>
                              <a:noFill/>
                              <a:ln>
                                <a:noFill/>
                              </a:ln>
                            </wps:spPr>
                            <wps:txbx>
                              <w:txbxContent>
                                <w:p w14:paraId="2DB2FC7B"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36</w:t>
                                  </w:r>
                                </w:p>
                              </w:txbxContent>
                            </wps:txbx>
                            <wps:bodyPr spcFirstLastPara="1" wrap="square" lIns="91425" tIns="45700" rIns="91425" bIns="45700" anchor="t" anchorCtr="0">
                              <a:noAutofit/>
                            </wps:bodyPr>
                          </wps:wsp>
                          <wps:wsp>
                            <wps:cNvPr id="1294706243" name="Rectangle 40489532">
                              <a:extLst>
                                <a:ext uri="{FF2B5EF4-FFF2-40B4-BE49-F238E27FC236}">
                                  <a16:creationId xmlns:a16="http://schemas.microsoft.com/office/drawing/2014/main" id="{47D1802B-EF56-4F0A-AF3B-824D5F618372}"/>
                                </a:ext>
                              </a:extLst>
                            </wps:cNvPr>
                            <wps:cNvSpPr/>
                            <wps:spPr>
                              <a:xfrm flipH="1">
                                <a:off x="3597728" y="1453243"/>
                                <a:ext cx="644525" cy="161844"/>
                              </a:xfrm>
                              <a:prstGeom prst="rect">
                                <a:avLst/>
                              </a:prstGeom>
                              <a:noFill/>
                              <a:ln>
                                <a:noFill/>
                              </a:ln>
                            </wps:spPr>
                            <wps:txbx>
                              <w:txbxContent>
                                <w:p w14:paraId="1FE516D8"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9</w:t>
                                  </w:r>
                                </w:p>
                              </w:txbxContent>
                            </wps:txbx>
                            <wps:bodyPr spcFirstLastPara="1" wrap="square" lIns="91425" tIns="45700" rIns="91425" bIns="45700" anchor="t" anchorCtr="0">
                              <a:noAutofit/>
                            </wps:bodyPr>
                          </wps:wsp>
                          <wps:wsp>
                            <wps:cNvPr id="1110612774" name="Rectangle 907729125">
                              <a:extLst>
                                <a:ext uri="{FF2B5EF4-FFF2-40B4-BE49-F238E27FC236}">
                                  <a16:creationId xmlns:a16="http://schemas.microsoft.com/office/drawing/2014/main" id="{D6D133E9-A831-4875-81B9-D9A796B7A799}"/>
                                </a:ext>
                              </a:extLst>
                            </wps:cNvPr>
                            <wps:cNvSpPr/>
                            <wps:spPr>
                              <a:xfrm flipH="1">
                                <a:off x="5404281" y="1903203"/>
                                <a:ext cx="452755" cy="89294"/>
                              </a:xfrm>
                              <a:prstGeom prst="rect">
                                <a:avLst/>
                              </a:prstGeom>
                              <a:solidFill>
                                <a:schemeClr val="bg1"/>
                              </a:solidFill>
                              <a:ln>
                                <a:noFill/>
                              </a:ln>
                            </wps:spPr>
                            <wps:txbx>
                              <w:txbxContent>
                                <w:p w14:paraId="40DC4C77"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w:t>
                                  </w:r>
                                </w:p>
                              </w:txbxContent>
                            </wps:txbx>
                            <wps:bodyPr spcFirstLastPara="1" wrap="square" lIns="0" tIns="0" rIns="0" bIns="0" anchor="t" anchorCtr="0">
                              <a:noAutofit/>
                            </wps:bodyPr>
                          </wps:wsp>
                          <wps:wsp>
                            <wps:cNvPr id="1865893455" name="Rectangle 1004646735">
                              <a:extLst>
                                <a:ext uri="{FF2B5EF4-FFF2-40B4-BE49-F238E27FC236}">
                                  <a16:creationId xmlns:a16="http://schemas.microsoft.com/office/drawing/2014/main" id="{2A3BF85C-CA1E-4A7F-B750-4E971F8FD271}"/>
                                </a:ext>
                              </a:extLst>
                            </wps:cNvPr>
                            <wps:cNvSpPr/>
                            <wps:spPr>
                              <a:xfrm flipH="1">
                                <a:off x="4386943" y="1774372"/>
                                <a:ext cx="452755" cy="207010"/>
                              </a:xfrm>
                              <a:prstGeom prst="rect">
                                <a:avLst/>
                              </a:prstGeom>
                              <a:noFill/>
                              <a:ln>
                                <a:noFill/>
                              </a:ln>
                            </wps:spPr>
                            <wps:txbx>
                              <w:txbxContent>
                                <w:p w14:paraId="4979353E"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3</w:t>
                                  </w:r>
                                </w:p>
                              </w:txbxContent>
                            </wps:txbx>
                            <wps:bodyPr spcFirstLastPara="1" wrap="square" lIns="91425" tIns="45700" rIns="91425" bIns="45700" anchor="t" anchorCtr="0">
                              <a:noAutofit/>
                            </wps:bodyPr>
                          </wps:wsp>
                          <wps:wsp>
                            <wps:cNvPr id="194745621" name="Rectangle 1525107835">
                              <a:extLst>
                                <a:ext uri="{FF2B5EF4-FFF2-40B4-BE49-F238E27FC236}">
                                  <a16:creationId xmlns:a16="http://schemas.microsoft.com/office/drawing/2014/main" id="{89BA50FB-A1AE-4CEF-8E3F-92623AF56F21}"/>
                                </a:ext>
                              </a:extLst>
                            </wps:cNvPr>
                            <wps:cNvSpPr/>
                            <wps:spPr>
                              <a:xfrm flipH="1">
                                <a:off x="3042557" y="1828800"/>
                                <a:ext cx="389255" cy="210185"/>
                              </a:xfrm>
                              <a:prstGeom prst="rect">
                                <a:avLst/>
                              </a:prstGeom>
                              <a:noFill/>
                              <a:ln>
                                <a:noFill/>
                              </a:ln>
                            </wps:spPr>
                            <wps:txbx>
                              <w:txbxContent>
                                <w:p w14:paraId="750298D9"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2</w:t>
                                  </w:r>
                                </w:p>
                              </w:txbxContent>
                            </wps:txbx>
                            <wps:bodyPr spcFirstLastPara="1" wrap="square" lIns="91425" tIns="45700" rIns="91425" bIns="45700" anchor="t" anchorCtr="0">
                              <a:noAutofit/>
                            </wps:bodyPr>
                          </wps:wsp>
                          <wps:wsp>
                            <wps:cNvPr id="1763315488" name="Rectangle 1821960652">
                              <a:extLst>
                                <a:ext uri="{FF2B5EF4-FFF2-40B4-BE49-F238E27FC236}">
                                  <a16:creationId xmlns:a16="http://schemas.microsoft.com/office/drawing/2014/main" id="{A3725482-5EE3-4F72-8EA8-7F6564A91573}"/>
                                </a:ext>
                              </a:extLst>
                            </wps:cNvPr>
                            <wps:cNvSpPr/>
                            <wps:spPr>
                              <a:xfrm flipH="1">
                                <a:off x="4735285" y="1790700"/>
                                <a:ext cx="452755" cy="207645"/>
                              </a:xfrm>
                              <a:prstGeom prst="rect">
                                <a:avLst/>
                              </a:prstGeom>
                              <a:noFill/>
                              <a:ln>
                                <a:noFill/>
                              </a:ln>
                            </wps:spPr>
                            <wps:txbx>
                              <w:txbxContent>
                                <w:p w14:paraId="6BF8E6A3"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3</w:t>
                                  </w:r>
                                </w:p>
                              </w:txbxContent>
                            </wps:txbx>
                            <wps:bodyPr spcFirstLastPara="1" wrap="square" lIns="91425" tIns="45700" rIns="91425" bIns="45700" anchor="t" anchorCtr="0">
                              <a:noAutofit/>
                            </wps:bodyPr>
                          </wps:wsp>
                          <wps:wsp>
                            <wps:cNvPr id="774659528" name="Rectangle 660393970">
                              <a:extLst>
                                <a:ext uri="{FF2B5EF4-FFF2-40B4-BE49-F238E27FC236}">
                                  <a16:creationId xmlns:a16="http://schemas.microsoft.com/office/drawing/2014/main" id="{1D146A36-BDB2-4E22-A245-1A7849A42CEB}"/>
                                </a:ext>
                              </a:extLst>
                            </wps:cNvPr>
                            <wps:cNvSpPr/>
                            <wps:spPr>
                              <a:xfrm flipH="1">
                                <a:off x="1315361" y="1790700"/>
                                <a:ext cx="480031" cy="211867"/>
                              </a:xfrm>
                              <a:prstGeom prst="rect">
                                <a:avLst/>
                              </a:prstGeom>
                              <a:noFill/>
                              <a:ln>
                                <a:noFill/>
                              </a:ln>
                            </wps:spPr>
                            <wps:txbx>
                              <w:txbxContent>
                                <w:p w14:paraId="260D216A"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3</w:t>
                                  </w:r>
                                </w:p>
                              </w:txbxContent>
                            </wps:txbx>
                            <wps:bodyPr spcFirstLastPara="1" wrap="square" lIns="91425" tIns="45700" rIns="91425" bIns="45700" anchor="t" anchorCtr="0">
                              <a:noAutofit/>
                            </wps:bodyPr>
                          </wps:wsp>
                          <wps:wsp>
                            <wps:cNvPr id="1418727271" name="Rectangle 1414968304">
                              <a:extLst>
                                <a:ext uri="{FF2B5EF4-FFF2-40B4-BE49-F238E27FC236}">
                                  <a16:creationId xmlns:a16="http://schemas.microsoft.com/office/drawing/2014/main" id="{77C64CCC-0CE4-4E08-9E9B-C8150E6ABF95}"/>
                                </a:ext>
                              </a:extLst>
                            </wps:cNvPr>
                            <wps:cNvSpPr/>
                            <wps:spPr>
                              <a:xfrm flipH="1">
                                <a:off x="332014" y="1845129"/>
                                <a:ext cx="389377" cy="201051"/>
                              </a:xfrm>
                              <a:prstGeom prst="rect">
                                <a:avLst/>
                              </a:prstGeom>
                              <a:noFill/>
                              <a:ln>
                                <a:noFill/>
                              </a:ln>
                            </wps:spPr>
                            <wps:txbx>
                              <w:txbxContent>
                                <w:p w14:paraId="68BF8145"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w:t>
                                  </w:r>
                                </w:p>
                              </w:txbxContent>
                            </wps:txbx>
                            <wps:bodyPr spcFirstLastPara="1" wrap="square" lIns="91425" tIns="45700" rIns="91425" bIns="45700" anchor="t" anchorCtr="0">
                              <a:noAutofit/>
                            </wps:bodyPr>
                          </wps:wsp>
                          <wps:wsp>
                            <wps:cNvPr id="1074049406" name="Rectangle 1821960652"/>
                            <wps:cNvSpPr/>
                            <wps:spPr>
                              <a:xfrm flipH="1">
                                <a:off x="5061857" y="1333500"/>
                                <a:ext cx="452755" cy="207645"/>
                              </a:xfrm>
                              <a:prstGeom prst="rect">
                                <a:avLst/>
                              </a:prstGeom>
                              <a:noFill/>
                              <a:ln>
                                <a:noFill/>
                              </a:ln>
                            </wps:spPr>
                            <wps:txbx>
                              <w:txbxContent>
                                <w:p w14:paraId="46660BA6"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Pr>
                                    <w:t>11</w:t>
                                  </w:r>
                                </w:p>
                              </w:txbxContent>
                            </wps:txbx>
                            <wps:bodyPr spcFirstLastPara="1" wrap="square" lIns="91425" tIns="45700" rIns="91425" bIns="45700" anchor="t" anchorCtr="0">
                              <a:noAutofit/>
                            </wps:bodyPr>
                          </wps:wsp>
                          <wps:wsp>
                            <wps:cNvPr id="1013116189" name="Rectangle 1821960652"/>
                            <wps:cNvSpPr/>
                            <wps:spPr>
                              <a:xfrm flipH="1">
                                <a:off x="5742214" y="1790700"/>
                                <a:ext cx="452755" cy="207645"/>
                              </a:xfrm>
                              <a:prstGeom prst="rect">
                                <a:avLst/>
                              </a:prstGeom>
                              <a:noFill/>
                              <a:ln>
                                <a:noFill/>
                              </a:ln>
                            </wps:spPr>
                            <wps:txbx>
                              <w:txbxContent>
                                <w:p w14:paraId="60AF487C"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3</w:t>
                                  </w:r>
                                </w:p>
                              </w:txbxContent>
                            </wps:txbx>
                            <wps:bodyPr spcFirstLastPara="1" wrap="square" lIns="91425" tIns="45700" rIns="91425" bIns="45700" anchor="t" anchorCtr="0">
                              <a:noAutofit/>
                            </wps:bodyPr>
                          </wps:wsp>
                          <wps:wsp>
                            <wps:cNvPr id="1214912476" name="Rectangle 1004646735"/>
                            <wps:cNvSpPr/>
                            <wps:spPr>
                              <a:xfrm flipH="1">
                                <a:off x="4532313" y="1930841"/>
                                <a:ext cx="137160" cy="58547"/>
                              </a:xfrm>
                              <a:prstGeom prst="rect">
                                <a:avLst/>
                              </a:prstGeom>
                              <a:solidFill>
                                <a:srgbClr val="C00000"/>
                              </a:solidFill>
                              <a:ln>
                                <a:noFill/>
                              </a:ln>
                            </wps:spPr>
                            <wps:txbx>
                              <w:txbxContent>
                                <w:p w14:paraId="2CFF8E3F" w14:textId="77777777" w:rsidR="0026048E" w:rsidRPr="008F1229" w:rsidRDefault="0026048E" w:rsidP="0026048E">
                                  <w:pPr>
                                    <w:spacing w:line="80" w:lineRule="atLeast"/>
                                    <w:jc w:val="center"/>
                                    <w:textAlignment w:val="baseline"/>
                                    <w:rPr>
                                      <w:rFonts w:cs="Times New Roman"/>
                                      <w:color w:val="FFFFFF" w:themeColor="background1"/>
                                      <w:sz w:val="8"/>
                                      <w:szCs w:val="8"/>
                                    </w:rPr>
                                  </w:pPr>
                                  <w:r w:rsidRPr="008F1229">
                                    <w:rPr>
                                      <w:rFonts w:cs="Times New Roman"/>
                                      <w:color w:val="FFFFFF" w:themeColor="background1"/>
                                      <w:sz w:val="8"/>
                                      <w:szCs w:val="8"/>
                                    </w:rPr>
                                    <w:t>1</w:t>
                                  </w:r>
                                </w:p>
                              </w:txbxContent>
                            </wps:txbx>
                            <wps:bodyPr spcFirstLastPara="1" wrap="square" lIns="0" tIns="0" rIns="0" bIns="0" anchor="t" anchorCtr="0">
                              <a:noAutofit/>
                            </wps:bodyPr>
                          </wps:wsp>
                        </wpg:grpSp>
                        <wps:wsp>
                          <wps:cNvPr id="1530245345" name="Text Box 2"/>
                          <wps:cNvSpPr txBox="1"/>
                          <wps:spPr>
                            <a:xfrm>
                              <a:off x="2393950" y="2133600"/>
                              <a:ext cx="339217" cy="380588"/>
                            </a:xfrm>
                            <a:prstGeom prst="rect">
                              <a:avLst/>
                            </a:prstGeom>
                            <a:solidFill>
                              <a:schemeClr val="bg1"/>
                            </a:solidFill>
                            <a:ln w="6350">
                              <a:noFill/>
                            </a:ln>
                          </wps:spPr>
                          <wps:txbx>
                            <w:txbxContent>
                              <w:p w14:paraId="30EE5172" w14:textId="77777777" w:rsidR="0026048E" w:rsidRPr="006E20A3" w:rsidRDefault="0026048E" w:rsidP="0026048E">
                                <w:pPr>
                                  <w:pStyle w:val="ListParagraph"/>
                                  <w:tabs>
                                    <w:tab w:val="left" w:pos="3780"/>
                                  </w:tabs>
                                  <w:snapToGrid w:val="0"/>
                                  <w:spacing w:line="240" w:lineRule="auto"/>
                                  <w:ind w:left="0"/>
                                  <w:contextualSpacing w:val="0"/>
                                  <w:jc w:val="center"/>
                                  <w:rPr>
                                    <w:rFonts w:cs="Times New Roman"/>
                                    <w:b/>
                                    <w:bCs/>
                                    <w:color w:val="595959" w:themeColor="text1" w:themeTint="A6"/>
                                    <w:sz w:val="12"/>
                                    <w:szCs w:val="12"/>
                                  </w:rPr>
                                </w:pPr>
                                <w:r w:rsidRPr="006E20A3">
                                  <w:rPr>
                                    <w:rFonts w:cs="Times New Roman"/>
                                    <w:b/>
                                    <w:bCs/>
                                    <w:color w:val="595959" w:themeColor="text1" w:themeTint="A6"/>
                                    <w:sz w:val="12"/>
                                    <w:szCs w:val="12"/>
                                    <w:rtl/>
                                  </w:rPr>
                                  <w:t xml:space="preserve">احتيال </w:t>
                                </w:r>
                                <w:r>
                                  <w:rPr>
                                    <w:rFonts w:cs="Times New Roman"/>
                                    <w:b/>
                                    <w:bCs/>
                                    <w:color w:val="595959" w:themeColor="text1" w:themeTint="A6"/>
                                    <w:sz w:val="12"/>
                                    <w:szCs w:val="12"/>
                                  </w:rPr>
                                  <w:br/>
                                </w:r>
                                <w:r w:rsidRPr="006E20A3">
                                  <w:rPr>
                                    <w:rFonts w:cs="Times New Roman"/>
                                    <w:b/>
                                    <w:bCs/>
                                    <w:color w:val="595959" w:themeColor="text1" w:themeTint="A6"/>
                                    <w:sz w:val="12"/>
                                    <w:szCs w:val="12"/>
                                    <w:rtl/>
                                  </w:rPr>
                                  <w:t>المورد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637530D1" id="Group 73" o:spid="_x0000_s1066" style="position:absolute;left:0;text-align:left;margin-left:12.35pt;margin-top:14.2pt;width:487.75pt;height:252.55pt;z-index:251692032" coordsize="61944,3207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">
                <v:group id="_x0000_s1067" style="position:absolute;left:12065;top:27559;width:41313;height:4513" coordorigin="-131" coordsize="41313,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">
                  <v:shape id="_x0000_s1068" type="#_x0000_t202" style="position:absolute;left:-131;top:703;width:3895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" filled="f" stroked="f" strokeweight=".5pt">
                    <v:textbox inset="0,0,0,0">
                      <w:txbxContent>
                        <w:p w14:paraId="7BA07B8B" w14:textId="77777777" w:rsidR="0026048E" w:rsidRPr="00506A39" w:rsidRDefault="0026048E" w:rsidP="0026048E">
                          <w:pPr>
                            <w:pStyle w:val="ListParagraph"/>
                            <w:tabs>
                              <w:tab w:val="left" w:pos="3780"/>
                            </w:tabs>
                            <w:snapToGrid w:val="0"/>
                            <w:spacing w:line="240" w:lineRule="auto"/>
                            <w:ind w:left="0"/>
                            <w:contextualSpacing w:val="0"/>
                            <w:rPr>
                              <w:b/>
                              <w:bCs/>
                              <w:sz w:val="16"/>
                              <w:szCs w:val="16"/>
                            </w:rPr>
                          </w:pPr>
                          <w:r w:rsidRPr="00506A39">
                            <w:rPr>
                              <w:b/>
                              <w:bCs/>
                              <w:sz w:val="16"/>
                              <w:szCs w:val="16"/>
                              <w:rtl/>
                            </w:rPr>
                            <w:t>مغلقة بواسطة مذكرة إغلاق القضية</w:t>
                          </w:r>
                          <w:r w:rsidRPr="00506A39">
                            <w:rPr>
                              <w:b/>
                              <w:bCs/>
                              <w:sz w:val="16"/>
                              <w:szCs w:val="16"/>
                            </w:rPr>
                            <w:tab/>
                          </w:r>
                          <w:r w:rsidRPr="00506A39">
                            <w:rPr>
                              <w:b/>
                              <w:bCs/>
                              <w:sz w:val="16"/>
                              <w:szCs w:val="16"/>
                              <w:rtl/>
                            </w:rPr>
                            <w:t>مغلقة بواسطة التقرير الختامي</w:t>
                          </w:r>
                        </w:p>
                        <w:p w14:paraId="56B08D83" w14:textId="77777777" w:rsidR="0026048E" w:rsidRPr="00506A39" w:rsidRDefault="0026048E" w:rsidP="0026048E">
                          <w:pPr>
                            <w:pStyle w:val="ListParagraph"/>
                            <w:tabs>
                              <w:tab w:val="left" w:pos="3780"/>
                            </w:tabs>
                            <w:snapToGrid w:val="0"/>
                            <w:spacing w:before="80" w:line="240" w:lineRule="auto"/>
                            <w:ind w:left="0"/>
                            <w:contextualSpacing w:val="0"/>
                            <w:rPr>
                              <w:b/>
                              <w:bCs/>
                              <w:sz w:val="16"/>
                              <w:szCs w:val="16"/>
                            </w:rPr>
                          </w:pPr>
                          <w:r w:rsidRPr="00506A39">
                            <w:rPr>
                              <w:b/>
                              <w:bCs/>
                              <w:sz w:val="16"/>
                              <w:szCs w:val="16"/>
                              <w:rtl/>
                            </w:rPr>
                            <w:t>مغلقة بواسطة تقرير التحقيق</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69" type="#_x0000_t75" style="position:absolute;left:39155;width:1981;height:2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">
                    <v:imagedata r:id="rId83" o:title=""/>
                  </v:shape>
                  <v:shape id="Graphic 1" o:spid="_x0000_s1070" type="#_x0000_t75" style="position:absolute;left:15122;top:351;width:196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">
                    <v:imagedata r:id="rId84" o:title=""/>
                  </v:shape>
                  <v:shape id="Graphic 1" o:spid="_x0000_s1071" type="#_x0000_t75" style="position:absolute;left:39213;top:1992;width:1969;height:2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">
                    <v:imagedata r:id="rId85" o:title=""/>
                  </v:shape>
                </v:group>
                <v:group id="Group 72" o:spid="_x0000_s1072" style="position:absolute;width:61944;height:25141" coordsize="61944,2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">
                  <v:group id="Group 4" o:spid="_x0000_s1073" style="position:absolute;width:61944;height:21022" coordsize="61949,2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">
                    <v:rect id="Rectangle 622420884" o:spid="_x0000_s1074" style="position:absolute;top:8708;width:3934;height:20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" filled="f" stroked="f">
                      <v:textbox inset="2.53958mm,1.2694mm,2.53958mm,1.2694mm">
                        <w:txbxContent>
                          <w:p w14:paraId="67420AD5"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20</w:t>
                            </w:r>
                          </w:p>
                        </w:txbxContent>
                      </v:textbox>
                    </v:rect>
                    <v:rect id="Rectangle 1147046814" o:spid="_x0000_s1075" style="position:absolute;left:20158;top:12845;width:4172;height:201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" filled="f" stroked="f">
                      <v:textbox inset="2.53958mm,1.2694mm,2.53958mm,1.2694mm">
                        <w:txbxContent>
                          <w:p w14:paraId="6E33AE93"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12</w:t>
                            </w:r>
                          </w:p>
                        </w:txbxContent>
                      </v:textbox>
                    </v:rect>
                    <v:rect id="Rectangle 1015800553" o:spid="_x0000_s1076" style="position:absolute;left:23730;top:16655;width:4159;height:211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" filled="f" stroked="f">
                      <v:textbox inset="2.53958mm,1.2694mm,2.53958mm,1.2694mm">
                        <w:txbxContent>
                          <w:p w14:paraId="2A7B2ED9"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5</w:t>
                            </w:r>
                          </w:p>
                        </w:txbxContent>
                      </v:textbox>
                    </v:rect>
                    <v:rect id="Rectangle 495747381" o:spid="_x0000_s1077" style="position:absolute;left:10178;top:18941;width:3975;height:20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" filled="f" stroked="f">
                      <v:textbox inset="2.53958mm,1.2694mm,2.53958mm,1.2694mm">
                        <w:txbxContent>
                          <w:p w14:paraId="5456FB40"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1</w:t>
                            </w:r>
                          </w:p>
                        </w:txbxContent>
                      </v:textbox>
                    </v:rect>
                    <v:rect id="Rectangle 53213172" o:spid="_x0000_s1078" style="position:absolute;left:6331;top:16655;width:4678;height:21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" filled="f" stroked="f">
                      <v:textbox inset="2.53958mm,1.2694mm,2.53958mm,1.2694mm">
                        <w:txbxContent>
                          <w:p w14:paraId="7CF33460"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5</w:t>
                            </w:r>
                          </w:p>
                        </w:txbxContent>
                      </v:textbox>
                    </v:rect>
                    <v:rect id="Rectangle 704288359" o:spid="_x0000_s1079" style="position:absolute;left:40494;top:4408;width:4458;height:212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" filled="f" stroked="f">
                      <v:textbox inset="2.53958mm,1.2694mm,2.53958mm,1.2694mm">
                        <w:txbxContent>
                          <w:p w14:paraId="78FE3CBB"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28</w:t>
                            </w:r>
                          </w:p>
                        </w:txbxContent>
                      </v:textbox>
                    </v:rect>
                    <v:rect id="Rectangle 1001430255" o:spid="_x0000_s1080" style="position:absolute;left:27159;top:17199;width:4013;height:211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" filled="f" stroked="f">
                      <v:textbox inset="2.53958mm,1.2694mm,2.53958mm,1.2694mm">
                        <w:txbxContent>
                          <w:p w14:paraId="052281E9"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4</w:t>
                            </w:r>
                          </w:p>
                        </w:txbxContent>
                      </v:textbox>
                    </v:rect>
                    <v:rect id="Rectangle 854355185" o:spid="_x0000_s1081" style="position:absolute;left:33909;top:18288;width:3966;height:21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" filled="f" stroked="f">
                      <v:textbox inset="2.53958mm,1.2694mm,2.53958mm,1.2694mm">
                        <w:txbxContent>
                          <w:p w14:paraId="4FE0A682"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w:t>
                            </w:r>
                          </w:p>
                        </w:txbxContent>
                      </v:textbox>
                    </v:rect>
                    <v:rect id="Rectangle 1259774767" o:spid="_x0000_s1082" style="position:absolute;left:16709;width:4087;height:211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" filled="f" stroked="f">
                      <v:textbox inset="2.53958mm,1.2694mm,2.53958mm,1.2694mm">
                        <w:txbxContent>
                          <w:p w14:paraId="2DB2FC7B"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36</w:t>
                            </w:r>
                          </w:p>
                        </w:txbxContent>
                      </v:textbox>
                    </v:rect>
                    <v:rect id="Rectangle 40489532" o:spid="_x0000_s1083" style="position:absolute;left:35977;top:14532;width:6445;height:161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" filled="f" stroked="f">
                      <v:textbox inset="2.53958mm,1.2694mm,2.53958mm,1.2694mm">
                        <w:txbxContent>
                          <w:p w14:paraId="1FE516D8"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9</w:t>
                            </w:r>
                          </w:p>
                        </w:txbxContent>
                      </v:textbox>
                    </v:rect>
                    <v:rect id="Rectangle 907729125" o:spid="_x0000_s1084" style="position:absolute;left:54042;top:19032;width:4528;height:8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" fillcolor="white [3212]" stroked="f">
                      <v:textbox inset="0,0,0,0">
                        <w:txbxContent>
                          <w:p w14:paraId="40DC4C77"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w:t>
                            </w:r>
                          </w:p>
                        </w:txbxContent>
                      </v:textbox>
                    </v:rect>
                    <v:rect id="Rectangle 1004646735" o:spid="_x0000_s1085" style="position:absolute;left:43869;top:17743;width:4527;height:20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" filled="f" stroked="f">
                      <v:textbox inset="2.53958mm,1.2694mm,2.53958mm,1.2694mm">
                        <w:txbxContent>
                          <w:p w14:paraId="4979353E"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3</w:t>
                            </w:r>
                          </w:p>
                        </w:txbxContent>
                      </v:textbox>
                    </v:rect>
                    <v:rect id="Rectangle 1525107835" o:spid="_x0000_s1086" style="position:absolute;left:30425;top:18288;width:3893;height:21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" filled="f" stroked="f">
                      <v:textbox inset="2.53958mm,1.2694mm,2.53958mm,1.2694mm">
                        <w:txbxContent>
                          <w:p w14:paraId="750298D9"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2</w:t>
                            </w:r>
                          </w:p>
                        </w:txbxContent>
                      </v:textbox>
                    </v:rect>
                    <v:rect id="Rectangle 1821960652" o:spid="_x0000_s1087" style="position:absolute;left:47352;top:17907;width:4528;height:207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" filled="f" stroked="f">
                      <v:textbox inset="2.53958mm,1.2694mm,2.53958mm,1.2694mm">
                        <w:txbxContent>
                          <w:p w14:paraId="6BF8E6A3"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3</w:t>
                            </w:r>
                          </w:p>
                        </w:txbxContent>
                      </v:textbox>
                    </v:rect>
                    <v:rect id="Rectangle 660393970" o:spid="_x0000_s1088" style="position:absolute;left:13153;top:17907;width:4800;height:211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" filled="f" stroked="f">
                      <v:textbox inset="2.53958mm,1.2694mm,2.53958mm,1.2694mm">
                        <w:txbxContent>
                          <w:p w14:paraId="260D216A"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3</w:t>
                            </w:r>
                          </w:p>
                        </w:txbxContent>
                      </v:textbox>
                    </v:rect>
                    <v:rect id="Rectangle 1414968304" o:spid="_x0000_s1089" style="position:absolute;left:3320;top:18451;width:3893;height:20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" filled="f" stroked="f">
                      <v:textbox inset="2.53958mm,1.2694mm,2.53958mm,1.2694mm">
                        <w:txbxContent>
                          <w:p w14:paraId="68BF8145"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2</w:t>
                            </w:r>
                          </w:p>
                        </w:txbxContent>
                      </v:textbox>
                    </v:rect>
                    <v:rect id="Rectangle 1821960652" o:spid="_x0000_s1090" style="position:absolute;left:50618;top:13335;width:4528;height:207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" filled="f" stroked="f">
                      <v:textbox inset="2.53958mm,1.2694mm,2.53958mm,1.2694mm">
                        <w:txbxContent>
                          <w:p w14:paraId="46660BA6"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Pr>
                              <w:t>11</w:t>
                            </w:r>
                          </w:p>
                        </w:txbxContent>
                      </v:textbox>
                    </v:rect>
                    <v:rect id="Rectangle 1821960652" o:spid="_x0000_s1091" style="position:absolute;left:57422;top:17907;width:4527;height:207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" filled="f" stroked="f">
                      <v:textbox inset="2.53958mm,1.2694mm,2.53958mm,1.2694mm">
                        <w:txbxContent>
                          <w:p w14:paraId="60AF487C" w14:textId="77777777" w:rsidR="0026048E" w:rsidRPr="008F1229" w:rsidRDefault="0026048E" w:rsidP="0026048E">
                            <w:pPr>
                              <w:spacing w:line="256" w:lineRule="auto"/>
                              <w:jc w:val="center"/>
                              <w:textAlignment w:val="baseline"/>
                              <w:rPr>
                                <w:rFonts w:cs="Times New Roman"/>
                                <w:b/>
                                <w:bCs/>
                                <w:color w:val="000000"/>
                                <w:sz w:val="12"/>
                                <w:szCs w:val="12"/>
                              </w:rPr>
                            </w:pPr>
                            <w:r w:rsidRPr="008F1229">
                              <w:rPr>
                                <w:rFonts w:cs="Times New Roman"/>
                                <w:b/>
                                <w:bCs/>
                                <w:color w:val="000000"/>
                                <w:sz w:val="12"/>
                                <w:szCs w:val="12"/>
                                <w:rtl/>
                              </w:rPr>
                              <w:t xml:space="preserve"> 3</w:t>
                            </w:r>
                          </w:p>
                        </w:txbxContent>
                      </v:textbox>
                    </v:rect>
                    <v:rect id="Rectangle 1004646735" o:spid="_x0000_s1092" style="position:absolute;left:45323;top:19308;width:1371;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" fillcolor="#c00000" stroked="f">
                      <v:textbox inset="0,0,0,0">
                        <w:txbxContent>
                          <w:p w14:paraId="2CFF8E3F" w14:textId="77777777" w:rsidR="0026048E" w:rsidRPr="008F1229" w:rsidRDefault="0026048E" w:rsidP="0026048E">
                            <w:pPr>
                              <w:spacing w:line="80" w:lineRule="atLeast"/>
                              <w:jc w:val="center"/>
                              <w:textAlignment w:val="baseline"/>
                              <w:rPr>
                                <w:rFonts w:cs="Times New Roman"/>
                                <w:color w:val="FFFFFF" w:themeColor="background1"/>
                                <w:sz w:val="8"/>
                                <w:szCs w:val="8"/>
                              </w:rPr>
                            </w:pPr>
                            <w:r w:rsidRPr="008F1229">
                              <w:rPr>
                                <w:rFonts w:cs="Times New Roman"/>
                                <w:color w:val="FFFFFF" w:themeColor="background1"/>
                                <w:sz w:val="8"/>
                                <w:szCs w:val="8"/>
                              </w:rPr>
                              <w:t>1</w:t>
                            </w:r>
                          </w:p>
                        </w:txbxContent>
                      </v:textbox>
                    </v:rect>
                  </v:group>
                  <v:shape id="_x0000_s1093" type="#_x0000_t202" style="position:absolute;left:23939;top:21336;width:3392;height:3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" fillcolor="white [3212]" stroked="f" strokeweight=".5pt">
                    <v:textbox inset="0,0,0,0">
                      <w:txbxContent>
                        <w:p w14:paraId="30EE5172" w14:textId="77777777" w:rsidR="0026048E" w:rsidRPr="006E20A3" w:rsidRDefault="0026048E" w:rsidP="0026048E">
                          <w:pPr>
                            <w:pStyle w:val="ListParagraph"/>
                            <w:tabs>
                              <w:tab w:val="left" w:pos="3780"/>
                            </w:tabs>
                            <w:snapToGrid w:val="0"/>
                            <w:spacing w:line="240" w:lineRule="auto"/>
                            <w:ind w:left="0"/>
                            <w:contextualSpacing w:val="0"/>
                            <w:jc w:val="center"/>
                            <w:rPr>
                              <w:rFonts w:cs="Times New Roman"/>
                              <w:b/>
                              <w:bCs/>
                              <w:color w:val="595959" w:themeColor="text1" w:themeTint="A6"/>
                              <w:sz w:val="12"/>
                              <w:szCs w:val="12"/>
                            </w:rPr>
                          </w:pPr>
                          <w:r w:rsidRPr="006E20A3">
                            <w:rPr>
                              <w:rFonts w:cs="Times New Roman"/>
                              <w:b/>
                              <w:bCs/>
                              <w:color w:val="595959" w:themeColor="text1" w:themeTint="A6"/>
                              <w:sz w:val="12"/>
                              <w:szCs w:val="12"/>
                              <w:rtl/>
                            </w:rPr>
                            <w:t xml:space="preserve">احتيال </w:t>
                          </w:r>
                          <w:r>
                            <w:rPr>
                              <w:rFonts w:cs="Times New Roman"/>
                              <w:b/>
                              <w:bCs/>
                              <w:color w:val="595959" w:themeColor="text1" w:themeTint="A6"/>
                              <w:sz w:val="12"/>
                              <w:szCs w:val="12"/>
                            </w:rPr>
                            <w:br/>
                          </w:r>
                          <w:r w:rsidRPr="006E20A3">
                            <w:rPr>
                              <w:rFonts w:cs="Times New Roman"/>
                              <w:b/>
                              <w:bCs/>
                              <w:color w:val="595959" w:themeColor="text1" w:themeTint="A6"/>
                              <w:sz w:val="12"/>
                              <w:szCs w:val="12"/>
                              <w:rtl/>
                            </w:rPr>
                            <w:t>المورد</w:t>
                          </w:r>
                        </w:p>
                      </w:txbxContent>
                    </v:textbox>
                  </v:shape>
                </v:group>
              </v:group>
            </w:pict>
          </mc:Fallback>
        </mc:AlternateContent>
      </w:r>
      <w:r w:rsidRPr="008E305D">
        <w:rPr>
          <w:b w:val="0"/>
          <w:noProof/>
        </w:rPr>
        <w:drawing>
          <wp:inline distT="0" distB="0" distL="0" distR="0" wp14:anchorId="77AAF61A" wp14:editId="74B02872">
            <wp:extent cx="6309360" cy="3009900"/>
            <wp:effectExtent l="0" t="0" r="0" b="0"/>
            <wp:docPr id="1497096938" name="Chart 1">
              <a:extLst xmlns:a="http://schemas.openxmlformats.org/drawingml/2006/main">
                <a:ext uri="{FF2B5EF4-FFF2-40B4-BE49-F238E27FC236}">
                  <a16:creationId xmlns:a16="http://schemas.microsoft.com/office/drawing/2014/main" id="{724FE81B-DA14-4934-8FEF-CA4E670FC0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33E0F53E" w14:textId="77777777" w:rsidR="00DE5F5E" w:rsidRDefault="00DE5F5E" w:rsidP="0026048E">
      <w:pPr>
        <w:pStyle w:val="Figure"/>
        <w:bidi/>
        <w:spacing w:line="276" w:lineRule="auto"/>
        <w:ind w:left="0" w:right="0"/>
        <w:rPr>
          <w:bCs/>
          <w:rtl/>
        </w:rPr>
      </w:pPr>
    </w:p>
    <w:p w14:paraId="567DD847" w14:textId="77777777" w:rsidR="00DE5F5E" w:rsidRDefault="00DE5F5E" w:rsidP="00DE5F5E">
      <w:pPr>
        <w:pStyle w:val="Figure"/>
        <w:bidi/>
        <w:spacing w:line="276" w:lineRule="auto"/>
        <w:ind w:left="0" w:right="0"/>
        <w:rPr>
          <w:bCs/>
          <w:rtl/>
        </w:rPr>
      </w:pPr>
    </w:p>
    <w:p w14:paraId="677C854A" w14:textId="77777777" w:rsidR="00DE5F5E" w:rsidRDefault="00DE5F5E" w:rsidP="00DE5F5E">
      <w:pPr>
        <w:pStyle w:val="Figure"/>
        <w:bidi/>
        <w:spacing w:line="276" w:lineRule="auto"/>
        <w:ind w:left="0" w:right="0"/>
        <w:rPr>
          <w:bCs/>
          <w:rtl/>
        </w:rPr>
      </w:pPr>
    </w:p>
    <w:p w14:paraId="51263CBB" w14:textId="34DEEED1" w:rsidR="0026048E" w:rsidRPr="00506A39" w:rsidRDefault="0026048E" w:rsidP="00DE5F5E">
      <w:pPr>
        <w:pStyle w:val="Figure"/>
        <w:bidi/>
        <w:spacing w:line="276" w:lineRule="auto"/>
        <w:ind w:left="0" w:right="0"/>
        <w:rPr>
          <w:bCs/>
        </w:rPr>
      </w:pPr>
      <w:r w:rsidRPr="00506A39">
        <w:rPr>
          <w:bCs/>
          <w:rtl/>
        </w:rPr>
        <w:t xml:space="preserve">الشكل 10. تحليل التحقيقات التي أجريت من طرف خارجي، والتي استعرضها مكتب خدمات مراجعة الحسابات </w:t>
      </w:r>
      <w:r>
        <w:rPr>
          <w:bCs/>
        </w:rPr>
        <w:br/>
      </w:r>
      <w:r w:rsidRPr="00506A39">
        <w:rPr>
          <w:bCs/>
          <w:rtl/>
        </w:rPr>
        <w:t>والتحقيق (</w:t>
      </w:r>
      <w:r w:rsidRPr="00506A39">
        <w:rPr>
          <w:bCs/>
        </w:rPr>
        <w:t>OAIS</w:t>
      </w:r>
      <w:r w:rsidRPr="00506A39">
        <w:rPr>
          <w:bCs/>
          <w:rtl/>
        </w:rPr>
        <w:t>) في عام 2024 (14 حالة)، حسب الفئة والنتيجة</w:t>
      </w:r>
    </w:p>
    <w:p w14:paraId="42F4A2DB" w14:textId="77777777" w:rsidR="0026048E" w:rsidRPr="008E305D" w:rsidRDefault="0026048E" w:rsidP="0026048E">
      <w:pPr>
        <w:pStyle w:val="Figure"/>
        <w:bidi/>
        <w:spacing w:line="276" w:lineRule="auto"/>
        <w:ind w:left="0" w:right="0"/>
        <w:rPr>
          <w:b w:val="0"/>
          <w:rtl/>
        </w:rPr>
      </w:pPr>
      <w:r w:rsidRPr="008E305D">
        <w:rPr>
          <w:b w:val="0"/>
          <w:noProof/>
        </w:rPr>
        <mc:AlternateContent>
          <mc:Choice Requires="wpg">
            <w:drawing>
              <wp:anchor distT="0" distB="0" distL="114300" distR="114300" simplePos="0" relativeHeight="251684864" behindDoc="0" locked="0" layoutInCell="1" allowOverlap="1" wp14:anchorId="250C97EC" wp14:editId="6F2D11F9">
                <wp:simplePos x="0" y="0"/>
                <wp:positionH relativeFrom="column">
                  <wp:posOffset>1800665</wp:posOffset>
                </wp:positionH>
                <wp:positionV relativeFrom="paragraph">
                  <wp:posOffset>131836</wp:posOffset>
                </wp:positionV>
                <wp:extent cx="2807335" cy="2385353"/>
                <wp:effectExtent l="0" t="0" r="0" b="0"/>
                <wp:wrapNone/>
                <wp:docPr id="1448449913" name="Group 6"/>
                <wp:cNvGraphicFramePr/>
                <a:graphic xmlns:a="http://schemas.openxmlformats.org/drawingml/2006/main">
                  <a:graphicData uri="http://schemas.microsoft.com/office/word/2010/wordprocessingGroup">
                    <wpg:wgp>
                      <wpg:cNvGrpSpPr/>
                      <wpg:grpSpPr>
                        <a:xfrm>
                          <a:off x="0" y="0"/>
                          <a:ext cx="2807335" cy="2385353"/>
                          <a:chOff x="0" y="0"/>
                          <a:chExt cx="2807335" cy="2385353"/>
                        </a:xfrm>
                      </wpg:grpSpPr>
                      <wps:wsp>
                        <wps:cNvPr id="332515805" name="Rectangle 704288359"/>
                        <wps:cNvSpPr/>
                        <wps:spPr>
                          <a:xfrm flipH="1">
                            <a:off x="2362200" y="498230"/>
                            <a:ext cx="445135" cy="211455"/>
                          </a:xfrm>
                          <a:prstGeom prst="rect">
                            <a:avLst/>
                          </a:prstGeom>
                          <a:noFill/>
                          <a:ln>
                            <a:noFill/>
                          </a:ln>
                        </wps:spPr>
                        <wps:txbx>
                          <w:txbxContent>
                            <w:p w14:paraId="30D6ECBF" w14:textId="77777777" w:rsidR="0026048E" w:rsidRPr="003F2810" w:rsidRDefault="0026048E" w:rsidP="0026048E">
                              <w:pPr>
                                <w:spacing w:line="256" w:lineRule="auto"/>
                                <w:jc w:val="center"/>
                                <w:textAlignment w:val="baseline"/>
                                <w:rPr>
                                  <w:rFonts w:cs="Times New Roman"/>
                                  <w:b/>
                                  <w:bCs/>
                                  <w:color w:val="000000"/>
                                  <w:sz w:val="14"/>
                                  <w:szCs w:val="14"/>
                                </w:rPr>
                              </w:pPr>
                              <w:r w:rsidRPr="003F2810">
                                <w:rPr>
                                  <w:rFonts w:cs="Times New Roman"/>
                                  <w:b/>
                                  <w:bCs/>
                                  <w:color w:val="000000"/>
                                  <w:sz w:val="14"/>
                                  <w:szCs w:val="14"/>
                                </w:rPr>
                                <w:t>5</w:t>
                              </w:r>
                            </w:p>
                          </w:txbxContent>
                        </wps:txbx>
                        <wps:bodyPr spcFirstLastPara="1" wrap="square" lIns="91425" tIns="45700" rIns="91425" bIns="45700" anchor="t" anchorCtr="0">
                          <a:noAutofit/>
                        </wps:bodyPr>
                      </wps:wsp>
                      <wps:wsp>
                        <wps:cNvPr id="1325520960" name="Rectangle 704288359"/>
                        <wps:cNvSpPr/>
                        <wps:spPr>
                          <a:xfrm flipH="1">
                            <a:off x="1576753" y="1477107"/>
                            <a:ext cx="445135" cy="211455"/>
                          </a:xfrm>
                          <a:prstGeom prst="rect">
                            <a:avLst/>
                          </a:prstGeom>
                          <a:noFill/>
                          <a:ln>
                            <a:noFill/>
                          </a:ln>
                        </wps:spPr>
                        <wps:txbx>
                          <w:txbxContent>
                            <w:p w14:paraId="3729857F" w14:textId="77777777" w:rsidR="0026048E" w:rsidRPr="003F2810" w:rsidRDefault="0026048E" w:rsidP="0026048E">
                              <w:pPr>
                                <w:spacing w:line="256" w:lineRule="auto"/>
                                <w:jc w:val="center"/>
                                <w:textAlignment w:val="baseline"/>
                                <w:rPr>
                                  <w:rFonts w:cs="Times New Roman"/>
                                  <w:b/>
                                  <w:bCs/>
                                  <w:color w:val="000000"/>
                                  <w:sz w:val="14"/>
                                  <w:szCs w:val="14"/>
                                </w:rPr>
                              </w:pPr>
                              <w:r w:rsidRPr="003F2810">
                                <w:rPr>
                                  <w:rFonts w:cs="Times New Roman"/>
                                  <w:b/>
                                  <w:bCs/>
                                  <w:color w:val="000000"/>
                                  <w:sz w:val="14"/>
                                  <w:szCs w:val="14"/>
                                </w:rPr>
                                <w:t>1</w:t>
                              </w:r>
                            </w:p>
                          </w:txbxContent>
                        </wps:txbx>
                        <wps:bodyPr spcFirstLastPara="1" wrap="square" lIns="91425" tIns="45700" rIns="91425" bIns="45700" anchor="t" anchorCtr="0">
                          <a:noAutofit/>
                        </wps:bodyPr>
                      </wps:wsp>
                      <wps:wsp>
                        <wps:cNvPr id="696629598" name="Rectangle 704288359"/>
                        <wps:cNvSpPr/>
                        <wps:spPr>
                          <a:xfrm flipH="1">
                            <a:off x="791307" y="1471246"/>
                            <a:ext cx="445135" cy="211455"/>
                          </a:xfrm>
                          <a:prstGeom prst="rect">
                            <a:avLst/>
                          </a:prstGeom>
                          <a:noFill/>
                          <a:ln>
                            <a:noFill/>
                          </a:ln>
                        </wps:spPr>
                        <wps:txbx>
                          <w:txbxContent>
                            <w:p w14:paraId="631CD0CF" w14:textId="77777777" w:rsidR="0026048E" w:rsidRPr="003F2810" w:rsidRDefault="0026048E" w:rsidP="0026048E">
                              <w:pPr>
                                <w:spacing w:line="256" w:lineRule="auto"/>
                                <w:jc w:val="center"/>
                                <w:textAlignment w:val="baseline"/>
                                <w:rPr>
                                  <w:rFonts w:cs="Times New Roman"/>
                                  <w:b/>
                                  <w:bCs/>
                                  <w:color w:val="000000"/>
                                  <w:sz w:val="14"/>
                                  <w:szCs w:val="14"/>
                                </w:rPr>
                              </w:pPr>
                              <w:r w:rsidRPr="003F2810">
                                <w:rPr>
                                  <w:rFonts w:cs="Times New Roman"/>
                                  <w:b/>
                                  <w:bCs/>
                                  <w:color w:val="000000"/>
                                  <w:sz w:val="14"/>
                                  <w:szCs w:val="14"/>
                                </w:rPr>
                                <w:t>1</w:t>
                              </w:r>
                            </w:p>
                          </w:txbxContent>
                        </wps:txbx>
                        <wps:bodyPr spcFirstLastPara="1" wrap="square" lIns="91425" tIns="45700" rIns="91425" bIns="45700" anchor="t" anchorCtr="0">
                          <a:noAutofit/>
                        </wps:bodyPr>
                      </wps:wsp>
                      <wps:wsp>
                        <wps:cNvPr id="1499645660" name="Rectangle 704288359"/>
                        <wps:cNvSpPr/>
                        <wps:spPr>
                          <a:xfrm flipH="1">
                            <a:off x="0" y="0"/>
                            <a:ext cx="445135" cy="211455"/>
                          </a:xfrm>
                          <a:prstGeom prst="rect">
                            <a:avLst/>
                          </a:prstGeom>
                          <a:noFill/>
                          <a:ln>
                            <a:noFill/>
                          </a:ln>
                        </wps:spPr>
                        <wps:txbx>
                          <w:txbxContent>
                            <w:p w14:paraId="47AE9D1E" w14:textId="77777777" w:rsidR="0026048E" w:rsidRPr="003F2810" w:rsidRDefault="0026048E" w:rsidP="0026048E">
                              <w:pPr>
                                <w:spacing w:line="256" w:lineRule="auto"/>
                                <w:jc w:val="center"/>
                                <w:textAlignment w:val="baseline"/>
                                <w:rPr>
                                  <w:rFonts w:cs="Times New Roman"/>
                                  <w:b/>
                                  <w:bCs/>
                                  <w:color w:val="000000"/>
                                  <w:sz w:val="14"/>
                                  <w:szCs w:val="14"/>
                                </w:rPr>
                              </w:pPr>
                              <w:r w:rsidRPr="003F2810">
                                <w:rPr>
                                  <w:rFonts w:cs="Times New Roman"/>
                                  <w:b/>
                                  <w:bCs/>
                                  <w:color w:val="000000"/>
                                  <w:sz w:val="14"/>
                                  <w:szCs w:val="14"/>
                                </w:rPr>
                                <w:t>7</w:t>
                              </w:r>
                            </w:p>
                          </w:txbxContent>
                        </wps:txbx>
                        <wps:bodyPr spcFirstLastPara="1" wrap="square" lIns="91425" tIns="45700" rIns="91425" bIns="45700" anchor="t" anchorCtr="0">
                          <a:noAutofit/>
                        </wps:bodyPr>
                      </wps:wsp>
                      <wps:wsp>
                        <wps:cNvPr id="1870092835" name="Text Box 2"/>
                        <wps:cNvSpPr txBox="1"/>
                        <wps:spPr>
                          <a:xfrm>
                            <a:off x="181707" y="2145323"/>
                            <a:ext cx="2453640" cy="240030"/>
                          </a:xfrm>
                          <a:prstGeom prst="rect">
                            <a:avLst/>
                          </a:prstGeom>
                          <a:noFill/>
                          <a:ln w="6350">
                            <a:noFill/>
                          </a:ln>
                        </wps:spPr>
                        <wps:txbx>
                          <w:txbxContent>
                            <w:p w14:paraId="5B0F243B" w14:textId="77777777" w:rsidR="0026048E" w:rsidRPr="00506A39" w:rsidRDefault="0026048E" w:rsidP="0026048E">
                              <w:pPr>
                                <w:snapToGrid w:val="0"/>
                                <w:spacing w:line="360" w:lineRule="auto"/>
                                <w:rPr>
                                  <w:sz w:val="16"/>
                                  <w:szCs w:val="16"/>
                                </w:rPr>
                              </w:pPr>
                              <w:r w:rsidRPr="00506A39">
                                <w:rPr>
                                  <w:noProof/>
                                  <w:sz w:val="16"/>
                                  <w:szCs w:val="16"/>
                                </w:rPr>
                                <w:drawing>
                                  <wp:inline distT="0" distB="0" distL="0" distR="0" wp14:anchorId="03A26F1A" wp14:editId="098CEACD">
                                    <wp:extent cx="73152" cy="91440"/>
                                    <wp:effectExtent l="0" t="0" r="3175" b="3810"/>
                                    <wp:docPr id="3003122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79">
                                              <a:extLst>
                                                <a:ext uri="{96DAC541-7B7A-43D3-8B79-37D633B846F1}">
                                                  <asvg:svgBlip xmlns:asvg="http://schemas.microsoft.com/office/drawing/2016/SVG/main" r:embed="rId80"/>
                                                </a:ext>
                                              </a:extLst>
                                            </a:blip>
                                            <a:stretch>
                                              <a:fillRect/>
                                            </a:stretch>
                                          </pic:blipFill>
                                          <pic:spPr>
                                            <a:xfrm>
                                              <a:off x="0" y="0"/>
                                              <a:ext cx="73152" cy="91440"/>
                                            </a:xfrm>
                                            <a:prstGeom prst="rect">
                                              <a:avLst/>
                                            </a:prstGeom>
                                          </pic:spPr>
                                        </pic:pic>
                                      </a:graphicData>
                                    </a:graphic>
                                  </wp:inline>
                                </w:drawing>
                              </w:r>
                              <w:r w:rsidRPr="00506A39">
                                <w:rPr>
                                  <w:sz w:val="16"/>
                                  <w:szCs w:val="16"/>
                                </w:rPr>
                                <w:t xml:space="preserve"> </w:t>
                              </w:r>
                              <w:r w:rsidRPr="00506A39">
                                <w:rPr>
                                  <w:b/>
                                  <w:bCs/>
                                  <w:color w:val="595959" w:themeColor="text1" w:themeTint="A6"/>
                                  <w:sz w:val="16"/>
                                  <w:szCs w:val="16"/>
                                  <w:rtl/>
                                </w:rPr>
                                <w:t>التقرير - معتمد</w:t>
                              </w:r>
                              <w:r w:rsidRPr="00506A39">
                                <w:rPr>
                                  <w:sz w:val="16"/>
                                  <w:szCs w:val="16"/>
                                </w:rPr>
                                <w:tab/>
                              </w:r>
                              <w:r w:rsidRPr="00506A39">
                                <w:rPr>
                                  <w:noProof/>
                                  <w:sz w:val="16"/>
                                  <w:szCs w:val="16"/>
                                </w:rPr>
                                <w:drawing>
                                  <wp:inline distT="0" distB="0" distL="0" distR="0" wp14:anchorId="7E187058" wp14:editId="0A9AD0D0">
                                    <wp:extent cx="73152" cy="91440"/>
                                    <wp:effectExtent l="0" t="0" r="3175" b="3810"/>
                                    <wp:docPr id="6629550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8">
                                              <a:extLst>
                                                <a:ext uri="{96DAC541-7B7A-43D3-8B79-37D633B846F1}">
                                                  <asvg:svgBlip xmlns:asvg="http://schemas.microsoft.com/office/drawing/2016/SVG/main" r:embed="rId59"/>
                                                </a:ext>
                                              </a:extLst>
                                            </a:blip>
                                            <a:stretch>
                                              <a:fillRect/>
                                            </a:stretch>
                                          </pic:blipFill>
                                          <pic:spPr>
                                            <a:xfrm>
                                              <a:off x="0" y="0"/>
                                              <a:ext cx="73152" cy="91440"/>
                                            </a:xfrm>
                                            <a:prstGeom prst="rect">
                                              <a:avLst/>
                                            </a:prstGeom>
                                          </pic:spPr>
                                        </pic:pic>
                                      </a:graphicData>
                                    </a:graphic>
                                  </wp:inline>
                                </w:drawing>
                              </w:r>
                              <w:r w:rsidRPr="00506A39">
                                <w:rPr>
                                  <w:rFonts w:hint="cs"/>
                                  <w:sz w:val="16"/>
                                  <w:szCs w:val="16"/>
                                  <w:rtl/>
                                </w:rPr>
                                <w:t xml:space="preserve"> </w:t>
                              </w:r>
                              <w:r w:rsidRPr="00506A39">
                                <w:rPr>
                                  <w:b/>
                                  <w:bCs/>
                                  <w:color w:val="595959" w:themeColor="text1" w:themeTint="A6"/>
                                  <w:sz w:val="16"/>
                                  <w:szCs w:val="16"/>
                                  <w:rtl/>
                                </w:rPr>
                                <w:t>مذكرة إغلاق الحالة - غير معتمدة</w:t>
                              </w:r>
                            </w:p>
                            <w:p w14:paraId="6EEDE4AA" w14:textId="77777777" w:rsidR="0026048E" w:rsidRPr="003436CF" w:rsidRDefault="0026048E" w:rsidP="0026048E">
                              <w:pPr>
                                <w:pStyle w:val="ListParagraph"/>
                                <w:snapToGrid w:val="0"/>
                                <w:spacing w:line="360" w:lineRule="auto"/>
                                <w:contextualSpacing w:val="0"/>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50C97EC" id="Group 6" o:spid="_x0000_s1094" style="position:absolute;left:0;text-align:left;margin-left:141.8pt;margin-top:10.4pt;width:221.05pt;height:187.8pt;z-index:251684864;mso-height-relative:margin" coordsize="28073,2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">
                <v:rect id="Rectangle 704288359" o:spid="_x0000_s1095" style="position:absolute;left:23622;top:4982;width:4451;height:2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" filled="f" stroked="f">
                  <v:textbox inset="2.53958mm,1.2694mm,2.53958mm,1.2694mm">
                    <w:txbxContent>
                      <w:p w14:paraId="30D6ECBF" w14:textId="77777777" w:rsidR="0026048E" w:rsidRPr="003F2810" w:rsidRDefault="0026048E" w:rsidP="0026048E">
                        <w:pPr>
                          <w:spacing w:line="256" w:lineRule="auto"/>
                          <w:jc w:val="center"/>
                          <w:textAlignment w:val="baseline"/>
                          <w:rPr>
                            <w:rFonts w:cs="Times New Roman"/>
                            <w:b/>
                            <w:bCs/>
                            <w:color w:val="000000"/>
                            <w:sz w:val="14"/>
                            <w:szCs w:val="14"/>
                          </w:rPr>
                        </w:pPr>
                        <w:r w:rsidRPr="003F2810">
                          <w:rPr>
                            <w:rFonts w:cs="Times New Roman"/>
                            <w:b/>
                            <w:bCs/>
                            <w:color w:val="000000"/>
                            <w:sz w:val="14"/>
                            <w:szCs w:val="14"/>
                          </w:rPr>
                          <w:t>5</w:t>
                        </w:r>
                      </w:p>
                    </w:txbxContent>
                  </v:textbox>
                </v:rect>
                <v:rect id="Rectangle 704288359" o:spid="_x0000_s1096" style="position:absolute;left:15767;top:14771;width:4451;height:2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" filled="f" stroked="f">
                  <v:textbox inset="2.53958mm,1.2694mm,2.53958mm,1.2694mm">
                    <w:txbxContent>
                      <w:p w14:paraId="3729857F" w14:textId="77777777" w:rsidR="0026048E" w:rsidRPr="003F2810" w:rsidRDefault="0026048E" w:rsidP="0026048E">
                        <w:pPr>
                          <w:spacing w:line="256" w:lineRule="auto"/>
                          <w:jc w:val="center"/>
                          <w:textAlignment w:val="baseline"/>
                          <w:rPr>
                            <w:rFonts w:cs="Times New Roman"/>
                            <w:b/>
                            <w:bCs/>
                            <w:color w:val="000000"/>
                            <w:sz w:val="14"/>
                            <w:szCs w:val="14"/>
                          </w:rPr>
                        </w:pPr>
                        <w:r w:rsidRPr="003F2810">
                          <w:rPr>
                            <w:rFonts w:cs="Times New Roman"/>
                            <w:b/>
                            <w:bCs/>
                            <w:color w:val="000000"/>
                            <w:sz w:val="14"/>
                            <w:szCs w:val="14"/>
                          </w:rPr>
                          <w:t>1</w:t>
                        </w:r>
                      </w:p>
                    </w:txbxContent>
                  </v:textbox>
                </v:rect>
                <v:rect id="Rectangle 704288359" o:spid="_x0000_s1097" style="position:absolute;left:7913;top:14712;width:4451;height:21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" filled="f" stroked="f">
                  <v:textbox inset="2.53958mm,1.2694mm,2.53958mm,1.2694mm">
                    <w:txbxContent>
                      <w:p w14:paraId="631CD0CF" w14:textId="77777777" w:rsidR="0026048E" w:rsidRPr="003F2810" w:rsidRDefault="0026048E" w:rsidP="0026048E">
                        <w:pPr>
                          <w:spacing w:line="256" w:lineRule="auto"/>
                          <w:jc w:val="center"/>
                          <w:textAlignment w:val="baseline"/>
                          <w:rPr>
                            <w:rFonts w:cs="Times New Roman"/>
                            <w:b/>
                            <w:bCs/>
                            <w:color w:val="000000"/>
                            <w:sz w:val="14"/>
                            <w:szCs w:val="14"/>
                          </w:rPr>
                        </w:pPr>
                        <w:r w:rsidRPr="003F2810">
                          <w:rPr>
                            <w:rFonts w:cs="Times New Roman"/>
                            <w:b/>
                            <w:bCs/>
                            <w:color w:val="000000"/>
                            <w:sz w:val="14"/>
                            <w:szCs w:val="14"/>
                          </w:rPr>
                          <w:t>1</w:t>
                        </w:r>
                      </w:p>
                    </w:txbxContent>
                  </v:textbox>
                </v:rect>
                <v:rect id="Rectangle 704288359" o:spid="_x0000_s1098" style="position:absolute;width:4451;height:2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" filled="f" stroked="f">
                  <v:textbox inset="2.53958mm,1.2694mm,2.53958mm,1.2694mm">
                    <w:txbxContent>
                      <w:p w14:paraId="47AE9D1E" w14:textId="77777777" w:rsidR="0026048E" w:rsidRPr="003F2810" w:rsidRDefault="0026048E" w:rsidP="0026048E">
                        <w:pPr>
                          <w:spacing w:line="256" w:lineRule="auto"/>
                          <w:jc w:val="center"/>
                          <w:textAlignment w:val="baseline"/>
                          <w:rPr>
                            <w:rFonts w:cs="Times New Roman"/>
                            <w:b/>
                            <w:bCs/>
                            <w:color w:val="000000"/>
                            <w:sz w:val="14"/>
                            <w:szCs w:val="14"/>
                          </w:rPr>
                        </w:pPr>
                        <w:r w:rsidRPr="003F2810">
                          <w:rPr>
                            <w:rFonts w:cs="Times New Roman"/>
                            <w:b/>
                            <w:bCs/>
                            <w:color w:val="000000"/>
                            <w:sz w:val="14"/>
                            <w:szCs w:val="14"/>
                          </w:rPr>
                          <w:t>7</w:t>
                        </w:r>
                      </w:p>
                    </w:txbxContent>
                  </v:textbox>
                </v:rect>
                <v:shape id="_x0000_s1099" type="#_x0000_t202" style="position:absolute;left:1817;top:21453;width:2453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" filled="f" stroked="f" strokeweight=".5pt">
                  <v:textbox>
                    <w:txbxContent>
                      <w:p w14:paraId="5B0F243B" w14:textId="77777777" w:rsidR="0026048E" w:rsidRPr="00506A39" w:rsidRDefault="0026048E" w:rsidP="0026048E">
                        <w:pPr>
                          <w:snapToGrid w:val="0"/>
                          <w:spacing w:line="360" w:lineRule="auto"/>
                          <w:rPr>
                            <w:sz w:val="16"/>
                            <w:szCs w:val="16"/>
                          </w:rPr>
                        </w:pPr>
                        <w:r w:rsidRPr="00506A39">
                          <w:rPr>
                            <w:noProof/>
                            <w:sz w:val="16"/>
                            <w:szCs w:val="16"/>
                          </w:rPr>
                          <w:drawing>
                            <wp:inline distT="0" distB="0" distL="0" distR="0" wp14:anchorId="03A26F1A" wp14:editId="098CEACD">
                              <wp:extent cx="73152" cy="91440"/>
                              <wp:effectExtent l="0" t="0" r="3175" b="3810"/>
                              <wp:docPr id="3003122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87">
                                        <a:extLst>
                                          <a:ext uri="{96DAC541-7B7A-43D3-8B79-37D633B846F1}">
                                            <asvg:svgBlip xmlns:asvg="http://schemas.microsoft.com/office/drawing/2016/SVG/main" r:embed="rId88"/>
                                          </a:ext>
                                        </a:extLst>
                                      </a:blip>
                                      <a:stretch>
                                        <a:fillRect/>
                                      </a:stretch>
                                    </pic:blipFill>
                                    <pic:spPr>
                                      <a:xfrm>
                                        <a:off x="0" y="0"/>
                                        <a:ext cx="73152" cy="91440"/>
                                      </a:xfrm>
                                      <a:prstGeom prst="rect">
                                        <a:avLst/>
                                      </a:prstGeom>
                                    </pic:spPr>
                                  </pic:pic>
                                </a:graphicData>
                              </a:graphic>
                            </wp:inline>
                          </w:drawing>
                        </w:r>
                        <w:r w:rsidRPr="00506A39">
                          <w:rPr>
                            <w:sz w:val="16"/>
                            <w:szCs w:val="16"/>
                          </w:rPr>
                          <w:t xml:space="preserve"> </w:t>
                        </w:r>
                        <w:r w:rsidRPr="00506A39">
                          <w:rPr>
                            <w:b/>
                            <w:bCs/>
                            <w:color w:val="595959" w:themeColor="text1" w:themeTint="A6"/>
                            <w:sz w:val="16"/>
                            <w:szCs w:val="16"/>
                            <w:rtl/>
                          </w:rPr>
                          <w:t>التقرير - معتمد</w:t>
                        </w:r>
                        <w:r w:rsidRPr="00506A39">
                          <w:rPr>
                            <w:sz w:val="16"/>
                            <w:szCs w:val="16"/>
                          </w:rPr>
                          <w:tab/>
                        </w:r>
                        <w:r w:rsidRPr="00506A39">
                          <w:rPr>
                            <w:noProof/>
                            <w:sz w:val="16"/>
                            <w:szCs w:val="16"/>
                          </w:rPr>
                          <w:drawing>
                            <wp:inline distT="0" distB="0" distL="0" distR="0" wp14:anchorId="7E187058" wp14:editId="0A9AD0D0">
                              <wp:extent cx="73152" cy="91440"/>
                              <wp:effectExtent l="0" t="0" r="3175" b="3810"/>
                              <wp:docPr id="6629550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2">
                                        <a:extLst>
                                          <a:ext uri="{96DAC541-7B7A-43D3-8B79-37D633B846F1}">
                                            <asvg:svgBlip xmlns:asvg="http://schemas.microsoft.com/office/drawing/2016/SVG/main" r:embed="rId63"/>
                                          </a:ext>
                                        </a:extLst>
                                      </a:blip>
                                      <a:stretch>
                                        <a:fillRect/>
                                      </a:stretch>
                                    </pic:blipFill>
                                    <pic:spPr>
                                      <a:xfrm>
                                        <a:off x="0" y="0"/>
                                        <a:ext cx="73152" cy="91440"/>
                                      </a:xfrm>
                                      <a:prstGeom prst="rect">
                                        <a:avLst/>
                                      </a:prstGeom>
                                    </pic:spPr>
                                  </pic:pic>
                                </a:graphicData>
                              </a:graphic>
                            </wp:inline>
                          </w:drawing>
                        </w:r>
                        <w:r w:rsidRPr="00506A39">
                          <w:rPr>
                            <w:rFonts w:hint="cs"/>
                            <w:sz w:val="16"/>
                            <w:szCs w:val="16"/>
                            <w:rtl/>
                          </w:rPr>
                          <w:t xml:space="preserve"> </w:t>
                        </w:r>
                        <w:r w:rsidRPr="00506A39">
                          <w:rPr>
                            <w:b/>
                            <w:bCs/>
                            <w:color w:val="595959" w:themeColor="text1" w:themeTint="A6"/>
                            <w:sz w:val="16"/>
                            <w:szCs w:val="16"/>
                            <w:rtl/>
                          </w:rPr>
                          <w:t>مذكرة إغلاق الحالة - غير معتمدة</w:t>
                        </w:r>
                      </w:p>
                      <w:p w14:paraId="6EEDE4AA" w14:textId="77777777" w:rsidR="0026048E" w:rsidRPr="003436CF" w:rsidRDefault="0026048E" w:rsidP="0026048E">
                        <w:pPr>
                          <w:pStyle w:val="ListParagraph"/>
                          <w:snapToGrid w:val="0"/>
                          <w:spacing w:line="360" w:lineRule="auto"/>
                          <w:contextualSpacing w:val="0"/>
                          <w:jc w:val="both"/>
                          <w:rPr>
                            <w:sz w:val="18"/>
                            <w:szCs w:val="18"/>
                          </w:rPr>
                        </w:pPr>
                      </w:p>
                    </w:txbxContent>
                  </v:textbox>
                </v:shape>
              </v:group>
            </w:pict>
          </mc:Fallback>
        </mc:AlternateContent>
      </w:r>
      <w:r w:rsidRPr="008E305D">
        <w:rPr>
          <w:b w:val="0"/>
          <w:noProof/>
        </w:rPr>
        <w:drawing>
          <wp:inline distT="0" distB="0" distL="0" distR="0" wp14:anchorId="2F17641C" wp14:editId="59F5FE64">
            <wp:extent cx="4301338" cy="2457450"/>
            <wp:effectExtent l="0" t="0" r="4445" b="0"/>
            <wp:docPr id="241816462" name="Chart 1">
              <a:extLst xmlns:a="http://schemas.openxmlformats.org/drawingml/2006/main">
                <a:ext uri="{FF2B5EF4-FFF2-40B4-BE49-F238E27FC236}">
                  <a16:creationId xmlns:a16="http://schemas.microsoft.com/office/drawing/2014/main" id="{ECE2885B-4C50-48C8-9C18-5CAE9081C8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670F4971"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83.</w:t>
      </w:r>
      <w:r w:rsidRPr="004A0F20">
        <w:rPr>
          <w:rFonts w:ascii="Simplified Arabic" w:hAnsi="Simplified Arabic" w:cs="Simplified Arabic"/>
          <w:sz w:val="22"/>
          <w:szCs w:val="22"/>
          <w:rtl/>
        </w:rPr>
        <w:tab/>
        <w:t xml:space="preserve">من بين الحالات الـ 36 التي تم إغلاقها بعد إجراء تحقيق كامل في عام 2024، تم إثبات 21 حالة كليًا أو جزئيًا وتم اعتماد ثلاثة ملفات تحقيقات بواسطة طرف خارجي بعد تحقيق كامل (انظر الشكلين 9 و10 والجدول 8 والتفاصيل في المرفق 4). بالنسبة إلى تحقيقات الأعمال الانتقامية، يغلق مكتب خدمات التدقيق والتحقيق الحالة بتقديم منتج عمل مناسب إلى مكتب الأخلاقيات لاتخاذ المزيد من الإجراءات، بصرف النظر عما إذا كانت الادعاءات موثقة أم غير موثقة. وفي جميع الحالات الأخرى، إذا أدى التحقيق الذي أجراه مكتب خدمات مراجعة </w:t>
      </w:r>
      <w:r w:rsidRPr="004A0F20">
        <w:rPr>
          <w:rFonts w:ascii="Simplified Arabic" w:hAnsi="Simplified Arabic" w:cs="Simplified Arabic"/>
          <w:sz w:val="22"/>
          <w:szCs w:val="22"/>
          <w:rtl/>
        </w:rPr>
        <w:lastRenderedPageBreak/>
        <w:t>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إلى ادعاء واحد موثق على الأقل، يقوم المكتب بإغلاق الحالة عن طريق تقديم تقرير تحقيق إلى الوحدة القانونية لصندوق الأمم المتحدة للسكان لاتخاذ المزيد من الإجراءات. إذا لم يتم إثبات أي ادعاءات، يقوم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بإغلاق الحالة بتقرير إغلاق (انظر الشكلين 9 والجدول 8).</w:t>
      </w:r>
    </w:p>
    <w:p w14:paraId="50815C33"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84.</w:t>
      </w:r>
      <w:r w:rsidRPr="004A0F20">
        <w:rPr>
          <w:rFonts w:ascii="Simplified Arabic" w:hAnsi="Simplified Arabic" w:cs="Simplified Arabic"/>
          <w:sz w:val="22"/>
          <w:szCs w:val="22"/>
          <w:rtl/>
        </w:rPr>
        <w:tab/>
        <w:t>فيما يتعلق بالتحقيقات التي يقودها طرف خارجي، يقوم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بمراجعة ملف التحقيق لاحتمال المصادقة عليه. عادةً، يتم إغلاق تحقيقات الطرف الخارجي بمذكرة إغلاق الحالة حيث يمكن المصادقة عليها دون الحاجة إلى أي تحقيق/إجراء إضافي أو عندما لا يتمكن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من المصادقة ولكن هناك أسباب مقنعة لعدم فتح تحقيق كامل. يفتح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تحقيقًا كاملاً لملفات الطرف الخارجي عندما تكون هناك حاجة إلى إجراء متابعة، مثل اضطرار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أو الطرف الخارجي إلى تنفيذ المزيد من إجراءات التحقيق أو عندما يُرى أنه يجب إحالة الأمر إلى الوحدة القانونية أو لجنة مراجعة الشركاء المنفذين (انظر الشكل 10 والجدول 8).</w:t>
      </w:r>
    </w:p>
    <w:p w14:paraId="0DBAFCCD"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85.</w:t>
      </w:r>
      <w:r w:rsidRPr="004A0F20">
        <w:rPr>
          <w:rFonts w:ascii="Simplified Arabic" w:hAnsi="Simplified Arabic" w:cs="Simplified Arabic"/>
          <w:sz w:val="22"/>
          <w:szCs w:val="22"/>
          <w:rtl/>
        </w:rPr>
        <w:tab/>
        <w:t>من بين الحالات الـ 24 الموثقة وملفات تحقيقات الأطراف الخارجية المعتمدة، تم تقسيم الادعاءات الرئيسية على النحو التالي:</w:t>
      </w:r>
    </w:p>
    <w:p w14:paraId="59810A01" w14:textId="5BC79B42"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وتتعلق معظم الحالات (15 حالة، 62 في المائة) بالاحتيال والمخالفات المالية، مقسمة إلى خمس حالات احتيال من الشركاء المنفذين (21 في المائة)؛ وأربع حالات احتيال من الممارسات المحظورة (17 في المائة)، وحالتين من الاستشاريين (8 في المائة) وحالتين من الموردين (8 في المائة)، وحالة واحدة من كل من الفوائد والاستحقاقات (4 في المائة)، والسرقة (4 في المائة)؛</w:t>
      </w:r>
    </w:p>
    <w:p w14:paraId="4669B7C8"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سوء السلوك الجنسي (ثلاث حالات، تمثل 13 في المائة) منها حالتا تحرش جنسي (8 في المائة) وحالة واحدة من الاستغلال والانتهاك الجنسيين (4 في المائة)؛</w:t>
      </w:r>
    </w:p>
    <w:p w14:paraId="60BC5151"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سلوك محظور (ثلاث حالات، ما يمثل 13 في المائة)، تشمل ثلاث حالات تحرش/إساءة استخدام السلطة في مكان العمل،</w:t>
      </w:r>
    </w:p>
    <w:p w14:paraId="33886C37"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d</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مخالفات أخرى (حالتان، ما يمثل 8 في المائة) مكونة من حالة واحدة من المحسوبية (4 في المائة) وحالة واحدة من الممارسات غير الأخلاقية (4 في المائة)؛</w:t>
      </w:r>
    </w:p>
    <w:p w14:paraId="13AC4104"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e</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حالات الانتقام (حالة واحدة، تمثل 4 في المائة)،</w:t>
      </w:r>
    </w:p>
    <w:p w14:paraId="5246F16C" w14:textId="139C18F5"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86.</w:t>
      </w:r>
      <w:r w:rsidRPr="004A0F20">
        <w:rPr>
          <w:rFonts w:ascii="Simplified Arabic" w:hAnsi="Simplified Arabic" w:cs="Simplified Arabic"/>
          <w:sz w:val="22"/>
          <w:szCs w:val="22"/>
          <w:rtl/>
        </w:rPr>
        <w:tab/>
        <w:t>ومن بين الحالات المتعلقة بمسائل مالية، والتي تم إغلاقها بعد إجراء تحقيق كامل، كان لسبع حالات آثار مالية في صندوق الأمم المتحدة للسكان، وفي كل حالة، تمكن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من تحديد الخسارة المقدرة. بلغت القيمة الإجمالية للحالات المثبتة التي تنطوي على خسارة لصندوق الأمم المتحدة للسكان، من خلال ممارسات احتيالية أو مخالفات مالية، بقيمة 2,613,691 دولارًا (انظر المرفق 4).</w:t>
      </w:r>
      <w:r w:rsidRPr="004A0F20">
        <w:rPr>
          <w:rStyle w:val="FootnoteReference"/>
          <w:rFonts w:ascii="Simplified Arabic" w:hAnsi="Simplified Arabic"/>
          <w:spacing w:val="0"/>
          <w:w w:val="100"/>
          <w:sz w:val="22"/>
          <w:szCs w:val="22"/>
          <w:rtl/>
        </w:rPr>
        <w:t>(</w:t>
      </w:r>
      <w:r w:rsidRPr="004A0F20">
        <w:rPr>
          <w:rStyle w:val="FootnoteReference"/>
          <w:rFonts w:ascii="Simplified Arabic" w:hAnsi="Simplified Arabic"/>
          <w:spacing w:val="0"/>
          <w:w w:val="100"/>
          <w:sz w:val="22"/>
          <w:szCs w:val="22"/>
          <w:rtl/>
        </w:rPr>
        <w:footnoteReference w:id="20"/>
      </w:r>
      <w:r w:rsidRPr="004A0F20">
        <w:rPr>
          <w:rStyle w:val="FootnoteReference"/>
          <w:rFonts w:ascii="Simplified Arabic" w:hAnsi="Simplified Arabic"/>
          <w:spacing w:val="0"/>
          <w:w w:val="100"/>
          <w:sz w:val="22"/>
          <w:szCs w:val="22"/>
          <w:rtl/>
        </w:rPr>
        <w:t>)</w:t>
      </w:r>
      <w:r w:rsidRPr="004A0F20">
        <w:rPr>
          <w:rFonts w:ascii="Simplified Arabic" w:hAnsi="Simplified Arabic" w:cs="Simplified Arabic"/>
          <w:sz w:val="22"/>
          <w:szCs w:val="22"/>
          <w:rtl/>
        </w:rPr>
        <w:t xml:space="preserve"> وتسعى الإدارة إلى اتباع كافة السبل لتعويض الخسائر.</w:t>
      </w:r>
    </w:p>
    <w:p w14:paraId="06A89434" w14:textId="6AD39534"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lastRenderedPageBreak/>
        <w:t>87.</w:t>
      </w:r>
      <w:r w:rsidRPr="004A0F20">
        <w:rPr>
          <w:rFonts w:ascii="Simplified Arabic" w:hAnsi="Simplified Arabic" w:cs="Simplified Arabic"/>
          <w:sz w:val="22"/>
          <w:szCs w:val="22"/>
          <w:rtl/>
        </w:rPr>
        <w:tab/>
        <w:t>في نهاية عام 2024، تم ترحيل 283 حالة إلى عام 2025. تم تصنيف هذه الحالات بشكل أساسي في الاحتيال على الشركاء المنفذين (63 حالة) (22 في المائة)؛ والممارسات المحظورة (55 حالة) (19 في المائة)؛ والتحرش في مكان العمل/إساءة استخدام السلطة (45 حالة) (16 في المائة)؛ والاستغلال والاعتداء الجنسي (38</w:t>
      </w:r>
      <w:r w:rsidR="00DE5F5E">
        <w:rPr>
          <w:rFonts w:ascii="Simplified Arabic" w:hAnsi="Simplified Arabic" w:cs="Simplified Arabic" w:hint="cs"/>
          <w:sz w:val="22"/>
          <w:szCs w:val="22"/>
          <w:rtl/>
        </w:rPr>
        <w:t> </w:t>
      </w:r>
      <w:r w:rsidRPr="004A0F20">
        <w:rPr>
          <w:rFonts w:ascii="Simplified Arabic" w:hAnsi="Simplified Arabic" w:cs="Simplified Arabic"/>
          <w:sz w:val="22"/>
          <w:szCs w:val="22"/>
          <w:rtl/>
        </w:rPr>
        <w:t>حالة) (13 في المائة) - تم ترحيلها إلى عام 2025 (انظر المرفق 5 والشكل 11). يشكل ذلك انخفاضًا بنسبة 10 في المائة في الحالات المرحّلة، مقارنة بنهاية عام 2023 (314 حالة)، وانخفاضًا بنسبة 8 في المائة مقارنة بنهاية عام 2022 (306 حالات)، وزيادة بنسبة 19 في المائة مقارنة بنهاية عام 2021 (238 حالة). ويعود الانخفاض في عدد القضايا المرحّلة إلى عام 2025 مقارنة بالأعوام الأخيرة إلى الجهود المتواصلة التي يبذلها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للتعامل مع عدد كبير من المشاكل المتراكمة التي تراكمت في السنوات الأخيرة بسبب زيادة التقارير عن سوء السلوك والشواغر السابقة في فرع التحقيقات.</w:t>
      </w:r>
    </w:p>
    <w:p w14:paraId="0C4A4BD0" w14:textId="4509E743" w:rsidR="0026048E" w:rsidRPr="00DE5F5E" w:rsidRDefault="0026048E" w:rsidP="00DE5F5E">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8E305D">
        <w:rPr>
          <w:spacing w:val="-2"/>
          <w:rtl/>
        </w:rPr>
        <w:t>88.</w:t>
      </w:r>
      <w:r w:rsidRPr="008E305D">
        <w:rPr>
          <w:spacing w:val="-2"/>
          <w:rtl/>
        </w:rPr>
        <w:tab/>
      </w:r>
      <w:r w:rsidRPr="00DE5F5E">
        <w:rPr>
          <w:rFonts w:ascii="Simplified Arabic" w:hAnsi="Simplified Arabic" w:cs="Simplified Arabic"/>
          <w:sz w:val="22"/>
          <w:szCs w:val="22"/>
          <w:rtl/>
        </w:rPr>
        <w:t>ومن بين الحالات المعلقة البالغ عددها 283 حالة حتى نهاية عام 2024، هناك 32 حالة (11 في المائة) تتعلق بحالات ضد كبار المسؤولين الحاليين أو السابقين في صندوق الأمم المتحدة للسكان برتبة ف-5 وما فوقها. ومن بين الحالات الـ 283 المعلقة، كانت 206 حالات (73 في المائة) في مرحلة الاستعراض الأولي، وكانت الحالات الـ 77 المتبقية إما في مرحلة التحقيق (65 حالة) (23 في المائة) أو مرحلة كتابة التقارير (12 حالة) (4</w:t>
      </w:r>
      <w:r w:rsidR="00DE5F5E">
        <w:rPr>
          <w:rFonts w:ascii="Simplified Arabic" w:hAnsi="Simplified Arabic" w:cs="Simplified Arabic" w:hint="cs"/>
          <w:sz w:val="22"/>
          <w:szCs w:val="22"/>
          <w:rtl/>
        </w:rPr>
        <w:t> </w:t>
      </w:r>
      <w:r w:rsidRPr="00DE5F5E">
        <w:rPr>
          <w:rFonts w:ascii="Simplified Arabic" w:hAnsi="Simplified Arabic" w:cs="Simplified Arabic"/>
          <w:sz w:val="22"/>
          <w:szCs w:val="22"/>
          <w:rtl/>
        </w:rPr>
        <w:t>في المائة). وفقًا للتعاريف المنسقة وإعداد تقارير الصناديق والبرامج، كانت الحالات المعلقة البالغ عددها 206 حالات في مرحلة الاستعراض الأولي تتعلق بما يلي: الاحتيال/المخالفات المالية (53 في المائة)؛ سوء السلوك الجنسي (23 في المائة)؛ السلوك المحظور (14 في المائة)؛ ومخالفات أخرى (10 في المائة).</w:t>
      </w:r>
    </w:p>
    <w:p w14:paraId="194B1187" w14:textId="4B6FCB92"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89.</w:t>
      </w:r>
      <w:r w:rsidRPr="004A0F20">
        <w:rPr>
          <w:rFonts w:ascii="Simplified Arabic" w:hAnsi="Simplified Arabic" w:cs="Simplified Arabic"/>
          <w:sz w:val="22"/>
          <w:szCs w:val="22"/>
          <w:rtl/>
        </w:rPr>
        <w:tab/>
        <w:t>أغلقت الحالات التي انتهت في عام 2024 بمتوسط 27.56 شهرًا منذ استلامها وحتى إغلاقها. في حين أن الرقم قد يبدو مرتفعًا، فهو يعكس الجهود المستهدفة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في عام 2024 للتعامل مع الحالات المتراكمة التي مضى على بعضها أكثر من خمس سنوات. وبلغ متوسط عمر مجموعة الحالات المعلقة في نهاية العام القديمة، أكثر من 18.65 شهرًا، وكانت نسبة 84 في المائة منها أعلى من هدف ستة الأشهر للحالات ذات الأولوية (أي التي تم استلامها من قبل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قبل 1 يولي</w:t>
      </w:r>
      <w:r w:rsidR="00DE5F5E">
        <w:rPr>
          <w:rFonts w:ascii="Simplified Arabic" w:hAnsi="Simplified Arabic" w:cs="Simplified Arabic" w:hint="cs"/>
          <w:sz w:val="22"/>
          <w:szCs w:val="22"/>
          <w:rtl/>
        </w:rPr>
        <w:t>ه</w:t>
      </w:r>
      <w:r w:rsidRPr="004A0F20">
        <w:rPr>
          <w:rFonts w:ascii="Simplified Arabic" w:hAnsi="Simplified Arabic" w:cs="Simplified Arabic"/>
          <w:sz w:val="22"/>
          <w:szCs w:val="22"/>
          <w:rtl/>
        </w:rPr>
        <w:t xml:space="preserve"> 2024)، حيث بلغ متوسط عمرها، 21.6 شهرًا.</w:t>
      </w:r>
    </w:p>
    <w:p w14:paraId="6FEC2CE6"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90.</w:t>
      </w:r>
      <w:r w:rsidRPr="004A0F20">
        <w:rPr>
          <w:rFonts w:ascii="Simplified Arabic" w:hAnsi="Simplified Arabic" w:cs="Simplified Arabic"/>
          <w:sz w:val="22"/>
          <w:szCs w:val="22"/>
          <w:rtl/>
        </w:rPr>
        <w:tab/>
        <w:t>أثناء قيام المكتب بأنشطة التحقيق في عام 2024، أصدر خمسة طلبات للتنسيب/تمديد الإجازة الإدارية ضد موظفي صندوق الأمم المتحدة للسكان، وتمت الموافقة عليها. وأصدر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أيضًا 5 إخطارات بمصادرة معدات تكنولوجيا المعلومات والاتصالات وأصدر 30 إخطارًا بإجراء تحقيق رسمي ضد موظفي صندوق الأمم المتحدة للسكان والبائعين والشركاء المنفذين. تجدر الإشارة إلى أن إصدار إخطارات التحقيق الرسمي يتم عمومًا في نهاية التحقيق وقبل وقت قصير من إجراء المقابلة مع موضوع الادعاءات، وليس بالضرورة عند فتح حالة تحقيق كاملة. في ختام الحالة، قد يكون من الضروري مشاركة الملاحظات أو تقديم توصيات إلى الإدارة أو الأطراف الثالثة فيما يتعلق بمشاكل الرقابة أو أفضل الممارسات أو إحالة الادعاءات إلى جهة أخرى للتحقيق فيها أو اتخاذ إجراء. في عام 2024، أصدر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مذكرات من هذا القبيل.</w:t>
      </w:r>
    </w:p>
    <w:p w14:paraId="528370FC" w14:textId="77777777" w:rsidR="0026048E" w:rsidRPr="00506A39" w:rsidRDefault="0026048E" w:rsidP="0026048E">
      <w:pPr>
        <w:pStyle w:val="Figure"/>
        <w:keepLines/>
        <w:bidi/>
        <w:spacing w:line="276" w:lineRule="auto"/>
        <w:rPr>
          <w:bCs/>
          <w:rtl/>
        </w:rPr>
      </w:pPr>
      <w:r w:rsidRPr="00506A39">
        <w:rPr>
          <w:bCs/>
          <w:rtl/>
        </w:rPr>
        <w:lastRenderedPageBreak/>
        <w:t>الجدول 8. البت في الحالات المكتملة في عام 2024</w:t>
      </w:r>
    </w:p>
    <w:tbl>
      <w:tblPr>
        <w:bidiVisual/>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0"/>
        <w:gridCol w:w="1710"/>
      </w:tblGrid>
      <w:tr w:rsidR="0026048E" w:rsidRPr="008E305D" w14:paraId="08994AAC" w14:textId="77777777" w:rsidTr="00EF34AA">
        <w:trPr>
          <w:trHeight w:val="344"/>
          <w:tblHeader/>
          <w:jc w:val="center"/>
        </w:trPr>
        <w:tc>
          <w:tcPr>
            <w:tcW w:w="5670" w:type="dxa"/>
            <w:shd w:val="clear" w:color="auto" w:fill="D9D9D9"/>
            <w:tcMar>
              <w:top w:w="0" w:type="dxa"/>
              <w:left w:w="108" w:type="dxa"/>
              <w:bottom w:w="0" w:type="dxa"/>
              <w:right w:w="108" w:type="dxa"/>
            </w:tcMar>
            <w:vAlign w:val="center"/>
            <w:hideMark/>
          </w:tcPr>
          <w:p w14:paraId="17925016" w14:textId="77777777" w:rsidR="0026048E" w:rsidRPr="00506A39" w:rsidRDefault="0026048E" w:rsidP="00EF34AA">
            <w:pPr>
              <w:keepNext/>
              <w:keepLines/>
              <w:spacing w:line="276" w:lineRule="auto"/>
              <w:jc w:val="center"/>
              <w:rPr>
                <w:rFonts w:eastAsia="Times New Roman" w:cs="Times New Roman"/>
                <w:b/>
                <w:bCs/>
                <w:color w:val="222222"/>
                <w:rtl/>
              </w:rPr>
            </w:pPr>
            <w:r w:rsidRPr="00506A39">
              <w:rPr>
                <w:rFonts w:cs="Times New Roman"/>
                <w:b/>
                <w:bCs/>
                <w:color w:val="000000"/>
                <w:sz w:val="18"/>
                <w:szCs w:val="18"/>
                <w:rtl/>
              </w:rPr>
              <w:t>نوع الإغلاق</w:t>
            </w:r>
          </w:p>
        </w:tc>
        <w:tc>
          <w:tcPr>
            <w:tcW w:w="1710" w:type="dxa"/>
            <w:shd w:val="clear" w:color="auto" w:fill="D9D9D9"/>
            <w:tcMar>
              <w:top w:w="0" w:type="dxa"/>
              <w:left w:w="108" w:type="dxa"/>
              <w:bottom w:w="0" w:type="dxa"/>
              <w:right w:w="108" w:type="dxa"/>
            </w:tcMar>
            <w:vAlign w:val="center"/>
            <w:hideMark/>
          </w:tcPr>
          <w:p w14:paraId="63171BFB" w14:textId="77777777" w:rsidR="0026048E" w:rsidRPr="00506A39" w:rsidRDefault="0026048E" w:rsidP="00EF34AA">
            <w:pPr>
              <w:keepNext/>
              <w:keepLines/>
              <w:spacing w:line="276" w:lineRule="auto"/>
              <w:jc w:val="center"/>
              <w:rPr>
                <w:rFonts w:eastAsia="Times New Roman" w:cs="Times New Roman"/>
                <w:b/>
                <w:bCs/>
                <w:color w:val="222222"/>
                <w:rtl/>
              </w:rPr>
            </w:pPr>
            <w:r w:rsidRPr="00506A39">
              <w:rPr>
                <w:rFonts w:cs="Times New Roman"/>
                <w:b/>
                <w:bCs/>
                <w:color w:val="000000"/>
                <w:sz w:val="18"/>
                <w:szCs w:val="18"/>
                <w:rtl/>
              </w:rPr>
              <w:t>عدد الحالات</w:t>
            </w:r>
          </w:p>
        </w:tc>
      </w:tr>
      <w:tr w:rsidR="0026048E" w:rsidRPr="008E305D" w14:paraId="50669ACE" w14:textId="77777777" w:rsidTr="00EF34AA">
        <w:trPr>
          <w:trHeight w:val="288"/>
          <w:jc w:val="center"/>
        </w:trPr>
        <w:tc>
          <w:tcPr>
            <w:tcW w:w="7380" w:type="dxa"/>
            <w:gridSpan w:val="2"/>
            <w:shd w:val="clear" w:color="auto" w:fill="F2F2F2"/>
            <w:noWrap/>
            <w:tcMar>
              <w:top w:w="0" w:type="dxa"/>
              <w:left w:w="108" w:type="dxa"/>
              <w:bottom w:w="0" w:type="dxa"/>
              <w:right w:w="108" w:type="dxa"/>
            </w:tcMar>
            <w:vAlign w:val="center"/>
          </w:tcPr>
          <w:p w14:paraId="7BD25DD4" w14:textId="77777777" w:rsidR="0026048E" w:rsidRPr="00506A39" w:rsidRDefault="0026048E" w:rsidP="00EF34AA">
            <w:pPr>
              <w:keepNext/>
              <w:keepLines/>
              <w:spacing w:line="276" w:lineRule="auto"/>
              <w:rPr>
                <w:rFonts w:eastAsia="Times New Roman" w:cs="Times New Roman"/>
                <w:b/>
                <w:bCs/>
                <w:color w:val="000000"/>
                <w:sz w:val="18"/>
                <w:szCs w:val="18"/>
                <w:rtl/>
              </w:rPr>
            </w:pPr>
            <w:r w:rsidRPr="00506A39">
              <w:rPr>
                <w:rFonts w:cs="Times New Roman"/>
                <w:b/>
                <w:bCs/>
                <w:color w:val="000000"/>
                <w:sz w:val="18"/>
                <w:szCs w:val="18"/>
                <w:rtl/>
              </w:rPr>
              <w:t>الجزء 1. الحالات المغلقة بعد التحقيق الكامل</w:t>
            </w:r>
            <w:r w:rsidRPr="00506A39">
              <w:rPr>
                <w:rFonts w:cs="Times New Roman"/>
                <w:b/>
                <w:bCs/>
                <w:rtl/>
              </w:rPr>
              <w:t xml:space="preserve"> </w:t>
            </w:r>
          </w:p>
        </w:tc>
      </w:tr>
      <w:tr w:rsidR="0026048E" w:rsidRPr="008E305D" w14:paraId="3F59EC58" w14:textId="77777777" w:rsidTr="00EF34AA">
        <w:trPr>
          <w:trHeight w:val="288"/>
          <w:jc w:val="center"/>
        </w:trPr>
        <w:tc>
          <w:tcPr>
            <w:tcW w:w="7380" w:type="dxa"/>
            <w:gridSpan w:val="2"/>
            <w:shd w:val="clear" w:color="auto" w:fill="F2F2F2"/>
            <w:noWrap/>
            <w:tcMar>
              <w:top w:w="0" w:type="dxa"/>
              <w:left w:w="108" w:type="dxa"/>
              <w:bottom w:w="0" w:type="dxa"/>
              <w:right w:w="108" w:type="dxa"/>
            </w:tcMar>
            <w:vAlign w:val="center"/>
          </w:tcPr>
          <w:p w14:paraId="0B4DB65E" w14:textId="77777777" w:rsidR="0026048E" w:rsidRPr="00506A39" w:rsidRDefault="0026048E" w:rsidP="00EF34AA">
            <w:pPr>
              <w:keepNext/>
              <w:keepLines/>
              <w:spacing w:line="276" w:lineRule="auto"/>
              <w:rPr>
                <w:rFonts w:eastAsia="Times New Roman" w:cs="Times New Roman"/>
                <w:b/>
                <w:bCs/>
                <w:color w:val="000000"/>
                <w:sz w:val="18"/>
                <w:szCs w:val="18"/>
                <w:rtl/>
              </w:rPr>
            </w:pPr>
            <w:r w:rsidRPr="00506A39">
              <w:rPr>
                <w:rFonts w:cs="Times New Roman"/>
                <w:b/>
                <w:bCs/>
                <w:color w:val="000000"/>
                <w:sz w:val="18"/>
                <w:szCs w:val="18"/>
                <w:rtl/>
              </w:rPr>
              <w:t>البت في تقارير التحقيق المثبتة التي أنجزها مكتب خدمات مراجعة الحسابات والتحقيق (</w:t>
            </w:r>
            <w:r w:rsidRPr="00506A39">
              <w:rPr>
                <w:rFonts w:cs="Times New Roman"/>
                <w:b/>
                <w:bCs/>
                <w:color w:val="000000"/>
                <w:sz w:val="18"/>
                <w:szCs w:val="18"/>
              </w:rPr>
              <w:t>OAIS</w:t>
            </w:r>
            <w:r w:rsidRPr="00506A39">
              <w:rPr>
                <w:rFonts w:cs="Times New Roman"/>
                <w:b/>
                <w:bCs/>
                <w:color w:val="000000"/>
                <w:sz w:val="18"/>
                <w:szCs w:val="18"/>
                <w:rtl/>
              </w:rPr>
              <w:t>):</w:t>
            </w:r>
            <w:r w:rsidRPr="00506A39">
              <w:rPr>
                <w:rFonts w:cs="Times New Roman"/>
                <w:b/>
                <w:bCs/>
                <w:rtl/>
              </w:rPr>
              <w:t xml:space="preserve"> </w:t>
            </w:r>
          </w:p>
        </w:tc>
      </w:tr>
      <w:tr w:rsidR="0026048E" w:rsidRPr="008E305D" w14:paraId="088B7E81" w14:textId="77777777" w:rsidTr="00EF34AA">
        <w:trPr>
          <w:trHeight w:val="266"/>
          <w:jc w:val="center"/>
        </w:trPr>
        <w:tc>
          <w:tcPr>
            <w:tcW w:w="5670" w:type="dxa"/>
            <w:shd w:val="clear" w:color="auto" w:fill="FFFFFF"/>
            <w:noWrap/>
            <w:tcMar>
              <w:top w:w="0" w:type="dxa"/>
              <w:left w:w="108" w:type="dxa"/>
              <w:bottom w:w="0" w:type="dxa"/>
              <w:right w:w="108" w:type="dxa"/>
            </w:tcMar>
            <w:vAlign w:val="center"/>
            <w:hideMark/>
          </w:tcPr>
          <w:p w14:paraId="77CCCEA5" w14:textId="77777777" w:rsidR="0026048E" w:rsidRPr="008E305D" w:rsidRDefault="0026048E" w:rsidP="00EF34AA">
            <w:pPr>
              <w:spacing w:line="276" w:lineRule="auto"/>
              <w:ind w:firstLine="330"/>
              <w:rPr>
                <w:rFonts w:eastAsia="Times New Roman" w:cs="Times New Roman"/>
                <w:color w:val="222222"/>
                <w:rtl/>
              </w:rPr>
            </w:pPr>
            <w:r w:rsidRPr="008E305D">
              <w:rPr>
                <w:rFonts w:cs="Times New Roman"/>
                <w:color w:val="000000"/>
                <w:sz w:val="18"/>
                <w:szCs w:val="18"/>
                <w:rtl/>
              </w:rPr>
              <w:t>المُقدمة إلى الوحدة القانونية</w:t>
            </w:r>
          </w:p>
        </w:tc>
        <w:tc>
          <w:tcPr>
            <w:tcW w:w="1710" w:type="dxa"/>
            <w:shd w:val="clear" w:color="auto" w:fill="FFFFFF"/>
            <w:noWrap/>
            <w:tcMar>
              <w:top w:w="0" w:type="dxa"/>
              <w:left w:w="108" w:type="dxa"/>
              <w:bottom w:w="0" w:type="dxa"/>
              <w:right w:w="108" w:type="dxa"/>
            </w:tcMar>
            <w:vAlign w:val="center"/>
            <w:hideMark/>
          </w:tcPr>
          <w:p w14:paraId="0720989D" w14:textId="77777777" w:rsidR="0026048E" w:rsidRPr="008E305D" w:rsidRDefault="0026048E" w:rsidP="00EF34AA">
            <w:pPr>
              <w:spacing w:line="276" w:lineRule="auto"/>
              <w:jc w:val="center"/>
              <w:rPr>
                <w:rFonts w:eastAsia="Times New Roman" w:cs="Times New Roman"/>
                <w:color w:val="222222"/>
                <w:rtl/>
              </w:rPr>
            </w:pPr>
            <w:r w:rsidRPr="008E305D">
              <w:rPr>
                <w:rFonts w:cs="Times New Roman"/>
                <w:color w:val="000000"/>
                <w:sz w:val="18"/>
                <w:szCs w:val="18"/>
                <w:rtl/>
              </w:rPr>
              <w:t>20</w:t>
            </w:r>
          </w:p>
        </w:tc>
      </w:tr>
      <w:tr w:rsidR="0026048E" w:rsidRPr="008E305D" w14:paraId="0807F09B" w14:textId="77777777" w:rsidTr="00EF34AA">
        <w:trPr>
          <w:trHeight w:val="266"/>
          <w:jc w:val="center"/>
        </w:trPr>
        <w:tc>
          <w:tcPr>
            <w:tcW w:w="5670" w:type="dxa"/>
            <w:shd w:val="clear" w:color="auto" w:fill="FFFFFF"/>
            <w:noWrap/>
            <w:tcMar>
              <w:top w:w="0" w:type="dxa"/>
              <w:left w:w="108" w:type="dxa"/>
              <w:bottom w:w="0" w:type="dxa"/>
              <w:right w:w="108" w:type="dxa"/>
            </w:tcMar>
            <w:vAlign w:val="center"/>
            <w:hideMark/>
          </w:tcPr>
          <w:p w14:paraId="6A80C891" w14:textId="77777777" w:rsidR="0026048E" w:rsidRPr="008E305D" w:rsidRDefault="0026048E" w:rsidP="00EF34AA">
            <w:pPr>
              <w:spacing w:line="276" w:lineRule="auto"/>
              <w:ind w:firstLine="330"/>
              <w:rPr>
                <w:rFonts w:eastAsia="Times New Roman" w:cs="Times New Roman"/>
                <w:color w:val="222222"/>
                <w:rtl/>
              </w:rPr>
            </w:pPr>
            <w:r w:rsidRPr="008E305D">
              <w:rPr>
                <w:rFonts w:cs="Times New Roman"/>
                <w:color w:val="000000"/>
                <w:sz w:val="18"/>
                <w:szCs w:val="18"/>
                <w:rtl/>
              </w:rPr>
              <w:t>مقدمة إلى مكتب الأخلاقيات (الأعمال الانتقامية)</w:t>
            </w:r>
          </w:p>
        </w:tc>
        <w:tc>
          <w:tcPr>
            <w:tcW w:w="1710" w:type="dxa"/>
            <w:shd w:val="clear" w:color="auto" w:fill="FFFFFF"/>
            <w:noWrap/>
            <w:tcMar>
              <w:top w:w="0" w:type="dxa"/>
              <w:left w:w="108" w:type="dxa"/>
              <w:bottom w:w="0" w:type="dxa"/>
              <w:right w:w="108" w:type="dxa"/>
            </w:tcMar>
            <w:vAlign w:val="center"/>
            <w:hideMark/>
          </w:tcPr>
          <w:p w14:paraId="699B5B3C" w14:textId="77777777" w:rsidR="0026048E" w:rsidRPr="008E305D" w:rsidRDefault="0026048E" w:rsidP="00EF34AA">
            <w:pPr>
              <w:spacing w:line="276" w:lineRule="auto"/>
              <w:jc w:val="center"/>
              <w:rPr>
                <w:rFonts w:eastAsia="Times New Roman" w:cs="Times New Roman"/>
                <w:color w:val="222222"/>
                <w:rtl/>
              </w:rPr>
            </w:pPr>
            <w:r w:rsidRPr="008E305D">
              <w:rPr>
                <w:rFonts w:cs="Times New Roman"/>
                <w:color w:val="000000"/>
                <w:sz w:val="18"/>
                <w:szCs w:val="18"/>
                <w:rtl/>
              </w:rPr>
              <w:t>1</w:t>
            </w:r>
          </w:p>
        </w:tc>
      </w:tr>
      <w:tr w:rsidR="0026048E" w:rsidRPr="008E305D" w14:paraId="0680FD51" w14:textId="77777777" w:rsidTr="00EF34AA">
        <w:trPr>
          <w:trHeight w:val="266"/>
          <w:jc w:val="center"/>
        </w:trPr>
        <w:tc>
          <w:tcPr>
            <w:tcW w:w="7380" w:type="dxa"/>
            <w:gridSpan w:val="2"/>
            <w:shd w:val="clear" w:color="auto" w:fill="F2F2F2" w:themeFill="background1" w:themeFillShade="F2"/>
            <w:noWrap/>
            <w:tcMar>
              <w:top w:w="0" w:type="dxa"/>
              <w:left w:w="108" w:type="dxa"/>
              <w:bottom w:w="0" w:type="dxa"/>
              <w:right w:w="108" w:type="dxa"/>
            </w:tcMar>
            <w:vAlign w:val="center"/>
          </w:tcPr>
          <w:p w14:paraId="33A61BB0" w14:textId="77777777" w:rsidR="0026048E" w:rsidRPr="00506A39" w:rsidRDefault="0026048E" w:rsidP="00EF34AA">
            <w:pPr>
              <w:spacing w:line="276" w:lineRule="auto"/>
              <w:rPr>
                <w:rFonts w:eastAsia="Times New Roman" w:cs="Times New Roman"/>
                <w:b/>
                <w:bCs/>
                <w:color w:val="000000"/>
                <w:sz w:val="18"/>
                <w:szCs w:val="18"/>
                <w:rtl/>
              </w:rPr>
            </w:pPr>
            <w:r w:rsidRPr="00506A39">
              <w:rPr>
                <w:rFonts w:cs="Times New Roman"/>
                <w:b/>
                <w:bCs/>
                <w:color w:val="000000"/>
                <w:sz w:val="18"/>
                <w:szCs w:val="18"/>
                <w:rtl/>
              </w:rPr>
              <w:t>البت في ملفات تحقيق الطرف الخارجي بقرار من مكتب خدمات مراجعة الحسابات والتحقيق (</w:t>
            </w:r>
            <w:r w:rsidRPr="00506A39">
              <w:rPr>
                <w:rFonts w:cs="Times New Roman"/>
                <w:b/>
                <w:bCs/>
                <w:color w:val="000000"/>
                <w:sz w:val="18"/>
                <w:szCs w:val="18"/>
              </w:rPr>
              <w:t>OAIS</w:t>
            </w:r>
            <w:r w:rsidRPr="00506A39">
              <w:rPr>
                <w:rFonts w:cs="Times New Roman"/>
                <w:b/>
                <w:bCs/>
                <w:color w:val="000000"/>
                <w:sz w:val="18"/>
                <w:szCs w:val="18"/>
                <w:rtl/>
              </w:rPr>
              <w:t>):</w:t>
            </w:r>
          </w:p>
        </w:tc>
      </w:tr>
      <w:tr w:rsidR="0026048E" w:rsidRPr="008E305D" w14:paraId="5CF6F076" w14:textId="77777777" w:rsidTr="00EF34AA">
        <w:trPr>
          <w:trHeight w:val="266"/>
          <w:jc w:val="center"/>
        </w:trPr>
        <w:tc>
          <w:tcPr>
            <w:tcW w:w="5670" w:type="dxa"/>
            <w:shd w:val="clear" w:color="auto" w:fill="FFFFFF"/>
            <w:noWrap/>
            <w:tcMar>
              <w:top w:w="0" w:type="dxa"/>
              <w:left w:w="108" w:type="dxa"/>
              <w:bottom w:w="0" w:type="dxa"/>
              <w:right w:w="108" w:type="dxa"/>
            </w:tcMar>
            <w:vAlign w:val="center"/>
          </w:tcPr>
          <w:p w14:paraId="1D82BFC1" w14:textId="77777777" w:rsidR="0026048E" w:rsidRPr="008E305D" w:rsidRDefault="0026048E" w:rsidP="00EF34AA">
            <w:pPr>
              <w:spacing w:line="276" w:lineRule="auto"/>
              <w:ind w:firstLine="330"/>
              <w:rPr>
                <w:rFonts w:eastAsia="Times New Roman" w:cs="Times New Roman"/>
                <w:color w:val="000000"/>
                <w:sz w:val="18"/>
                <w:szCs w:val="18"/>
                <w:rtl/>
              </w:rPr>
            </w:pPr>
            <w:r w:rsidRPr="008E305D">
              <w:rPr>
                <w:rFonts w:cs="Times New Roman"/>
                <w:color w:val="000000"/>
                <w:sz w:val="18"/>
                <w:szCs w:val="18"/>
                <w:rtl/>
              </w:rPr>
              <w:t>المُقدمة إلى الوحدة القانونية</w:t>
            </w:r>
          </w:p>
        </w:tc>
        <w:tc>
          <w:tcPr>
            <w:tcW w:w="1710" w:type="dxa"/>
            <w:shd w:val="clear" w:color="auto" w:fill="FFFFFF"/>
            <w:noWrap/>
            <w:tcMar>
              <w:top w:w="0" w:type="dxa"/>
              <w:left w:w="108" w:type="dxa"/>
              <w:bottom w:w="0" w:type="dxa"/>
              <w:right w:w="108" w:type="dxa"/>
            </w:tcMar>
            <w:vAlign w:val="center"/>
          </w:tcPr>
          <w:p w14:paraId="3C0312D9"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3</w:t>
            </w:r>
          </w:p>
        </w:tc>
      </w:tr>
      <w:tr w:rsidR="0026048E" w:rsidRPr="008E305D" w14:paraId="398ABC0C" w14:textId="77777777" w:rsidTr="00EF34AA">
        <w:trPr>
          <w:trHeight w:val="266"/>
          <w:jc w:val="center"/>
        </w:trPr>
        <w:tc>
          <w:tcPr>
            <w:tcW w:w="5670" w:type="dxa"/>
            <w:shd w:val="clear" w:color="auto" w:fill="FFFFFF"/>
            <w:noWrap/>
            <w:tcMar>
              <w:top w:w="0" w:type="dxa"/>
              <w:left w:w="108" w:type="dxa"/>
              <w:bottom w:w="0" w:type="dxa"/>
              <w:right w:w="108" w:type="dxa"/>
            </w:tcMar>
            <w:vAlign w:val="center"/>
          </w:tcPr>
          <w:p w14:paraId="0873D2B6" w14:textId="77777777" w:rsidR="0026048E" w:rsidRPr="00506A39" w:rsidRDefault="0026048E" w:rsidP="00EF34AA">
            <w:pPr>
              <w:spacing w:line="276" w:lineRule="auto"/>
              <w:rPr>
                <w:rFonts w:eastAsia="Times New Roman" w:cs="Times New Roman"/>
                <w:b/>
                <w:bCs/>
                <w:i/>
                <w:iCs/>
                <w:color w:val="000000"/>
                <w:sz w:val="18"/>
                <w:szCs w:val="18"/>
                <w:rtl/>
              </w:rPr>
            </w:pPr>
            <w:r w:rsidRPr="00506A39">
              <w:rPr>
                <w:rFonts w:cs="Times New Roman"/>
                <w:b/>
                <w:bCs/>
                <w:i/>
                <w:iCs/>
                <w:color w:val="000000"/>
                <w:sz w:val="18"/>
                <w:szCs w:val="18"/>
                <w:rtl/>
              </w:rPr>
              <w:t>المجموع الفرعي</w:t>
            </w:r>
          </w:p>
        </w:tc>
        <w:tc>
          <w:tcPr>
            <w:tcW w:w="1710" w:type="dxa"/>
            <w:shd w:val="clear" w:color="auto" w:fill="FFFFFF"/>
            <w:noWrap/>
            <w:tcMar>
              <w:top w:w="0" w:type="dxa"/>
              <w:left w:w="108" w:type="dxa"/>
              <w:bottom w:w="0" w:type="dxa"/>
              <w:right w:w="108" w:type="dxa"/>
            </w:tcMar>
            <w:vAlign w:val="center"/>
          </w:tcPr>
          <w:p w14:paraId="5E673C8C" w14:textId="77777777" w:rsidR="0026048E" w:rsidRPr="00506A39" w:rsidRDefault="0026048E" w:rsidP="00EF34AA">
            <w:pPr>
              <w:spacing w:line="276" w:lineRule="auto"/>
              <w:jc w:val="center"/>
              <w:rPr>
                <w:rFonts w:eastAsia="Times New Roman" w:cs="Times New Roman"/>
                <w:b/>
                <w:bCs/>
                <w:i/>
                <w:iCs/>
                <w:color w:val="000000"/>
                <w:sz w:val="18"/>
                <w:szCs w:val="18"/>
                <w:rtl/>
              </w:rPr>
            </w:pPr>
            <w:r w:rsidRPr="00506A39">
              <w:rPr>
                <w:rFonts w:cs="Times New Roman"/>
                <w:b/>
                <w:bCs/>
                <w:i/>
                <w:iCs/>
                <w:color w:val="000000"/>
                <w:sz w:val="18"/>
                <w:szCs w:val="18"/>
                <w:rtl/>
              </w:rPr>
              <w:t>24</w:t>
            </w:r>
          </w:p>
        </w:tc>
      </w:tr>
      <w:tr w:rsidR="0026048E" w:rsidRPr="008E305D" w14:paraId="7B42DA81" w14:textId="77777777" w:rsidTr="00EF34AA">
        <w:trPr>
          <w:trHeight w:val="266"/>
          <w:jc w:val="center"/>
        </w:trPr>
        <w:tc>
          <w:tcPr>
            <w:tcW w:w="7380" w:type="dxa"/>
            <w:gridSpan w:val="2"/>
            <w:shd w:val="clear" w:color="auto" w:fill="F2F2F2"/>
            <w:noWrap/>
            <w:tcMar>
              <w:top w:w="0" w:type="dxa"/>
              <w:left w:w="108" w:type="dxa"/>
              <w:bottom w:w="0" w:type="dxa"/>
              <w:right w:w="108" w:type="dxa"/>
            </w:tcMar>
            <w:vAlign w:val="center"/>
            <w:hideMark/>
          </w:tcPr>
          <w:p w14:paraId="1A5CF57F" w14:textId="77777777" w:rsidR="0026048E" w:rsidRPr="00506A39" w:rsidRDefault="0026048E" w:rsidP="00EF34AA">
            <w:pPr>
              <w:keepNext/>
              <w:spacing w:line="276" w:lineRule="auto"/>
              <w:rPr>
                <w:rFonts w:eastAsia="Times New Roman" w:cs="Times New Roman"/>
                <w:b/>
                <w:bCs/>
                <w:color w:val="222222"/>
                <w:rtl/>
              </w:rPr>
            </w:pPr>
            <w:r w:rsidRPr="00506A39">
              <w:rPr>
                <w:rFonts w:cs="Times New Roman"/>
                <w:b/>
                <w:bCs/>
                <w:color w:val="000000"/>
                <w:sz w:val="18"/>
                <w:szCs w:val="18"/>
                <w:rtl/>
              </w:rPr>
              <w:t>البت في التحقيقات غير المدعمة بالأدلة من خلال تقارير إغلاق التحقيقات</w:t>
            </w:r>
          </w:p>
        </w:tc>
      </w:tr>
      <w:tr w:rsidR="0026048E" w:rsidRPr="008E305D" w14:paraId="57307371" w14:textId="77777777" w:rsidTr="00EF34AA">
        <w:trPr>
          <w:trHeight w:val="266"/>
          <w:jc w:val="center"/>
        </w:trPr>
        <w:tc>
          <w:tcPr>
            <w:tcW w:w="5670" w:type="dxa"/>
            <w:shd w:val="clear" w:color="auto" w:fill="FFFFFF"/>
            <w:noWrap/>
            <w:tcMar>
              <w:top w:w="0" w:type="dxa"/>
              <w:left w:w="108" w:type="dxa"/>
              <w:bottom w:w="0" w:type="dxa"/>
              <w:right w:w="108" w:type="dxa"/>
            </w:tcMar>
            <w:vAlign w:val="center"/>
            <w:hideMark/>
          </w:tcPr>
          <w:p w14:paraId="4EC5911B" w14:textId="77777777" w:rsidR="0026048E" w:rsidRPr="008E305D" w:rsidRDefault="0026048E" w:rsidP="00EF34AA">
            <w:pPr>
              <w:keepNext/>
              <w:spacing w:line="276" w:lineRule="auto"/>
              <w:ind w:left="330"/>
              <w:rPr>
                <w:rFonts w:eastAsia="Times New Roman" w:cs="Times New Roman"/>
                <w:color w:val="222222"/>
                <w:rtl/>
              </w:rPr>
            </w:pPr>
            <w:r w:rsidRPr="008E305D">
              <w:rPr>
                <w:rFonts w:cs="Times New Roman"/>
                <w:color w:val="222222"/>
                <w:sz w:val="18"/>
                <w:szCs w:val="18"/>
                <w:rtl/>
              </w:rPr>
              <w:t>مقدمة إلى مكتب الأخلاقيات (الأعمال الانتقامية)</w:t>
            </w:r>
          </w:p>
        </w:tc>
        <w:tc>
          <w:tcPr>
            <w:tcW w:w="1710" w:type="dxa"/>
            <w:shd w:val="clear" w:color="auto" w:fill="FFFFFF"/>
            <w:noWrap/>
            <w:tcMar>
              <w:top w:w="0" w:type="dxa"/>
              <w:left w:w="108" w:type="dxa"/>
              <w:bottom w:w="0" w:type="dxa"/>
              <w:right w:w="108" w:type="dxa"/>
            </w:tcMar>
            <w:vAlign w:val="center"/>
            <w:hideMark/>
          </w:tcPr>
          <w:p w14:paraId="0C5C9799" w14:textId="77777777" w:rsidR="0026048E" w:rsidRPr="008E305D" w:rsidRDefault="0026048E" w:rsidP="00EF34AA">
            <w:pPr>
              <w:spacing w:line="276" w:lineRule="auto"/>
              <w:jc w:val="center"/>
              <w:rPr>
                <w:rFonts w:eastAsia="Times New Roman" w:cs="Times New Roman"/>
                <w:color w:val="222222"/>
                <w:rtl/>
              </w:rPr>
            </w:pPr>
            <w:r w:rsidRPr="008E305D">
              <w:rPr>
                <w:rFonts w:cs="Times New Roman"/>
                <w:color w:val="222222"/>
                <w:sz w:val="18"/>
                <w:szCs w:val="18"/>
                <w:rtl/>
              </w:rPr>
              <w:t>2</w:t>
            </w:r>
          </w:p>
        </w:tc>
      </w:tr>
      <w:tr w:rsidR="0026048E" w:rsidRPr="008E305D" w14:paraId="642058B9" w14:textId="77777777" w:rsidTr="00EF34AA">
        <w:trPr>
          <w:trHeight w:val="266"/>
          <w:jc w:val="center"/>
        </w:trPr>
        <w:tc>
          <w:tcPr>
            <w:tcW w:w="5670" w:type="dxa"/>
            <w:shd w:val="clear" w:color="auto" w:fill="FFFFFF"/>
            <w:noWrap/>
            <w:tcMar>
              <w:top w:w="0" w:type="dxa"/>
              <w:left w:w="108" w:type="dxa"/>
              <w:bottom w:w="0" w:type="dxa"/>
              <w:right w:w="108" w:type="dxa"/>
            </w:tcMar>
            <w:vAlign w:val="center"/>
            <w:hideMark/>
          </w:tcPr>
          <w:p w14:paraId="78C98BFE" w14:textId="77777777" w:rsidR="0026048E" w:rsidRPr="008E305D" w:rsidRDefault="0026048E" w:rsidP="00EF34AA">
            <w:pPr>
              <w:spacing w:line="276" w:lineRule="auto"/>
              <w:ind w:left="330"/>
              <w:rPr>
                <w:rFonts w:eastAsia="Times New Roman" w:cs="Times New Roman"/>
                <w:color w:val="222222"/>
                <w:rtl/>
              </w:rPr>
            </w:pPr>
            <w:r w:rsidRPr="008E305D">
              <w:rPr>
                <w:rFonts w:cs="Times New Roman"/>
                <w:color w:val="000000"/>
                <w:sz w:val="18"/>
                <w:szCs w:val="18"/>
                <w:rtl/>
              </w:rPr>
              <w:t>الادعاء غير المدعوم/ لم يصل السلوك إلى الحد الأدنى أو التعريف الذي تتطلبه السياسة</w:t>
            </w:r>
          </w:p>
        </w:tc>
        <w:tc>
          <w:tcPr>
            <w:tcW w:w="1710" w:type="dxa"/>
            <w:shd w:val="clear" w:color="auto" w:fill="FFFFFF"/>
            <w:noWrap/>
            <w:tcMar>
              <w:top w:w="0" w:type="dxa"/>
              <w:left w:w="108" w:type="dxa"/>
              <w:bottom w:w="0" w:type="dxa"/>
              <w:right w:w="108" w:type="dxa"/>
            </w:tcMar>
            <w:vAlign w:val="center"/>
            <w:hideMark/>
          </w:tcPr>
          <w:p w14:paraId="670C7639" w14:textId="77777777" w:rsidR="0026048E" w:rsidRPr="008E305D" w:rsidRDefault="0026048E" w:rsidP="00EF34AA">
            <w:pPr>
              <w:spacing w:line="276" w:lineRule="auto"/>
              <w:jc w:val="center"/>
              <w:rPr>
                <w:rFonts w:eastAsia="Times New Roman" w:cs="Times New Roman"/>
                <w:color w:val="222222"/>
                <w:rtl/>
              </w:rPr>
            </w:pPr>
            <w:r w:rsidRPr="008E305D">
              <w:rPr>
                <w:rFonts w:cs="Times New Roman"/>
                <w:color w:val="000000"/>
                <w:sz w:val="18"/>
                <w:szCs w:val="18"/>
                <w:rtl/>
              </w:rPr>
              <w:t>10</w:t>
            </w:r>
          </w:p>
        </w:tc>
      </w:tr>
      <w:tr w:rsidR="0026048E" w:rsidRPr="008E305D" w14:paraId="386CA45B" w14:textId="77777777" w:rsidTr="00EF34AA">
        <w:trPr>
          <w:trHeight w:val="266"/>
          <w:jc w:val="center"/>
        </w:trPr>
        <w:tc>
          <w:tcPr>
            <w:tcW w:w="5670" w:type="dxa"/>
            <w:shd w:val="clear" w:color="auto" w:fill="FFFFFF"/>
            <w:noWrap/>
            <w:tcMar>
              <w:top w:w="0" w:type="dxa"/>
              <w:left w:w="108" w:type="dxa"/>
              <w:bottom w:w="0" w:type="dxa"/>
              <w:right w:w="108" w:type="dxa"/>
            </w:tcMar>
            <w:vAlign w:val="center"/>
          </w:tcPr>
          <w:p w14:paraId="47F8A040" w14:textId="77777777" w:rsidR="0026048E" w:rsidRPr="00506A39" w:rsidRDefault="0026048E" w:rsidP="00EF34AA">
            <w:pPr>
              <w:spacing w:line="276" w:lineRule="auto"/>
              <w:rPr>
                <w:rFonts w:eastAsia="Times New Roman" w:cs="Times New Roman"/>
                <w:b/>
                <w:bCs/>
                <w:i/>
                <w:iCs/>
                <w:color w:val="000000"/>
                <w:sz w:val="18"/>
                <w:szCs w:val="18"/>
                <w:rtl/>
              </w:rPr>
            </w:pPr>
            <w:r w:rsidRPr="00506A39">
              <w:rPr>
                <w:rFonts w:cs="Times New Roman"/>
                <w:b/>
                <w:bCs/>
                <w:i/>
                <w:iCs/>
                <w:color w:val="000000"/>
                <w:sz w:val="18"/>
                <w:szCs w:val="18"/>
                <w:rtl/>
              </w:rPr>
              <w:t>المجموع الفرعي</w:t>
            </w:r>
          </w:p>
        </w:tc>
        <w:tc>
          <w:tcPr>
            <w:tcW w:w="1710" w:type="dxa"/>
            <w:shd w:val="clear" w:color="auto" w:fill="FFFFFF"/>
            <w:noWrap/>
            <w:tcMar>
              <w:top w:w="0" w:type="dxa"/>
              <w:left w:w="108" w:type="dxa"/>
              <w:bottom w:w="0" w:type="dxa"/>
              <w:right w:w="108" w:type="dxa"/>
            </w:tcMar>
            <w:vAlign w:val="center"/>
          </w:tcPr>
          <w:p w14:paraId="2828986F" w14:textId="77777777" w:rsidR="0026048E" w:rsidRPr="00506A39" w:rsidRDefault="0026048E" w:rsidP="00EF34AA">
            <w:pPr>
              <w:spacing w:line="276" w:lineRule="auto"/>
              <w:jc w:val="center"/>
              <w:rPr>
                <w:rFonts w:eastAsia="Times New Roman" w:cs="Times New Roman"/>
                <w:b/>
                <w:bCs/>
                <w:i/>
                <w:iCs/>
                <w:color w:val="000000"/>
                <w:sz w:val="18"/>
                <w:szCs w:val="18"/>
                <w:rtl/>
              </w:rPr>
            </w:pPr>
            <w:r w:rsidRPr="00506A39">
              <w:rPr>
                <w:rFonts w:cs="Times New Roman"/>
                <w:b/>
                <w:bCs/>
                <w:i/>
                <w:iCs/>
                <w:color w:val="000000"/>
                <w:sz w:val="18"/>
                <w:szCs w:val="18"/>
                <w:rtl/>
              </w:rPr>
              <w:t>12</w:t>
            </w:r>
          </w:p>
        </w:tc>
      </w:tr>
      <w:tr w:rsidR="0026048E" w:rsidRPr="008E305D" w14:paraId="1BC575A4" w14:textId="77777777" w:rsidTr="00EF34AA">
        <w:trPr>
          <w:trHeight w:val="266"/>
          <w:jc w:val="center"/>
        </w:trPr>
        <w:tc>
          <w:tcPr>
            <w:tcW w:w="5670" w:type="dxa"/>
            <w:shd w:val="clear" w:color="auto" w:fill="F2F2F2"/>
            <w:noWrap/>
            <w:tcMar>
              <w:top w:w="0" w:type="dxa"/>
              <w:left w:w="108" w:type="dxa"/>
              <w:bottom w:w="0" w:type="dxa"/>
              <w:right w:w="108" w:type="dxa"/>
            </w:tcMar>
            <w:vAlign w:val="center"/>
            <w:hideMark/>
          </w:tcPr>
          <w:p w14:paraId="3AE9FC38" w14:textId="77777777" w:rsidR="0026048E" w:rsidRPr="00506A39" w:rsidRDefault="0026048E" w:rsidP="00EF34AA">
            <w:pPr>
              <w:spacing w:line="276" w:lineRule="auto"/>
              <w:rPr>
                <w:rFonts w:eastAsia="Times New Roman" w:cs="Times New Roman"/>
                <w:b/>
                <w:bCs/>
                <w:color w:val="222222"/>
                <w:rtl/>
              </w:rPr>
            </w:pPr>
            <w:r w:rsidRPr="00506A39">
              <w:rPr>
                <w:rFonts w:cs="Times New Roman"/>
                <w:b/>
                <w:bCs/>
                <w:color w:val="000000"/>
                <w:sz w:val="18"/>
                <w:szCs w:val="18"/>
                <w:rtl/>
              </w:rPr>
              <w:t>إجمالي الجزء 1</w:t>
            </w:r>
            <w:r w:rsidRPr="00506A39">
              <w:rPr>
                <w:rFonts w:cs="Times New Roman"/>
                <w:b/>
                <w:bCs/>
                <w:rtl/>
              </w:rPr>
              <w:t xml:space="preserve"> </w:t>
            </w:r>
          </w:p>
        </w:tc>
        <w:tc>
          <w:tcPr>
            <w:tcW w:w="1710" w:type="dxa"/>
            <w:shd w:val="clear" w:color="auto" w:fill="F2F2F2"/>
            <w:noWrap/>
            <w:tcMar>
              <w:top w:w="0" w:type="dxa"/>
              <w:left w:w="108" w:type="dxa"/>
              <w:bottom w:w="0" w:type="dxa"/>
              <w:right w:w="108" w:type="dxa"/>
            </w:tcMar>
            <w:vAlign w:val="center"/>
            <w:hideMark/>
          </w:tcPr>
          <w:p w14:paraId="3D7DBCEC" w14:textId="77777777" w:rsidR="0026048E" w:rsidRPr="00506A39" w:rsidRDefault="0026048E" w:rsidP="00EF34AA">
            <w:pPr>
              <w:spacing w:line="276" w:lineRule="auto"/>
              <w:jc w:val="center"/>
              <w:rPr>
                <w:rFonts w:eastAsia="Times New Roman" w:cs="Times New Roman"/>
                <w:b/>
                <w:bCs/>
                <w:color w:val="222222"/>
                <w:rtl/>
              </w:rPr>
            </w:pPr>
            <w:r w:rsidRPr="00506A39">
              <w:rPr>
                <w:rFonts w:cs="Times New Roman"/>
                <w:b/>
                <w:bCs/>
                <w:color w:val="000000"/>
                <w:sz w:val="18"/>
                <w:szCs w:val="18"/>
                <w:rtl/>
              </w:rPr>
              <w:t>36</w:t>
            </w:r>
          </w:p>
        </w:tc>
      </w:tr>
      <w:tr w:rsidR="0026048E" w:rsidRPr="008E305D" w14:paraId="208A5FC3" w14:textId="77777777" w:rsidTr="00EF34AA">
        <w:trPr>
          <w:trHeight w:val="266"/>
          <w:jc w:val="center"/>
        </w:trPr>
        <w:tc>
          <w:tcPr>
            <w:tcW w:w="5670" w:type="dxa"/>
            <w:shd w:val="clear" w:color="auto" w:fill="F2F2F2"/>
            <w:noWrap/>
            <w:tcMar>
              <w:top w:w="0" w:type="dxa"/>
              <w:left w:w="108" w:type="dxa"/>
              <w:bottom w:w="0" w:type="dxa"/>
              <w:right w:w="108" w:type="dxa"/>
            </w:tcMar>
            <w:vAlign w:val="center"/>
          </w:tcPr>
          <w:p w14:paraId="013EC822" w14:textId="77777777" w:rsidR="0026048E" w:rsidRPr="00506A39" w:rsidRDefault="0026048E" w:rsidP="00EF34AA">
            <w:pPr>
              <w:spacing w:line="276" w:lineRule="auto"/>
              <w:rPr>
                <w:rFonts w:eastAsia="Times New Roman" w:cs="Times New Roman"/>
                <w:b/>
                <w:bCs/>
                <w:color w:val="000000"/>
                <w:sz w:val="18"/>
                <w:szCs w:val="18"/>
                <w:rtl/>
              </w:rPr>
            </w:pPr>
            <w:r w:rsidRPr="00506A39">
              <w:rPr>
                <w:rFonts w:cs="Times New Roman"/>
                <w:b/>
                <w:bCs/>
                <w:color w:val="000000"/>
                <w:sz w:val="18"/>
                <w:szCs w:val="18"/>
                <w:rtl/>
              </w:rPr>
              <w:t>الجزء 2: الحالات المغلقة بعد التقييم الأولي</w:t>
            </w:r>
            <w:r w:rsidRPr="00506A39">
              <w:rPr>
                <w:rFonts w:cs="Times New Roman"/>
                <w:b/>
                <w:bCs/>
                <w:rtl/>
              </w:rPr>
              <w:t xml:space="preserve"> </w:t>
            </w:r>
          </w:p>
        </w:tc>
        <w:tc>
          <w:tcPr>
            <w:tcW w:w="1710" w:type="dxa"/>
            <w:shd w:val="clear" w:color="auto" w:fill="F2F2F2"/>
            <w:noWrap/>
            <w:tcMar>
              <w:top w:w="0" w:type="dxa"/>
              <w:left w:w="108" w:type="dxa"/>
              <w:bottom w:w="0" w:type="dxa"/>
              <w:right w:w="108" w:type="dxa"/>
            </w:tcMar>
            <w:vAlign w:val="center"/>
          </w:tcPr>
          <w:p w14:paraId="609072A0" w14:textId="77777777" w:rsidR="0026048E" w:rsidRPr="008E305D" w:rsidRDefault="0026048E" w:rsidP="00EF34AA">
            <w:pPr>
              <w:spacing w:line="276" w:lineRule="auto"/>
              <w:jc w:val="center"/>
              <w:rPr>
                <w:rFonts w:eastAsia="Times New Roman" w:cs="Times New Roman"/>
                <w:color w:val="000000"/>
                <w:sz w:val="18"/>
                <w:szCs w:val="18"/>
              </w:rPr>
            </w:pPr>
          </w:p>
        </w:tc>
      </w:tr>
      <w:tr w:rsidR="0026048E" w:rsidRPr="008E305D" w14:paraId="5764FE38" w14:textId="77777777" w:rsidTr="00EF34AA">
        <w:trPr>
          <w:trHeight w:val="266"/>
          <w:jc w:val="center"/>
        </w:trPr>
        <w:tc>
          <w:tcPr>
            <w:tcW w:w="5670" w:type="dxa"/>
            <w:shd w:val="clear" w:color="auto" w:fill="FFFFFF"/>
            <w:noWrap/>
            <w:tcMar>
              <w:top w:w="0" w:type="dxa"/>
              <w:left w:w="108" w:type="dxa"/>
              <w:bottom w:w="0" w:type="dxa"/>
              <w:right w:w="108" w:type="dxa"/>
            </w:tcMar>
            <w:vAlign w:val="center"/>
            <w:hideMark/>
          </w:tcPr>
          <w:p w14:paraId="77886F8A" w14:textId="77777777" w:rsidR="0026048E" w:rsidRPr="008E305D" w:rsidRDefault="0026048E" w:rsidP="00EF34AA">
            <w:pPr>
              <w:spacing w:line="276" w:lineRule="auto"/>
              <w:ind w:left="330"/>
              <w:rPr>
                <w:rFonts w:eastAsia="Times New Roman" w:cs="Times New Roman"/>
                <w:color w:val="222222"/>
                <w:rtl/>
              </w:rPr>
            </w:pPr>
            <w:r w:rsidRPr="008E305D">
              <w:rPr>
                <w:rFonts w:cs="Times New Roman"/>
                <w:color w:val="000000"/>
                <w:sz w:val="18"/>
                <w:szCs w:val="18"/>
                <w:rtl/>
              </w:rPr>
              <w:t>ملاحظات إغلاق الحالة بعد التقييم الأولي الذي أجراه مكتب خدمات مراجعة الحسابات والتحقيق (OAIS)</w:t>
            </w:r>
          </w:p>
        </w:tc>
        <w:tc>
          <w:tcPr>
            <w:tcW w:w="1710" w:type="dxa"/>
            <w:shd w:val="clear" w:color="auto" w:fill="FFFFFF"/>
            <w:noWrap/>
            <w:tcMar>
              <w:top w:w="0" w:type="dxa"/>
              <w:left w:w="108" w:type="dxa"/>
              <w:bottom w:w="0" w:type="dxa"/>
              <w:right w:w="108" w:type="dxa"/>
            </w:tcMar>
            <w:vAlign w:val="center"/>
            <w:hideMark/>
          </w:tcPr>
          <w:p w14:paraId="482BE7B6" w14:textId="77777777" w:rsidR="0026048E" w:rsidRPr="008E305D" w:rsidRDefault="0026048E" w:rsidP="00EF34AA">
            <w:pPr>
              <w:spacing w:line="276" w:lineRule="auto"/>
              <w:jc w:val="center"/>
              <w:rPr>
                <w:rFonts w:eastAsia="Times New Roman" w:cs="Times New Roman"/>
                <w:color w:val="222222"/>
                <w:rtl/>
              </w:rPr>
            </w:pPr>
            <w:r w:rsidRPr="008E305D">
              <w:rPr>
                <w:rFonts w:cs="Times New Roman"/>
                <w:color w:val="000000"/>
                <w:sz w:val="18"/>
                <w:szCs w:val="18"/>
                <w:rtl/>
              </w:rPr>
              <w:t>118</w:t>
            </w:r>
          </w:p>
        </w:tc>
      </w:tr>
      <w:tr w:rsidR="0026048E" w:rsidRPr="008E305D" w14:paraId="4EF797EA" w14:textId="77777777" w:rsidTr="00EF34AA">
        <w:trPr>
          <w:trHeight w:val="266"/>
          <w:jc w:val="center"/>
        </w:trPr>
        <w:tc>
          <w:tcPr>
            <w:tcW w:w="5670" w:type="dxa"/>
            <w:shd w:val="clear" w:color="auto" w:fill="FFFFFF"/>
            <w:noWrap/>
            <w:tcMar>
              <w:top w:w="0" w:type="dxa"/>
              <w:left w:w="108" w:type="dxa"/>
              <w:bottom w:w="0" w:type="dxa"/>
              <w:right w:w="108" w:type="dxa"/>
            </w:tcMar>
            <w:vAlign w:val="center"/>
          </w:tcPr>
          <w:p w14:paraId="587980A9" w14:textId="77777777" w:rsidR="0026048E" w:rsidRPr="008E305D" w:rsidRDefault="0026048E" w:rsidP="00EF34AA">
            <w:pPr>
              <w:spacing w:line="276" w:lineRule="auto"/>
              <w:ind w:left="330"/>
              <w:rPr>
                <w:rFonts w:eastAsia="Times New Roman" w:cs="Times New Roman"/>
                <w:color w:val="000000"/>
                <w:sz w:val="18"/>
                <w:szCs w:val="18"/>
                <w:rtl/>
              </w:rPr>
            </w:pPr>
            <w:r w:rsidRPr="008E305D">
              <w:rPr>
                <w:rFonts w:cs="Times New Roman"/>
                <w:color w:val="000000"/>
                <w:sz w:val="18"/>
                <w:szCs w:val="18"/>
                <w:rtl/>
              </w:rPr>
              <w:t>لم يتم التصديق على ملفات تحقيق الطرف الخارجي وإغلاقها بمذكرة إغلاق</w:t>
            </w:r>
          </w:p>
        </w:tc>
        <w:tc>
          <w:tcPr>
            <w:tcW w:w="1710" w:type="dxa"/>
            <w:shd w:val="clear" w:color="auto" w:fill="FFFFFF"/>
            <w:noWrap/>
            <w:tcMar>
              <w:top w:w="0" w:type="dxa"/>
              <w:left w:w="108" w:type="dxa"/>
              <w:bottom w:w="0" w:type="dxa"/>
              <w:right w:w="108" w:type="dxa"/>
            </w:tcMar>
            <w:vAlign w:val="center"/>
          </w:tcPr>
          <w:p w14:paraId="4849B6D3" w14:textId="77777777" w:rsidR="0026048E" w:rsidRPr="008E305D" w:rsidRDefault="0026048E" w:rsidP="00EF34AA">
            <w:pPr>
              <w:spacing w:line="276" w:lineRule="auto"/>
              <w:jc w:val="center"/>
              <w:rPr>
                <w:rFonts w:eastAsia="Times New Roman" w:cs="Times New Roman"/>
                <w:color w:val="000000"/>
                <w:sz w:val="18"/>
                <w:szCs w:val="18"/>
                <w:rtl/>
              </w:rPr>
            </w:pPr>
            <w:r w:rsidRPr="008E305D">
              <w:rPr>
                <w:rFonts w:cs="Times New Roman"/>
                <w:color w:val="000000"/>
                <w:sz w:val="18"/>
                <w:szCs w:val="18"/>
                <w:rtl/>
              </w:rPr>
              <w:t>11</w:t>
            </w:r>
          </w:p>
        </w:tc>
      </w:tr>
      <w:tr w:rsidR="0026048E" w:rsidRPr="008E305D" w14:paraId="7F198FE9" w14:textId="77777777" w:rsidTr="00EF34AA">
        <w:trPr>
          <w:trHeight w:val="266"/>
          <w:jc w:val="center"/>
        </w:trPr>
        <w:tc>
          <w:tcPr>
            <w:tcW w:w="5670" w:type="dxa"/>
            <w:shd w:val="clear" w:color="auto" w:fill="F2F2F2" w:themeFill="background1" w:themeFillShade="F2"/>
            <w:noWrap/>
            <w:tcMar>
              <w:top w:w="0" w:type="dxa"/>
              <w:left w:w="108" w:type="dxa"/>
              <w:bottom w:w="0" w:type="dxa"/>
              <w:right w:w="108" w:type="dxa"/>
            </w:tcMar>
            <w:vAlign w:val="center"/>
          </w:tcPr>
          <w:p w14:paraId="0B8BCEFE" w14:textId="77777777" w:rsidR="0026048E" w:rsidRPr="00506A39" w:rsidRDefault="0026048E" w:rsidP="00EF34AA">
            <w:pPr>
              <w:spacing w:line="276" w:lineRule="auto"/>
              <w:rPr>
                <w:rFonts w:eastAsia="Times New Roman" w:cs="Times New Roman"/>
                <w:b/>
                <w:bCs/>
                <w:color w:val="222222"/>
                <w:sz w:val="18"/>
                <w:szCs w:val="18"/>
                <w:rtl/>
              </w:rPr>
            </w:pPr>
            <w:r w:rsidRPr="00506A39">
              <w:rPr>
                <w:rFonts w:cs="Times New Roman"/>
                <w:b/>
                <w:bCs/>
                <w:color w:val="000000"/>
                <w:sz w:val="18"/>
                <w:szCs w:val="18"/>
                <w:rtl/>
              </w:rPr>
              <w:t>إجمالي الجزء 2</w:t>
            </w:r>
          </w:p>
        </w:tc>
        <w:tc>
          <w:tcPr>
            <w:tcW w:w="1710" w:type="dxa"/>
            <w:shd w:val="clear" w:color="auto" w:fill="F2F2F2" w:themeFill="background1" w:themeFillShade="F2"/>
            <w:noWrap/>
            <w:tcMar>
              <w:top w:w="0" w:type="dxa"/>
              <w:left w:w="108" w:type="dxa"/>
              <w:bottom w:w="0" w:type="dxa"/>
              <w:right w:w="108" w:type="dxa"/>
            </w:tcMar>
            <w:vAlign w:val="center"/>
          </w:tcPr>
          <w:p w14:paraId="0D9097BB" w14:textId="77777777" w:rsidR="0026048E" w:rsidRPr="00506A39" w:rsidRDefault="0026048E" w:rsidP="00EF34AA">
            <w:pPr>
              <w:spacing w:line="276" w:lineRule="auto"/>
              <w:jc w:val="center"/>
              <w:rPr>
                <w:rFonts w:eastAsia="Times New Roman" w:cs="Times New Roman"/>
                <w:b/>
                <w:bCs/>
                <w:color w:val="000000"/>
                <w:sz w:val="18"/>
                <w:szCs w:val="18"/>
                <w:rtl/>
              </w:rPr>
            </w:pPr>
            <w:r w:rsidRPr="00506A39">
              <w:rPr>
                <w:rFonts w:cs="Times New Roman"/>
                <w:b/>
                <w:bCs/>
                <w:color w:val="000000"/>
                <w:sz w:val="18"/>
                <w:szCs w:val="18"/>
                <w:rtl/>
              </w:rPr>
              <w:t>129</w:t>
            </w:r>
          </w:p>
        </w:tc>
      </w:tr>
      <w:tr w:rsidR="0026048E" w:rsidRPr="008E305D" w14:paraId="464D1D3A" w14:textId="77777777" w:rsidTr="00EF34AA">
        <w:trPr>
          <w:trHeight w:val="266"/>
          <w:jc w:val="center"/>
        </w:trPr>
        <w:tc>
          <w:tcPr>
            <w:tcW w:w="5670" w:type="dxa"/>
            <w:shd w:val="clear" w:color="auto" w:fill="F2F2F2"/>
            <w:noWrap/>
            <w:tcMar>
              <w:top w:w="0" w:type="dxa"/>
              <w:left w:w="108" w:type="dxa"/>
              <w:bottom w:w="0" w:type="dxa"/>
              <w:right w:w="108" w:type="dxa"/>
            </w:tcMar>
            <w:vAlign w:val="center"/>
            <w:hideMark/>
          </w:tcPr>
          <w:p w14:paraId="12B2D994" w14:textId="77777777" w:rsidR="0026048E" w:rsidRPr="00506A39" w:rsidRDefault="0026048E" w:rsidP="00EF34AA">
            <w:pPr>
              <w:spacing w:line="276" w:lineRule="auto"/>
              <w:rPr>
                <w:rFonts w:eastAsia="Times New Roman" w:cs="Times New Roman"/>
                <w:b/>
                <w:bCs/>
                <w:color w:val="222222"/>
                <w:rtl/>
              </w:rPr>
            </w:pPr>
            <w:r w:rsidRPr="00506A39">
              <w:rPr>
                <w:rFonts w:cs="Times New Roman"/>
                <w:b/>
                <w:bCs/>
                <w:color w:val="000000"/>
                <w:sz w:val="18"/>
                <w:szCs w:val="18"/>
                <w:rtl/>
              </w:rPr>
              <w:t>إجمالي الحالات المغلقة في عام 2024</w:t>
            </w:r>
          </w:p>
        </w:tc>
        <w:tc>
          <w:tcPr>
            <w:tcW w:w="1710" w:type="dxa"/>
            <w:shd w:val="clear" w:color="auto" w:fill="F2F2F2"/>
            <w:noWrap/>
            <w:tcMar>
              <w:top w:w="0" w:type="dxa"/>
              <w:left w:w="108" w:type="dxa"/>
              <w:bottom w:w="0" w:type="dxa"/>
              <w:right w:w="108" w:type="dxa"/>
            </w:tcMar>
            <w:vAlign w:val="center"/>
            <w:hideMark/>
          </w:tcPr>
          <w:p w14:paraId="7251C706" w14:textId="77777777" w:rsidR="0026048E" w:rsidRPr="00506A39" w:rsidRDefault="0026048E" w:rsidP="00EF34AA">
            <w:pPr>
              <w:spacing w:line="276" w:lineRule="auto"/>
              <w:jc w:val="center"/>
              <w:rPr>
                <w:rFonts w:eastAsia="Times New Roman" w:cs="Times New Roman"/>
                <w:b/>
                <w:bCs/>
                <w:color w:val="222222"/>
                <w:rtl/>
              </w:rPr>
            </w:pPr>
            <w:r w:rsidRPr="00506A39">
              <w:rPr>
                <w:rFonts w:cs="Times New Roman"/>
                <w:b/>
                <w:bCs/>
                <w:color w:val="000000"/>
                <w:sz w:val="18"/>
                <w:szCs w:val="18"/>
                <w:rtl/>
              </w:rPr>
              <w:t>165</w:t>
            </w:r>
          </w:p>
        </w:tc>
      </w:tr>
      <w:tr w:rsidR="0026048E" w:rsidRPr="008E305D" w14:paraId="35664FC1" w14:textId="77777777" w:rsidTr="00EF34AA">
        <w:trPr>
          <w:trHeight w:val="266"/>
          <w:jc w:val="center"/>
        </w:trPr>
        <w:tc>
          <w:tcPr>
            <w:tcW w:w="5670" w:type="dxa"/>
            <w:shd w:val="clear" w:color="auto" w:fill="F2F2F2"/>
            <w:noWrap/>
            <w:tcMar>
              <w:top w:w="0" w:type="dxa"/>
              <w:left w:w="108" w:type="dxa"/>
              <w:bottom w:w="0" w:type="dxa"/>
              <w:right w:w="108" w:type="dxa"/>
            </w:tcMar>
            <w:vAlign w:val="center"/>
            <w:hideMark/>
          </w:tcPr>
          <w:p w14:paraId="17671137" w14:textId="77777777" w:rsidR="0026048E" w:rsidRPr="008E305D" w:rsidRDefault="0026048E" w:rsidP="00EF34AA">
            <w:pPr>
              <w:spacing w:line="276" w:lineRule="auto"/>
              <w:rPr>
                <w:rFonts w:eastAsia="Times New Roman" w:cs="Times New Roman"/>
                <w:color w:val="222222"/>
                <w:rtl/>
              </w:rPr>
            </w:pPr>
            <w:r w:rsidRPr="008E305D">
              <w:rPr>
                <w:rFonts w:cs="Times New Roman"/>
                <w:color w:val="000000"/>
                <w:sz w:val="18"/>
                <w:szCs w:val="18"/>
                <w:rtl/>
              </w:rPr>
              <w:t>الإحالات/المذكرات الاستشارية إلى الإدارات الداخلية/الخارجية الأخرى</w:t>
            </w:r>
          </w:p>
        </w:tc>
        <w:tc>
          <w:tcPr>
            <w:tcW w:w="1710" w:type="dxa"/>
            <w:shd w:val="clear" w:color="auto" w:fill="F2F2F2"/>
            <w:noWrap/>
            <w:tcMar>
              <w:top w:w="0" w:type="dxa"/>
              <w:left w:w="108" w:type="dxa"/>
              <w:bottom w:w="0" w:type="dxa"/>
              <w:right w:w="108" w:type="dxa"/>
            </w:tcMar>
            <w:vAlign w:val="center"/>
            <w:hideMark/>
          </w:tcPr>
          <w:p w14:paraId="680C27F8" w14:textId="77777777" w:rsidR="0026048E" w:rsidRPr="008E305D" w:rsidRDefault="0026048E" w:rsidP="00EF34AA">
            <w:pPr>
              <w:spacing w:line="276" w:lineRule="auto"/>
              <w:jc w:val="center"/>
              <w:rPr>
                <w:rFonts w:eastAsia="Times New Roman" w:cs="Times New Roman"/>
                <w:color w:val="222222"/>
                <w:rtl/>
              </w:rPr>
            </w:pPr>
            <w:r w:rsidRPr="008E305D">
              <w:rPr>
                <w:rFonts w:cs="Times New Roman"/>
                <w:color w:val="000000"/>
                <w:sz w:val="18"/>
                <w:szCs w:val="18"/>
                <w:rtl/>
              </w:rPr>
              <w:t>17*</w:t>
            </w:r>
          </w:p>
        </w:tc>
      </w:tr>
      <w:tr w:rsidR="0026048E" w:rsidRPr="008E305D" w14:paraId="0F8005A4" w14:textId="77777777" w:rsidTr="00EF34AA">
        <w:trPr>
          <w:trHeight w:val="266"/>
          <w:jc w:val="center"/>
        </w:trPr>
        <w:tc>
          <w:tcPr>
            <w:tcW w:w="7380" w:type="dxa"/>
            <w:gridSpan w:val="2"/>
            <w:tcBorders>
              <w:bottom w:val="single" w:sz="4" w:space="0" w:color="auto"/>
            </w:tcBorders>
            <w:shd w:val="clear" w:color="auto" w:fill="auto"/>
            <w:noWrap/>
            <w:tcMar>
              <w:top w:w="0" w:type="dxa"/>
              <w:left w:w="108" w:type="dxa"/>
              <w:bottom w:w="0" w:type="dxa"/>
              <w:right w:w="108" w:type="dxa"/>
            </w:tcMar>
            <w:vAlign w:val="center"/>
          </w:tcPr>
          <w:p w14:paraId="310E5FDA" w14:textId="77777777" w:rsidR="0026048E" w:rsidRPr="008E305D" w:rsidRDefault="0026048E" w:rsidP="00EF34AA">
            <w:pPr>
              <w:spacing w:line="276" w:lineRule="auto"/>
              <w:rPr>
                <w:rFonts w:eastAsia="Times New Roman" w:cs="Times New Roman"/>
                <w:color w:val="000000"/>
                <w:sz w:val="16"/>
                <w:szCs w:val="16"/>
                <w:rtl/>
              </w:rPr>
            </w:pPr>
            <w:r w:rsidRPr="008E305D">
              <w:rPr>
                <w:rFonts w:cs="Times New Roman"/>
                <w:color w:val="000000"/>
                <w:sz w:val="16"/>
                <w:szCs w:val="16"/>
                <w:rtl/>
              </w:rPr>
              <w:t>*</w:t>
            </w:r>
            <w:r w:rsidRPr="008E305D">
              <w:rPr>
                <w:rFonts w:cs="Times New Roman"/>
                <w:sz w:val="16"/>
                <w:szCs w:val="16"/>
                <w:rtl/>
              </w:rPr>
              <w:t xml:space="preserve"> </w:t>
            </w:r>
            <w:r w:rsidRPr="008E305D">
              <w:rPr>
                <w:rFonts w:cs="Times New Roman"/>
                <w:color w:val="000000"/>
                <w:sz w:val="16"/>
                <w:szCs w:val="16"/>
                <w:rtl/>
              </w:rPr>
              <w:t>تضمنت تسع من هذه الإحالات/المذكرات الاستشارية حالات غير ذات صلة، وتضمنت بعض إحالات حالات متعددة في إحالة/مذكرة واحدة</w:t>
            </w:r>
          </w:p>
        </w:tc>
      </w:tr>
      <w:tr w:rsidR="0026048E" w:rsidRPr="008E305D" w14:paraId="6A334470" w14:textId="77777777" w:rsidTr="00EF34AA">
        <w:trPr>
          <w:trHeight w:val="432"/>
          <w:jc w:val="center"/>
        </w:trPr>
        <w:tc>
          <w:tcPr>
            <w:tcW w:w="7380" w:type="dxa"/>
            <w:gridSpan w:val="2"/>
            <w:tcBorders>
              <w:left w:val="nil"/>
              <w:bottom w:val="nil"/>
              <w:right w:val="nil"/>
            </w:tcBorders>
            <w:shd w:val="clear" w:color="auto" w:fill="auto"/>
            <w:noWrap/>
            <w:tcMar>
              <w:top w:w="0" w:type="dxa"/>
              <w:left w:w="108" w:type="dxa"/>
              <w:bottom w:w="0" w:type="dxa"/>
              <w:right w:w="108" w:type="dxa"/>
            </w:tcMar>
            <w:vAlign w:val="center"/>
          </w:tcPr>
          <w:p w14:paraId="3D651715" w14:textId="77777777" w:rsidR="0026048E" w:rsidRPr="008E305D" w:rsidRDefault="0026048E" w:rsidP="00EF34AA">
            <w:pPr>
              <w:spacing w:line="276" w:lineRule="auto"/>
              <w:jc w:val="center"/>
              <w:rPr>
                <w:rFonts w:eastAsia="Times New Roman" w:cs="Times New Roman"/>
                <w:color w:val="000000"/>
                <w:sz w:val="18"/>
                <w:szCs w:val="18"/>
              </w:rPr>
            </w:pPr>
          </w:p>
        </w:tc>
      </w:tr>
    </w:tbl>
    <w:p w14:paraId="4BD56549"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91.</w:t>
      </w:r>
      <w:r w:rsidRPr="004A0F20">
        <w:rPr>
          <w:rFonts w:ascii="Simplified Arabic" w:hAnsi="Simplified Arabic" w:cs="Simplified Arabic"/>
          <w:sz w:val="22"/>
          <w:szCs w:val="22"/>
          <w:rtl/>
        </w:rPr>
        <w:tab/>
        <w:t>في وقت كتابة هذا التقرير، كانت حالة تقارير التحقيق الـ 21 وثلاثة ملفات تحقيق معتمدة من طرف خارجي تم تقديمها إلى الوحدة القانونية لصندوق الأمم المتحدة للسكان أو لجنة استعراض الشركاء المنفذين (</w:t>
      </w:r>
      <w:r w:rsidRPr="004A0F20">
        <w:rPr>
          <w:rFonts w:ascii="Simplified Arabic" w:hAnsi="Simplified Arabic" w:cs="Simplified Arabic"/>
          <w:sz w:val="22"/>
          <w:szCs w:val="22"/>
        </w:rPr>
        <w:t>IPRC</w:t>
      </w:r>
      <w:r w:rsidRPr="004A0F20">
        <w:rPr>
          <w:rFonts w:ascii="Simplified Arabic" w:hAnsi="Simplified Arabic" w:cs="Simplified Arabic"/>
          <w:sz w:val="22"/>
          <w:szCs w:val="22"/>
          <w:rtl/>
        </w:rPr>
        <w:t>) أو لجنة استعراض الموردين (</w:t>
      </w:r>
      <w:r w:rsidRPr="004A0F20">
        <w:rPr>
          <w:rFonts w:ascii="Simplified Arabic" w:hAnsi="Simplified Arabic" w:cs="Simplified Arabic"/>
          <w:sz w:val="22"/>
          <w:szCs w:val="22"/>
        </w:rPr>
        <w:t>VRC</w:t>
      </w:r>
      <w:r w:rsidRPr="004A0F20">
        <w:rPr>
          <w:rFonts w:ascii="Simplified Arabic" w:hAnsi="Simplified Arabic" w:cs="Simplified Arabic"/>
          <w:sz w:val="22"/>
          <w:szCs w:val="22"/>
          <w:rtl/>
        </w:rPr>
        <w:t>) في عام 2024. على النحو التالي (انظر الجدول 8 والمرفق 4 للحصول على التفاصيل):</w:t>
      </w:r>
    </w:p>
    <w:p w14:paraId="549B913D" w14:textId="77777777" w:rsidR="0026048E" w:rsidRPr="00DE5F5E" w:rsidRDefault="0026048E" w:rsidP="00DE5F5E">
      <w:pPr>
        <w:pStyle w:val="Paraa"/>
        <w:tabs>
          <w:tab w:val="left" w:pos="720"/>
          <w:tab w:val="left" w:pos="1170"/>
        </w:tabs>
        <w:bidi/>
        <w:spacing w:after="120" w:line="360" w:lineRule="exact"/>
        <w:ind w:left="1166" w:right="1267" w:hanging="446"/>
        <w:rPr>
          <w:rFonts w:ascii="Simplified Arabic" w:hAnsi="Simplified Arabic" w:cs="Simplified Arabic"/>
          <w:sz w:val="22"/>
          <w:szCs w:val="22"/>
          <w:rtl/>
        </w:rPr>
      </w:pPr>
      <w:r w:rsidRPr="008E305D">
        <w:rPr>
          <w:rtl/>
        </w:rPr>
        <w:t>(</w:t>
      </w:r>
      <w:r w:rsidRPr="008E305D">
        <w:t>a</w:t>
      </w:r>
      <w:r w:rsidRPr="008E305D">
        <w:rPr>
          <w:rtl/>
        </w:rPr>
        <w:t>)</w:t>
      </w:r>
      <w:r w:rsidRPr="008E305D">
        <w:rPr>
          <w:rtl/>
        </w:rPr>
        <w:tab/>
      </w:r>
      <w:r w:rsidRPr="00DE5F5E">
        <w:rPr>
          <w:rFonts w:ascii="Simplified Arabic" w:hAnsi="Simplified Arabic" w:cs="Simplified Arabic"/>
          <w:sz w:val="22"/>
          <w:szCs w:val="22"/>
          <w:rtl/>
        </w:rPr>
        <w:t>وأُحيلت سبع حالات تتعلق بشركاء منفذين إلى لجنة استعراض الشركاء المنفذين لاتخاذ قرار بشأنها. تم التحقق من صحة ست حالات منها، في حين تم إحالة واحدة، وهي تحقيق تم إجراؤه بواسطة طرف خارجي، إلى الوحدة القانونية على الرغم من أن الادعاءات الأساسية لم تكن مثبتة، وذلك بسبب وجود ثغرات تم تحديدها في منهجية التحقيق التي اتبعها الشريك المنفذ.</w:t>
      </w:r>
    </w:p>
    <w:p w14:paraId="6F1FA454"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proofErr w:type="spellStart"/>
      <w:r w:rsidRPr="00DE5F5E">
        <w:rPr>
          <w:rFonts w:ascii="Simplified Arabic" w:hAnsi="Simplified Arabic" w:cs="Simplified Arabic"/>
          <w:sz w:val="22"/>
          <w:szCs w:val="22"/>
        </w:rPr>
        <w:t>i</w:t>
      </w:r>
      <w:proofErr w:type="spellEnd"/>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في حالة واحدة، لاحظت لجنة استعراض الشركاء المنفذين (</w:t>
      </w:r>
      <w:r w:rsidRPr="00DE5F5E">
        <w:rPr>
          <w:rFonts w:ascii="Simplified Arabic" w:hAnsi="Simplified Arabic" w:cs="Simplified Arabic"/>
          <w:sz w:val="22"/>
          <w:szCs w:val="22"/>
        </w:rPr>
        <w:t>IPRC</w:t>
      </w:r>
      <w:r w:rsidRPr="00DE5F5E">
        <w:rPr>
          <w:rFonts w:ascii="Simplified Arabic" w:hAnsi="Simplified Arabic" w:cs="Simplified Arabic"/>
          <w:sz w:val="22"/>
          <w:szCs w:val="22"/>
          <w:rtl/>
        </w:rPr>
        <w:t>) أن إدارة الشريك المنفذ قد أكملت بالفعل الإجراءات استجابةً لمراجعة حسابات خاصة من طرف خارجي، ما ترتب عليه قبول وثائق إضافية لتسوية الخسارة المالية المحددة. قررت لجنة استعراض الشركاء المنفذين (</w:t>
      </w:r>
      <w:r w:rsidRPr="00DE5F5E">
        <w:rPr>
          <w:rFonts w:ascii="Simplified Arabic" w:hAnsi="Simplified Arabic" w:cs="Simplified Arabic"/>
          <w:sz w:val="22"/>
          <w:szCs w:val="22"/>
        </w:rPr>
        <w:t>IPRC</w:t>
      </w:r>
      <w:r w:rsidRPr="00DE5F5E">
        <w:rPr>
          <w:rFonts w:ascii="Simplified Arabic" w:hAnsi="Simplified Arabic" w:cs="Simplified Arabic"/>
          <w:sz w:val="22"/>
          <w:szCs w:val="22"/>
          <w:rtl/>
        </w:rPr>
        <w:t xml:space="preserve">) وضع مذكرة تلخص الحالة في سجلات الشريك المنفذ، </w:t>
      </w:r>
    </w:p>
    <w:p w14:paraId="2BF01C2F"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ii</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في حالة واحدة، قررت لجنة استعراض الشركاء المنفذين (</w:t>
      </w:r>
      <w:r w:rsidRPr="00DE5F5E">
        <w:rPr>
          <w:rFonts w:ascii="Simplified Arabic" w:hAnsi="Simplified Arabic" w:cs="Simplified Arabic"/>
          <w:sz w:val="22"/>
          <w:szCs w:val="22"/>
        </w:rPr>
        <w:t>IPRC</w:t>
      </w:r>
      <w:r w:rsidRPr="00DE5F5E">
        <w:rPr>
          <w:rFonts w:ascii="Simplified Arabic" w:hAnsi="Simplified Arabic" w:cs="Simplified Arabic"/>
          <w:sz w:val="22"/>
          <w:szCs w:val="22"/>
          <w:rtl/>
        </w:rPr>
        <w:t xml:space="preserve">) حظر الشريك المنفذ من الإفراج المشروط والإشارة إلى الحالة على بوابة شركاء الأمم المتحدة، </w:t>
      </w:r>
    </w:p>
    <w:p w14:paraId="3575FFAE"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iii</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في حالة واحدة لم يتم فيها إثبات الادعاءات، أصدرت لجنة استعراض الشركاء المنفذين (</w:t>
      </w:r>
      <w:r w:rsidRPr="00DE5F5E">
        <w:rPr>
          <w:rFonts w:ascii="Simplified Arabic" w:hAnsi="Simplified Arabic" w:cs="Simplified Arabic"/>
          <w:sz w:val="22"/>
          <w:szCs w:val="22"/>
        </w:rPr>
        <w:t>IPRC</w:t>
      </w:r>
      <w:r w:rsidRPr="00DE5F5E">
        <w:rPr>
          <w:rFonts w:ascii="Simplified Arabic" w:hAnsi="Simplified Arabic" w:cs="Simplified Arabic"/>
          <w:sz w:val="22"/>
          <w:szCs w:val="22"/>
          <w:rtl/>
        </w:rPr>
        <w:t xml:space="preserve">) رسالة تأنيب إلى الشريك المنفذ تذكّره بالتزاماته التعاقدية فيما يتعلق بالتحقيقات التي يتعين إجراؤها، </w:t>
      </w:r>
    </w:p>
    <w:p w14:paraId="0ADE906E"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pacing w:val="-2"/>
          <w:sz w:val="22"/>
          <w:szCs w:val="22"/>
          <w:rtl/>
        </w:rPr>
      </w:pPr>
      <w:r w:rsidRPr="00DE5F5E">
        <w:rPr>
          <w:rFonts w:ascii="Simplified Arabic" w:hAnsi="Simplified Arabic" w:cs="Simplified Arabic"/>
          <w:spacing w:val="-2"/>
          <w:sz w:val="22"/>
          <w:szCs w:val="22"/>
          <w:rtl/>
        </w:rPr>
        <w:lastRenderedPageBreak/>
        <w:t>(</w:t>
      </w:r>
      <w:r w:rsidRPr="00DE5F5E">
        <w:rPr>
          <w:rFonts w:ascii="Simplified Arabic" w:hAnsi="Simplified Arabic" w:cs="Simplified Arabic"/>
          <w:spacing w:val="-2"/>
          <w:sz w:val="22"/>
          <w:szCs w:val="22"/>
        </w:rPr>
        <w:t>iv</w:t>
      </w:r>
      <w:r w:rsidRPr="00DE5F5E">
        <w:rPr>
          <w:rFonts w:ascii="Simplified Arabic" w:hAnsi="Simplified Arabic" w:cs="Simplified Arabic"/>
          <w:spacing w:val="-2"/>
          <w:sz w:val="22"/>
          <w:szCs w:val="22"/>
          <w:rtl/>
        </w:rPr>
        <w:t>)</w:t>
      </w:r>
      <w:r w:rsidRPr="00DE5F5E">
        <w:rPr>
          <w:rFonts w:ascii="Simplified Arabic" w:hAnsi="Simplified Arabic" w:cs="Simplified Arabic"/>
          <w:spacing w:val="-2"/>
          <w:sz w:val="22"/>
          <w:szCs w:val="22"/>
          <w:rtl/>
        </w:rPr>
        <w:tab/>
        <w:t>في حالة واحدة، أرسلت لجنة استعراض الشركاء المنفذين (</w:t>
      </w:r>
      <w:r w:rsidRPr="00DE5F5E">
        <w:rPr>
          <w:rFonts w:ascii="Simplified Arabic" w:hAnsi="Simplified Arabic" w:cs="Simplified Arabic"/>
          <w:spacing w:val="-2"/>
          <w:sz w:val="22"/>
          <w:szCs w:val="22"/>
        </w:rPr>
        <w:t>IPRC</w:t>
      </w:r>
      <w:r w:rsidRPr="00DE5F5E">
        <w:rPr>
          <w:rFonts w:ascii="Simplified Arabic" w:hAnsi="Simplified Arabic" w:cs="Simplified Arabic"/>
          <w:spacing w:val="-2"/>
          <w:sz w:val="22"/>
          <w:szCs w:val="22"/>
          <w:rtl/>
        </w:rPr>
        <w:t xml:space="preserve">) رسالةً تأنيبيةً إلى الشريك المنفذ تذكّره بالتزاماته التعاقدية وتطالبه بخطة عمل لمعالجة القصور. أقرّ الشريك المنفذ بوجود قصور من جانبه، وأفاد بأنه قد أنهى خدمة الموظف المعني من طرفه، </w:t>
      </w:r>
    </w:p>
    <w:p w14:paraId="175773C0"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v</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وفي حالة واحدة، طلبت لجنة استعراض الشركاء المنفذين (</w:t>
      </w:r>
      <w:r w:rsidRPr="00DE5F5E">
        <w:rPr>
          <w:rFonts w:ascii="Simplified Arabic" w:hAnsi="Simplified Arabic" w:cs="Simplified Arabic"/>
          <w:sz w:val="22"/>
          <w:szCs w:val="22"/>
        </w:rPr>
        <w:t>IPRC</w:t>
      </w:r>
      <w:r w:rsidRPr="00DE5F5E">
        <w:rPr>
          <w:rFonts w:ascii="Simplified Arabic" w:hAnsi="Simplified Arabic" w:cs="Simplified Arabic"/>
          <w:sz w:val="22"/>
          <w:szCs w:val="22"/>
          <w:rtl/>
        </w:rPr>
        <w:t>) من الشريك المنفذ اتخاذ إجراءات تصحيحية. وأخبر الشريك المنفذ لجنة استعراض الشركاء المنفذين (</w:t>
      </w:r>
      <w:r w:rsidRPr="00DE5F5E">
        <w:rPr>
          <w:rFonts w:ascii="Simplified Arabic" w:hAnsi="Simplified Arabic" w:cs="Simplified Arabic"/>
          <w:sz w:val="22"/>
          <w:szCs w:val="22"/>
        </w:rPr>
        <w:t>IPRC</w:t>
      </w:r>
      <w:r w:rsidRPr="00DE5F5E">
        <w:rPr>
          <w:rFonts w:ascii="Simplified Arabic" w:hAnsi="Simplified Arabic" w:cs="Simplified Arabic"/>
          <w:sz w:val="22"/>
          <w:szCs w:val="22"/>
          <w:rtl/>
        </w:rPr>
        <w:t>) أنه قد أنهى خدمة الموظف المعني،</w:t>
      </w:r>
    </w:p>
    <w:p w14:paraId="1100518A"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vi</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وفي حالة واحدة، أرسلت لجنة استعراض الشركاء المنفذين (</w:t>
      </w:r>
      <w:r w:rsidRPr="00DE5F5E">
        <w:rPr>
          <w:rFonts w:ascii="Simplified Arabic" w:hAnsi="Simplified Arabic" w:cs="Simplified Arabic"/>
          <w:sz w:val="22"/>
          <w:szCs w:val="22"/>
        </w:rPr>
        <w:t>IPRC</w:t>
      </w:r>
      <w:r w:rsidRPr="00DE5F5E">
        <w:rPr>
          <w:rFonts w:ascii="Simplified Arabic" w:hAnsi="Simplified Arabic" w:cs="Simplified Arabic"/>
          <w:sz w:val="22"/>
          <w:szCs w:val="22"/>
          <w:rtl/>
        </w:rPr>
        <w:t xml:space="preserve">) رسالة إلى الشريك المنفذ ومنظمته الأم تطلب فيها استرداد مبلغ بقيمة 2,271,466 دولارًا أمريكيًا. وقرر صندوق الأمم المتحدة للسكان الإشارة إلى الحالة على بوابة شركاء الأمم المتحدة، </w:t>
      </w:r>
    </w:p>
    <w:p w14:paraId="5444C4DE"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vii</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وفي حالة واحدة، قررت لجنة استعراض الشركاء المنفذين (</w:t>
      </w:r>
      <w:r w:rsidRPr="00DE5F5E">
        <w:rPr>
          <w:rFonts w:ascii="Simplified Arabic" w:hAnsi="Simplified Arabic" w:cs="Simplified Arabic"/>
          <w:sz w:val="22"/>
          <w:szCs w:val="22"/>
        </w:rPr>
        <w:t>IPRC</w:t>
      </w:r>
      <w:r w:rsidRPr="00DE5F5E">
        <w:rPr>
          <w:rFonts w:ascii="Simplified Arabic" w:hAnsi="Simplified Arabic" w:cs="Simplified Arabic"/>
          <w:sz w:val="22"/>
          <w:szCs w:val="22"/>
          <w:rtl/>
        </w:rPr>
        <w:t>) حظر الشريك المنفذ من الإفراج المشروط والإشارة إلى الحالة على بوابة شركاء الأمم المتحدة. طلبت لجنة استعراض الشركاء المنفذين (</w:t>
      </w:r>
      <w:r w:rsidRPr="00DE5F5E">
        <w:rPr>
          <w:rFonts w:ascii="Simplified Arabic" w:hAnsi="Simplified Arabic" w:cs="Simplified Arabic"/>
          <w:sz w:val="22"/>
          <w:szCs w:val="22"/>
        </w:rPr>
        <w:t>IPRC</w:t>
      </w:r>
      <w:r w:rsidRPr="00DE5F5E">
        <w:rPr>
          <w:rFonts w:ascii="Simplified Arabic" w:hAnsi="Simplified Arabic" w:cs="Simplified Arabic"/>
          <w:sz w:val="22"/>
          <w:szCs w:val="22"/>
          <w:rtl/>
        </w:rPr>
        <w:t xml:space="preserve">) من منسق اللجنة الاستشارية لوحدة الحماية من الاستغلال والانتهاك الجنسي والتحرش الجنسي التابعة لصندوق الأمم المتحدة للسكان التعاون مع صندوق الأمم المتحدة للسكان في الدولة لإدراج اسم الشخص المعني في قاعدة بيانات سوء السلوك الجنسي للمنظمات غير الحكومية. </w:t>
      </w:r>
    </w:p>
    <w:p w14:paraId="6D415927" w14:textId="77777777" w:rsidR="0026048E" w:rsidRPr="00DE5F5E" w:rsidRDefault="0026048E" w:rsidP="00DE5F5E">
      <w:pPr>
        <w:pStyle w:val="Paraa"/>
        <w:tabs>
          <w:tab w:val="left" w:pos="720"/>
          <w:tab w:val="left" w:pos="1170"/>
        </w:tabs>
        <w:bidi/>
        <w:spacing w:after="120" w:line="360" w:lineRule="exact"/>
        <w:ind w:left="1166" w:right="1267" w:hanging="446"/>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b</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وجرى اتخاذ إجراءات تأديبية في ثلاث حالات تتعلق بموظفي صندوق الأمم المتحدة للسكان:</w:t>
      </w:r>
    </w:p>
    <w:p w14:paraId="7F062B92"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proofErr w:type="spellStart"/>
      <w:r w:rsidRPr="00DE5F5E">
        <w:rPr>
          <w:rFonts w:ascii="Simplified Arabic" w:hAnsi="Simplified Arabic" w:cs="Simplified Arabic"/>
          <w:sz w:val="22"/>
          <w:szCs w:val="22"/>
        </w:rPr>
        <w:t>i</w:t>
      </w:r>
      <w:proofErr w:type="spellEnd"/>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في حالة واحدة، تم إنهاء عقد مقاول خدمة صندوق الأمم المتحدة للسكان،</w:t>
      </w:r>
    </w:p>
    <w:p w14:paraId="2AC26A5D"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ii</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وفي حالة واحدة، تمت معاقبة الموظف بفقدان درجة وظيفية واحدة وتأجيل استحقاق العلاوة على الراتب لمدة عام،</w:t>
      </w:r>
    </w:p>
    <w:p w14:paraId="7F774208"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iii</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وفي حالة واحدة، لم يتم تجديد عقد أحد مستشاري صندوق الأمم المتحدة للسكان بعد انتهاء مدته.</w:t>
      </w:r>
    </w:p>
    <w:p w14:paraId="1D2D1B5A" w14:textId="77777777" w:rsidR="0026048E" w:rsidRPr="004A0F20" w:rsidRDefault="0026048E" w:rsidP="004A0F20">
      <w:pPr>
        <w:pStyle w:val="Paraa"/>
        <w:tabs>
          <w:tab w:val="left" w:pos="720"/>
          <w:tab w:val="left" w:pos="1170"/>
        </w:tabs>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وكانت ثماني عشرة حالة تتعلق بموظفين سابقين في صندوق الأمم المتحدة للسكان، أو موظفين لم يتم تجديد عقودهم، أو موظفين استقالوا أو أنهوا الخدمة بطريقة أخرى قبل صدور تقارير التحقيق أو خلال المرحلة التأديبية:</w:t>
      </w:r>
    </w:p>
    <w:p w14:paraId="667F1BA4"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8E305D">
        <w:rPr>
          <w:rtl/>
        </w:rPr>
        <w:t>(</w:t>
      </w:r>
      <w:proofErr w:type="spellStart"/>
      <w:r w:rsidRPr="008E305D">
        <w:t>i</w:t>
      </w:r>
      <w:proofErr w:type="spellEnd"/>
      <w:r w:rsidRPr="008E305D">
        <w:rPr>
          <w:rtl/>
        </w:rPr>
        <w:t>)</w:t>
      </w:r>
      <w:r w:rsidRPr="008E305D">
        <w:rPr>
          <w:rtl/>
        </w:rPr>
        <w:tab/>
      </w:r>
      <w:r w:rsidRPr="00DE5F5E">
        <w:rPr>
          <w:rFonts w:ascii="Simplified Arabic" w:hAnsi="Simplified Arabic" w:cs="Simplified Arabic"/>
          <w:sz w:val="22"/>
          <w:szCs w:val="22"/>
          <w:rtl/>
        </w:rPr>
        <w:t>في ثلاث حالات تتعلق بمقاولين أفراد سابقَين ومستشار سابق في صندوق الأمم المتحدة للسكان، تم إدراج ملاحظة في ملفاتهم الشخصية لمنع إعادة توظيفهم،</w:t>
      </w:r>
    </w:p>
    <w:p w14:paraId="35545B83"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ii</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وفي حالة واحدة، استقال مسؤول رفيع في صندوق الأمم المتحدة للسكان قبل انتهاء عملية الإجراءات التأديبية. تم إرفاق ملاحظة في ملف ذلك المسؤول الرفيع لمنع إعادة توظيفه. تم استرداد مبلغ قدره 125,062 دولارًا أمريكيًا من المسؤول الرفيع، فيما لا تزال الجهود جارية لاسترداد المبلغ المتبقي من الخسائر،</w:t>
      </w:r>
    </w:p>
    <w:p w14:paraId="004790E0"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iii</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في إحدى الحالات التي أُحيلت إلى مكتب الأخلاقيات، أنهى مسؤول رفيع في صندوق الأمم المتحدة للسكان خدمته قبل انتهاء عملية الإجراءات التأديبية. تم إرفاق ملاحظة في ملف ذلك المسؤول الرفيع لمنع إعادة توظيفه،</w:t>
      </w:r>
    </w:p>
    <w:p w14:paraId="548DA483"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iv</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وفي حالة واحدة، انقطع مسؤول رفيع في صندوق الأمم المتحدة للسكان عن الخدمة قبل انتهاء عملية الإجراءات،</w:t>
      </w:r>
    </w:p>
    <w:p w14:paraId="58ED05D7"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lastRenderedPageBreak/>
        <w:t>(</w:t>
      </w:r>
      <w:r w:rsidRPr="00DE5F5E">
        <w:rPr>
          <w:rFonts w:ascii="Simplified Arabic" w:hAnsi="Simplified Arabic" w:cs="Simplified Arabic"/>
          <w:sz w:val="22"/>
          <w:szCs w:val="22"/>
        </w:rPr>
        <w:t>v</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وفي حالة واحدة، استقال شخص في أثناء إجراء التحقيق. تم إدراج اسم الموظف في قاعدة بيانات الأمم المتحدة المشتركة "</w:t>
      </w:r>
      <w:r w:rsidRPr="00DE5F5E">
        <w:rPr>
          <w:rFonts w:ascii="Simplified Arabic" w:hAnsi="Simplified Arabic" w:cs="Simplified Arabic"/>
          <w:sz w:val="22"/>
          <w:szCs w:val="22"/>
        </w:rPr>
        <w:t>ClearCheck</w:t>
      </w:r>
      <w:r w:rsidRPr="00DE5F5E">
        <w:rPr>
          <w:rFonts w:ascii="Simplified Arabic" w:hAnsi="Simplified Arabic" w:cs="Simplified Arabic"/>
          <w:sz w:val="22"/>
          <w:szCs w:val="22"/>
          <w:rtl/>
        </w:rPr>
        <w:t>"، وتم وضع ملاحظة في ملفه الشخصي لمنع إعادة توظيفه؛</w:t>
      </w:r>
    </w:p>
    <w:p w14:paraId="1805DF93" w14:textId="77777777" w:rsidR="0026048E" w:rsidRPr="00DE5F5E" w:rsidRDefault="0026048E" w:rsidP="00DE5F5E">
      <w:pPr>
        <w:pStyle w:val="Paraa"/>
        <w:tabs>
          <w:tab w:val="left" w:pos="720"/>
          <w:tab w:val="left" w:pos="1170"/>
        </w:tabs>
        <w:bidi/>
        <w:spacing w:after="120" w:line="360" w:lineRule="exact"/>
        <w:ind w:left="1890" w:right="1267" w:hanging="720"/>
        <w:rPr>
          <w:rFonts w:ascii="Simplified Arabic" w:hAnsi="Simplified Arabic" w:cs="Simplified Arabic"/>
          <w:sz w:val="22"/>
          <w:szCs w:val="22"/>
          <w:rtl/>
        </w:rPr>
      </w:pPr>
      <w:r w:rsidRPr="00DE5F5E">
        <w:rPr>
          <w:rFonts w:ascii="Simplified Arabic" w:hAnsi="Simplified Arabic" w:cs="Simplified Arabic"/>
          <w:sz w:val="22"/>
          <w:szCs w:val="22"/>
          <w:rtl/>
        </w:rPr>
        <w:t>(</w:t>
      </w:r>
      <w:r w:rsidRPr="00DE5F5E">
        <w:rPr>
          <w:rFonts w:ascii="Simplified Arabic" w:hAnsi="Simplified Arabic" w:cs="Simplified Arabic"/>
          <w:sz w:val="22"/>
          <w:szCs w:val="22"/>
        </w:rPr>
        <w:t>vi</w:t>
      </w:r>
      <w:r w:rsidRPr="00DE5F5E">
        <w:rPr>
          <w:rFonts w:ascii="Simplified Arabic" w:hAnsi="Simplified Arabic" w:cs="Simplified Arabic"/>
          <w:sz w:val="22"/>
          <w:szCs w:val="22"/>
          <w:rtl/>
        </w:rPr>
        <w:t>)</w:t>
      </w:r>
      <w:r w:rsidRPr="00DE5F5E">
        <w:rPr>
          <w:rFonts w:ascii="Simplified Arabic" w:hAnsi="Simplified Arabic" w:cs="Simplified Arabic"/>
          <w:sz w:val="22"/>
          <w:szCs w:val="22"/>
          <w:rtl/>
        </w:rPr>
        <w:tab/>
        <w:t xml:space="preserve">وفي حالة واحدة، تم إدراج اسم مستشار تابع لصندوق الأمم المتحدة للسكان في قاعدة بيانات </w:t>
      </w:r>
      <w:r w:rsidRPr="00DE5F5E">
        <w:rPr>
          <w:rFonts w:ascii="Simplified Arabic" w:hAnsi="Simplified Arabic" w:cs="Simplified Arabic"/>
          <w:sz w:val="22"/>
          <w:szCs w:val="22"/>
        </w:rPr>
        <w:t>ClearCheck</w:t>
      </w:r>
      <w:r w:rsidRPr="00DE5F5E">
        <w:rPr>
          <w:rFonts w:ascii="Simplified Arabic" w:hAnsi="Simplified Arabic" w:cs="Simplified Arabic"/>
          <w:sz w:val="22"/>
          <w:szCs w:val="22"/>
          <w:rtl/>
        </w:rPr>
        <w:t>، وتم وضع ملاحظة في ملفه الشخصي لمنع إعادة توظيفه.</w:t>
      </w:r>
    </w:p>
    <w:p w14:paraId="345ED568" w14:textId="77777777" w:rsidR="0026048E" w:rsidRPr="004A0F20" w:rsidRDefault="0026048E" w:rsidP="004A0F20">
      <w:pPr>
        <w:pStyle w:val="Paraa"/>
        <w:tabs>
          <w:tab w:val="left" w:pos="720"/>
          <w:tab w:val="left" w:pos="1170"/>
        </w:tabs>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d</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تمت إحالة حالتين إلى لجنة استعراض الموردين (</w:t>
      </w:r>
      <w:r w:rsidRPr="004A0F20">
        <w:rPr>
          <w:rFonts w:ascii="Simplified Arabic" w:hAnsi="Simplified Arabic" w:cs="Simplified Arabic"/>
          <w:sz w:val="22"/>
          <w:szCs w:val="22"/>
        </w:rPr>
        <w:t>VRC</w:t>
      </w:r>
      <w:r w:rsidRPr="004A0F20">
        <w:rPr>
          <w:rFonts w:ascii="Simplified Arabic" w:hAnsi="Simplified Arabic" w:cs="Simplified Arabic"/>
          <w:sz w:val="22"/>
          <w:szCs w:val="22"/>
          <w:rtl/>
        </w:rPr>
        <w:t>) لدراستهما. لا تزال الحالتان قيد المراجعة من قبل لجنة استعراض الموردين (</w:t>
      </w:r>
      <w:r w:rsidRPr="004A0F20">
        <w:rPr>
          <w:rFonts w:ascii="Simplified Arabic" w:hAnsi="Simplified Arabic" w:cs="Simplified Arabic"/>
          <w:sz w:val="22"/>
          <w:szCs w:val="22"/>
        </w:rPr>
        <w:t>VRC</w:t>
      </w:r>
      <w:r w:rsidRPr="004A0F20">
        <w:rPr>
          <w:rFonts w:ascii="Simplified Arabic" w:hAnsi="Simplified Arabic" w:cs="Simplified Arabic"/>
          <w:sz w:val="22"/>
          <w:szCs w:val="22"/>
          <w:rtl/>
        </w:rPr>
        <w:t xml:space="preserve">)، </w:t>
      </w:r>
    </w:p>
    <w:p w14:paraId="352DC9CE" w14:textId="77777777" w:rsidR="0026048E" w:rsidRPr="004A0F20" w:rsidRDefault="0026048E" w:rsidP="004A0F20">
      <w:pPr>
        <w:pStyle w:val="Paraa"/>
        <w:tabs>
          <w:tab w:val="left" w:pos="720"/>
          <w:tab w:val="left" w:pos="1170"/>
        </w:tabs>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e</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وفي حالة واحدة، لم تستوفِ الدلائل التي أثبتها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معايير الاستدلال لتحديد سوء السلوك على النحو الذي تقتضيه المحاكم الإدارية للأمم المتحدة؛ </w:t>
      </w:r>
    </w:p>
    <w:p w14:paraId="38A3A134" w14:textId="77777777" w:rsidR="0026048E" w:rsidRPr="004A0F20" w:rsidRDefault="0026048E" w:rsidP="004A0F20">
      <w:pPr>
        <w:pStyle w:val="Paraa"/>
        <w:tabs>
          <w:tab w:val="left" w:pos="720"/>
          <w:tab w:val="left" w:pos="1170"/>
        </w:tabs>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f</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وكانت ثلاث حالات تتعلق بموظفين في صندوق الأمم المتحدة للسكان قيد النظر لاتخاذ قرار أو إجراء تنظيمي أو تأديبي مناسب.</w:t>
      </w:r>
    </w:p>
    <w:p w14:paraId="786C18A9" w14:textId="77777777" w:rsidR="0026048E" w:rsidRPr="008E305D" w:rsidRDefault="0026048E" w:rsidP="0026048E">
      <w:pPr>
        <w:pStyle w:val="Paraa"/>
        <w:bidi/>
        <w:spacing w:line="276" w:lineRule="auto"/>
        <w:ind w:left="706"/>
      </w:pPr>
    </w:p>
    <w:tbl>
      <w:tblPr>
        <w:tblStyle w:val="TableGrid"/>
        <w:bidiVisual/>
        <w:tblW w:w="9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tblGrid>
      <w:tr w:rsidR="0026048E" w:rsidRPr="008E305D" w14:paraId="69DF0B00" w14:textId="77777777" w:rsidTr="00EF34AA">
        <w:trPr>
          <w:jc w:val="center"/>
        </w:trPr>
        <w:tc>
          <w:tcPr>
            <w:tcW w:w="9840" w:type="dxa"/>
          </w:tcPr>
          <w:p w14:paraId="65FB0440" w14:textId="77777777" w:rsidR="0026048E" w:rsidRPr="00506A39" w:rsidRDefault="0026048E" w:rsidP="00EF34AA">
            <w:pPr>
              <w:pStyle w:val="Figure"/>
              <w:bidi/>
              <w:spacing w:line="276" w:lineRule="auto"/>
              <w:ind w:left="699" w:right="552"/>
              <w:rPr>
                <w:bCs/>
                <w:rtl/>
              </w:rPr>
            </w:pPr>
            <w:bookmarkStart w:id="57" w:name="_heading=h.26in1rg"/>
            <w:bookmarkEnd w:id="57"/>
            <w:r w:rsidRPr="00506A39">
              <w:rPr>
                <w:bCs/>
                <w:rtl/>
              </w:rPr>
              <w:t>الشكل 11. تحليل الحالات المفتوحة (283)، اعتبارًا من نهاية العام، والتي سيجري ترحيلها إلى عام 2025</w:t>
            </w:r>
          </w:p>
        </w:tc>
      </w:tr>
      <w:tr w:rsidR="0026048E" w:rsidRPr="008E305D" w14:paraId="5B4EB39B" w14:textId="77777777" w:rsidTr="00EF34AA">
        <w:trPr>
          <w:trHeight w:val="5269"/>
          <w:jc w:val="center"/>
        </w:trPr>
        <w:tc>
          <w:tcPr>
            <w:tcW w:w="9840" w:type="dxa"/>
          </w:tcPr>
          <w:p w14:paraId="2CB5F397" w14:textId="77777777" w:rsidR="0026048E" w:rsidRPr="008E305D" w:rsidRDefault="0026048E" w:rsidP="00EF34AA">
            <w:pPr>
              <w:keepLines/>
              <w:tabs>
                <w:tab w:val="left" w:pos="1701"/>
                <w:tab w:val="left" w:pos="720"/>
              </w:tabs>
              <w:spacing w:after="120" w:line="276" w:lineRule="auto"/>
              <w:ind w:right="-261"/>
              <w:jc w:val="center"/>
              <w:rPr>
                <w:color w:val="000000"/>
                <w:rtl/>
              </w:rPr>
            </w:pPr>
            <w:r w:rsidRPr="008E305D">
              <w:rPr>
                <w:noProof/>
                <w:rtl/>
                <w:lang w:val="ar-SA"/>
              </w:rPr>
              <mc:AlternateContent>
                <mc:Choice Requires="wps">
                  <w:drawing>
                    <wp:anchor distT="0" distB="0" distL="114300" distR="114300" simplePos="0" relativeHeight="251691008" behindDoc="0" locked="0" layoutInCell="1" allowOverlap="1" wp14:anchorId="515DAE97" wp14:editId="11FFB68B">
                      <wp:simplePos x="0" y="0"/>
                      <wp:positionH relativeFrom="column">
                        <wp:posOffset>1781175</wp:posOffset>
                      </wp:positionH>
                      <wp:positionV relativeFrom="paragraph">
                        <wp:posOffset>3075940</wp:posOffset>
                      </wp:positionV>
                      <wp:extent cx="1470660" cy="491067"/>
                      <wp:effectExtent l="0" t="0" r="0" b="4445"/>
                      <wp:wrapNone/>
                      <wp:docPr id="832742489" name="Text Box 2"/>
                      <wp:cNvGraphicFramePr/>
                      <a:graphic xmlns:a="http://schemas.openxmlformats.org/drawingml/2006/main">
                        <a:graphicData uri="http://schemas.microsoft.com/office/word/2010/wordprocessingShape">
                          <wps:wsp>
                            <wps:cNvSpPr txBox="1"/>
                            <wps:spPr>
                              <a:xfrm>
                                <a:off x="0" y="0"/>
                                <a:ext cx="1470660" cy="491067"/>
                              </a:xfrm>
                              <a:prstGeom prst="rect">
                                <a:avLst/>
                              </a:prstGeom>
                              <a:noFill/>
                              <a:ln w="6350">
                                <a:noFill/>
                              </a:ln>
                            </wps:spPr>
                            <wps:txbx>
                              <w:txbxContent>
                                <w:p w14:paraId="70498451" w14:textId="77777777" w:rsidR="0026048E" w:rsidRPr="00E9079E" w:rsidRDefault="0026048E" w:rsidP="0026048E">
                                  <w:pPr>
                                    <w:pStyle w:val="ListParagraph"/>
                                    <w:snapToGrid w:val="0"/>
                                    <w:spacing w:line="276" w:lineRule="auto"/>
                                    <w:ind w:left="0"/>
                                    <w:jc w:val="center"/>
                                    <w:rPr>
                                      <w:b/>
                                      <w:bCs/>
                                      <w:sz w:val="18"/>
                                      <w:szCs w:val="18"/>
                                    </w:rPr>
                                  </w:pPr>
                                  <w:r w:rsidRPr="00E9079E">
                                    <w:rPr>
                                      <w:b/>
                                      <w:bCs/>
                                      <w:noProof/>
                                      <w:sz w:val="18"/>
                                      <w:szCs w:val="18"/>
                                      <w:rtl/>
                                      <w:lang w:bidi="ar-EG"/>
                                    </w:rPr>
                                    <w:t xml:space="preserve">مخالفات أخرى، </w:t>
                                  </w:r>
                                  <w:r>
                                    <w:rPr>
                                      <w:b/>
                                      <w:bCs/>
                                      <w:noProof/>
                                      <w:sz w:val="18"/>
                                      <w:szCs w:val="18"/>
                                      <w:lang w:bidi="ar-EG"/>
                                    </w:rPr>
                                    <w:t>28</w:t>
                                  </w:r>
                                  <w:r w:rsidRPr="00E9079E">
                                    <w:rPr>
                                      <w:b/>
                                      <w:bCs/>
                                      <w:noProof/>
                                      <w:sz w:val="18"/>
                                      <w:szCs w:val="18"/>
                                      <w:rtl/>
                                      <w:lang w:bidi="ar-EG"/>
                                    </w:rPr>
                                    <w:t xml:space="preserve">، </w:t>
                                  </w:r>
                                  <w:r>
                                    <w:rPr>
                                      <w:b/>
                                      <w:bCs/>
                                      <w:noProof/>
                                      <w:sz w:val="18"/>
                                      <w:szCs w:val="18"/>
                                      <w:lang w:bidi="ar-EG"/>
                                    </w:rPr>
                                    <w:br/>
                                  </w:r>
                                  <w:r w:rsidRPr="00E9079E">
                                    <w:rPr>
                                      <w:b/>
                                      <w:bCs/>
                                      <w:noProof/>
                                      <w:sz w:val="18"/>
                                      <w:szCs w:val="18"/>
                                      <w:rtl/>
                                      <w:lang w:bidi="ar-EG"/>
                                    </w:rPr>
                                    <w:t>(</w:t>
                                  </w:r>
                                  <w:r>
                                    <w:rPr>
                                      <w:b/>
                                      <w:bCs/>
                                      <w:noProof/>
                                      <w:sz w:val="18"/>
                                      <w:szCs w:val="18"/>
                                      <w:lang w:bidi="ar-EG"/>
                                    </w:rPr>
                                    <w:t>10</w:t>
                                  </w:r>
                                  <w:r w:rsidRPr="00E9079E">
                                    <w:rPr>
                                      <w:b/>
                                      <w:bCs/>
                                      <w:noProof/>
                                      <w:sz w:val="18"/>
                                      <w:szCs w:val="18"/>
                                      <w:rtl/>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DAE97" id="_x0000_s1100" type="#_x0000_t202" style="position:absolute;left:0;text-align:left;margin-left:140.25pt;margin-top:242.2pt;width:115.8pt;height:3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0TGgIAADQ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" filled="f" stroked="f" strokeweight=".5pt">
                      <v:textbox>
                        <w:txbxContent>
                          <w:p w14:paraId="70498451" w14:textId="77777777" w:rsidR="0026048E" w:rsidRPr="00E9079E" w:rsidRDefault="0026048E" w:rsidP="0026048E">
                            <w:pPr>
                              <w:pStyle w:val="ListParagraph"/>
                              <w:snapToGrid w:val="0"/>
                              <w:spacing w:line="276" w:lineRule="auto"/>
                              <w:ind w:left="0"/>
                              <w:jc w:val="center"/>
                              <w:rPr>
                                <w:b/>
                                <w:bCs/>
                                <w:sz w:val="18"/>
                                <w:szCs w:val="18"/>
                              </w:rPr>
                            </w:pPr>
                            <w:r w:rsidRPr="00E9079E">
                              <w:rPr>
                                <w:b/>
                                <w:bCs/>
                                <w:noProof/>
                                <w:sz w:val="18"/>
                                <w:szCs w:val="18"/>
                                <w:rtl/>
                                <w:lang w:bidi="ar-EG"/>
                              </w:rPr>
                              <w:t xml:space="preserve">مخالفات أخرى، </w:t>
                            </w:r>
                            <w:r>
                              <w:rPr>
                                <w:b/>
                                <w:bCs/>
                                <w:noProof/>
                                <w:sz w:val="18"/>
                                <w:szCs w:val="18"/>
                                <w:lang w:bidi="ar-EG"/>
                              </w:rPr>
                              <w:t>28</w:t>
                            </w:r>
                            <w:r w:rsidRPr="00E9079E">
                              <w:rPr>
                                <w:b/>
                                <w:bCs/>
                                <w:noProof/>
                                <w:sz w:val="18"/>
                                <w:szCs w:val="18"/>
                                <w:rtl/>
                                <w:lang w:bidi="ar-EG"/>
                              </w:rPr>
                              <w:t xml:space="preserve">، </w:t>
                            </w:r>
                            <w:r>
                              <w:rPr>
                                <w:b/>
                                <w:bCs/>
                                <w:noProof/>
                                <w:sz w:val="18"/>
                                <w:szCs w:val="18"/>
                                <w:lang w:bidi="ar-EG"/>
                              </w:rPr>
                              <w:br/>
                            </w:r>
                            <w:r w:rsidRPr="00E9079E">
                              <w:rPr>
                                <w:b/>
                                <w:bCs/>
                                <w:noProof/>
                                <w:sz w:val="18"/>
                                <w:szCs w:val="18"/>
                                <w:rtl/>
                                <w:lang w:bidi="ar-EG"/>
                              </w:rPr>
                              <w:t>(</w:t>
                            </w:r>
                            <w:r>
                              <w:rPr>
                                <w:b/>
                                <w:bCs/>
                                <w:noProof/>
                                <w:sz w:val="18"/>
                                <w:szCs w:val="18"/>
                                <w:lang w:bidi="ar-EG"/>
                              </w:rPr>
                              <w:t>10</w:t>
                            </w:r>
                            <w:r w:rsidRPr="00E9079E">
                              <w:rPr>
                                <w:b/>
                                <w:bCs/>
                                <w:noProof/>
                                <w:sz w:val="18"/>
                                <w:szCs w:val="18"/>
                                <w:rtl/>
                                <w:lang w:bidi="ar-EG"/>
                              </w:rPr>
                              <w:t>%)</w:t>
                            </w:r>
                          </w:p>
                        </w:txbxContent>
                      </v:textbox>
                    </v:shape>
                  </w:pict>
                </mc:Fallback>
              </mc:AlternateContent>
            </w:r>
            <w:r w:rsidRPr="008E305D">
              <w:rPr>
                <w:noProof/>
                <w:rtl/>
                <w:lang w:val="ar-SA"/>
              </w:rPr>
              <mc:AlternateContent>
                <mc:Choice Requires="wps">
                  <w:drawing>
                    <wp:anchor distT="0" distB="0" distL="114300" distR="114300" simplePos="0" relativeHeight="251686912" behindDoc="0" locked="0" layoutInCell="1" allowOverlap="1" wp14:anchorId="1A0AA440" wp14:editId="254BF61B">
                      <wp:simplePos x="0" y="0"/>
                      <wp:positionH relativeFrom="column">
                        <wp:posOffset>3296920</wp:posOffset>
                      </wp:positionH>
                      <wp:positionV relativeFrom="paragraph">
                        <wp:posOffset>35329</wp:posOffset>
                      </wp:positionV>
                      <wp:extent cx="1470660" cy="521335"/>
                      <wp:effectExtent l="0" t="0" r="0" b="0"/>
                      <wp:wrapNone/>
                      <wp:docPr id="761820355" name="Text Box 2"/>
                      <wp:cNvGraphicFramePr/>
                      <a:graphic xmlns:a="http://schemas.openxmlformats.org/drawingml/2006/main">
                        <a:graphicData uri="http://schemas.microsoft.com/office/word/2010/wordprocessingShape">
                          <wps:wsp>
                            <wps:cNvSpPr txBox="1"/>
                            <wps:spPr>
                              <a:xfrm>
                                <a:off x="0" y="0"/>
                                <a:ext cx="1470660" cy="521335"/>
                              </a:xfrm>
                              <a:prstGeom prst="rect">
                                <a:avLst/>
                              </a:prstGeom>
                              <a:noFill/>
                              <a:ln w="6350">
                                <a:noFill/>
                              </a:ln>
                            </wps:spPr>
                            <wps:txbx>
                              <w:txbxContent>
                                <w:p w14:paraId="170A96D4" w14:textId="77777777" w:rsidR="0026048E" w:rsidRPr="00E9079E" w:rsidRDefault="0026048E" w:rsidP="0026048E">
                                  <w:pPr>
                                    <w:pStyle w:val="ListParagraph"/>
                                    <w:snapToGrid w:val="0"/>
                                    <w:spacing w:line="276" w:lineRule="auto"/>
                                    <w:ind w:left="0"/>
                                    <w:jc w:val="center"/>
                                    <w:rPr>
                                      <w:b/>
                                      <w:bCs/>
                                      <w:noProof/>
                                      <w:sz w:val="18"/>
                                      <w:szCs w:val="18"/>
                                    </w:rPr>
                                  </w:pPr>
                                  <w:r w:rsidRPr="00E9079E">
                                    <w:rPr>
                                      <w:b/>
                                      <w:bCs/>
                                      <w:noProof/>
                                      <w:sz w:val="18"/>
                                      <w:szCs w:val="18"/>
                                      <w:rtl/>
                                      <w:lang w:bidi="ar-EG"/>
                                    </w:rPr>
                                    <w:t xml:space="preserve">الاحتيال/المخالفات المالية، </w:t>
                                  </w:r>
                                  <w:r w:rsidRPr="00E9079E">
                                    <w:rPr>
                                      <w:b/>
                                      <w:bCs/>
                                      <w:noProof/>
                                      <w:sz w:val="18"/>
                                      <w:szCs w:val="18"/>
                                      <w:rtl/>
                                      <w:lang w:bidi="ar-EG"/>
                                    </w:rPr>
                                    <w:br/>
                                  </w:r>
                                  <w:r>
                                    <w:rPr>
                                      <w:b/>
                                      <w:bCs/>
                                      <w:noProof/>
                                      <w:sz w:val="18"/>
                                      <w:szCs w:val="18"/>
                                      <w:lang w:bidi="ar-EG"/>
                                    </w:rPr>
                                    <w:t>148</w:t>
                                  </w:r>
                                  <w:r w:rsidRPr="00E9079E">
                                    <w:rPr>
                                      <w:b/>
                                      <w:bCs/>
                                      <w:noProof/>
                                      <w:sz w:val="18"/>
                                      <w:szCs w:val="18"/>
                                      <w:rtl/>
                                      <w:lang w:bidi="ar-EG"/>
                                    </w:rPr>
                                    <w:t>، (</w:t>
                                  </w:r>
                                  <w:r>
                                    <w:rPr>
                                      <w:b/>
                                      <w:bCs/>
                                      <w:noProof/>
                                      <w:sz w:val="18"/>
                                      <w:szCs w:val="18"/>
                                      <w:lang w:bidi="ar-EG"/>
                                    </w:rPr>
                                    <w:t>52</w:t>
                                  </w:r>
                                  <w:r w:rsidRPr="00E9079E">
                                    <w:rPr>
                                      <w:b/>
                                      <w:bCs/>
                                      <w:noProof/>
                                      <w:sz w:val="18"/>
                                      <w:szCs w:val="18"/>
                                      <w:rtl/>
                                      <w:lang w:bidi="ar-EG"/>
                                    </w:rPr>
                                    <w:t>%)</w:t>
                                  </w:r>
                                </w:p>
                                <w:p w14:paraId="0C48F020"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AA440" id="_x0000_s1101" type="#_x0000_t202" style="position:absolute;left:0;text-align:left;margin-left:259.6pt;margin-top:2.8pt;width:115.8pt;height:4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JPGgIAADQ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" filled="f" stroked="f" strokeweight=".5pt">
                      <v:textbox>
                        <w:txbxContent>
                          <w:p w14:paraId="170A96D4" w14:textId="77777777" w:rsidR="0026048E" w:rsidRPr="00E9079E" w:rsidRDefault="0026048E" w:rsidP="0026048E">
                            <w:pPr>
                              <w:pStyle w:val="ListParagraph"/>
                              <w:snapToGrid w:val="0"/>
                              <w:spacing w:line="276" w:lineRule="auto"/>
                              <w:ind w:left="0"/>
                              <w:jc w:val="center"/>
                              <w:rPr>
                                <w:b/>
                                <w:bCs/>
                                <w:noProof/>
                                <w:sz w:val="18"/>
                                <w:szCs w:val="18"/>
                              </w:rPr>
                            </w:pPr>
                            <w:r w:rsidRPr="00E9079E">
                              <w:rPr>
                                <w:b/>
                                <w:bCs/>
                                <w:noProof/>
                                <w:sz w:val="18"/>
                                <w:szCs w:val="18"/>
                                <w:rtl/>
                                <w:lang w:bidi="ar-EG"/>
                              </w:rPr>
                              <w:t xml:space="preserve">الاحتيال/المخالفات المالية، </w:t>
                            </w:r>
                            <w:r w:rsidRPr="00E9079E">
                              <w:rPr>
                                <w:b/>
                                <w:bCs/>
                                <w:noProof/>
                                <w:sz w:val="18"/>
                                <w:szCs w:val="18"/>
                                <w:rtl/>
                                <w:lang w:bidi="ar-EG"/>
                              </w:rPr>
                              <w:br/>
                            </w:r>
                            <w:r>
                              <w:rPr>
                                <w:b/>
                                <w:bCs/>
                                <w:noProof/>
                                <w:sz w:val="18"/>
                                <w:szCs w:val="18"/>
                                <w:lang w:bidi="ar-EG"/>
                              </w:rPr>
                              <w:t>148</w:t>
                            </w:r>
                            <w:r w:rsidRPr="00E9079E">
                              <w:rPr>
                                <w:b/>
                                <w:bCs/>
                                <w:noProof/>
                                <w:sz w:val="18"/>
                                <w:szCs w:val="18"/>
                                <w:rtl/>
                                <w:lang w:bidi="ar-EG"/>
                              </w:rPr>
                              <w:t>، (</w:t>
                            </w:r>
                            <w:r>
                              <w:rPr>
                                <w:b/>
                                <w:bCs/>
                                <w:noProof/>
                                <w:sz w:val="18"/>
                                <w:szCs w:val="18"/>
                                <w:lang w:bidi="ar-EG"/>
                              </w:rPr>
                              <w:t>52</w:t>
                            </w:r>
                            <w:r w:rsidRPr="00E9079E">
                              <w:rPr>
                                <w:b/>
                                <w:bCs/>
                                <w:noProof/>
                                <w:sz w:val="18"/>
                                <w:szCs w:val="18"/>
                                <w:rtl/>
                                <w:lang w:bidi="ar-EG"/>
                              </w:rPr>
                              <w:t>%)</w:t>
                            </w:r>
                          </w:p>
                          <w:p w14:paraId="0C48F020"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v:textbox>
                    </v:shape>
                  </w:pict>
                </mc:Fallback>
              </mc:AlternateContent>
            </w:r>
            <w:r w:rsidRPr="008E305D">
              <w:rPr>
                <w:noProof/>
                <w:rtl/>
                <w:lang w:val="ar-SA"/>
              </w:rPr>
              <mc:AlternateContent>
                <mc:Choice Requires="wps">
                  <w:drawing>
                    <wp:anchor distT="0" distB="0" distL="114300" distR="114300" simplePos="0" relativeHeight="251689984" behindDoc="0" locked="0" layoutInCell="1" allowOverlap="1" wp14:anchorId="6E2D2EE4" wp14:editId="566CCCCC">
                      <wp:simplePos x="0" y="0"/>
                      <wp:positionH relativeFrom="column">
                        <wp:posOffset>979805</wp:posOffset>
                      </wp:positionH>
                      <wp:positionV relativeFrom="paragraph">
                        <wp:posOffset>2683933</wp:posOffset>
                      </wp:positionV>
                      <wp:extent cx="1470660" cy="251460"/>
                      <wp:effectExtent l="0" t="0" r="0" b="0"/>
                      <wp:wrapNone/>
                      <wp:docPr id="1047874321" name="Text Box 2"/>
                      <wp:cNvGraphicFramePr/>
                      <a:graphic xmlns:a="http://schemas.openxmlformats.org/drawingml/2006/main">
                        <a:graphicData uri="http://schemas.microsoft.com/office/word/2010/wordprocessingShape">
                          <wps:wsp>
                            <wps:cNvSpPr txBox="1"/>
                            <wps:spPr>
                              <a:xfrm>
                                <a:off x="0" y="0"/>
                                <a:ext cx="1470660" cy="251460"/>
                              </a:xfrm>
                              <a:prstGeom prst="rect">
                                <a:avLst/>
                              </a:prstGeom>
                              <a:noFill/>
                              <a:ln w="6350">
                                <a:noFill/>
                              </a:ln>
                            </wps:spPr>
                            <wps:txbx>
                              <w:txbxContent>
                                <w:p w14:paraId="19B9F31A"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الأعمال الانتقامية، </w:t>
                                  </w:r>
                                  <w:r>
                                    <w:rPr>
                                      <w:b/>
                                      <w:bCs/>
                                      <w:noProof/>
                                      <w:sz w:val="18"/>
                                      <w:szCs w:val="18"/>
                                      <w:lang w:bidi="ar-EG"/>
                                    </w:rPr>
                                    <w:t>1</w:t>
                                  </w:r>
                                  <w:r w:rsidRPr="00E9079E">
                                    <w:rPr>
                                      <w:b/>
                                      <w:bCs/>
                                      <w:noProof/>
                                      <w:sz w:val="18"/>
                                      <w:szCs w:val="18"/>
                                      <w:rtl/>
                                      <w:lang w:bidi="ar-EG"/>
                                    </w:rPr>
                                    <w:t>، (</w:t>
                                  </w:r>
                                  <w:r>
                                    <w:rPr>
                                      <w:b/>
                                      <w:bCs/>
                                      <w:noProof/>
                                      <w:sz w:val="18"/>
                                      <w:szCs w:val="18"/>
                                      <w:lang w:bidi="ar-EG"/>
                                    </w:rPr>
                                    <w:t>1</w:t>
                                  </w:r>
                                  <w:r w:rsidRPr="006854B7">
                                    <w:rPr>
                                      <w:b/>
                                      <w:bCs/>
                                      <w:noProof/>
                                      <w:sz w:val="18"/>
                                      <w:szCs w:val="18"/>
                                      <w:lang w:bidi="ar-EG"/>
                                    </w:rPr>
                                    <w:t>&gt;</w:t>
                                  </w:r>
                                  <w:r w:rsidRPr="00E9079E">
                                    <w:rPr>
                                      <w:b/>
                                      <w:bCs/>
                                      <w:noProof/>
                                      <w:sz w:val="18"/>
                                      <w:szCs w:val="18"/>
                                      <w:rtl/>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2EE4" id="_x0000_s1102" type="#_x0000_t202" style="position:absolute;left:0;text-align:left;margin-left:77.15pt;margin-top:211.35pt;width:115.8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LGgIAADQ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" filled="f" stroked="f" strokeweight=".5pt">
                      <v:textbox>
                        <w:txbxContent>
                          <w:p w14:paraId="19B9F31A" w14:textId="77777777" w:rsidR="0026048E" w:rsidRPr="00E9079E" w:rsidRDefault="0026048E" w:rsidP="0026048E">
                            <w:pPr>
                              <w:pStyle w:val="ListParagraph"/>
                              <w:snapToGrid w:val="0"/>
                              <w:spacing w:line="360" w:lineRule="auto"/>
                              <w:ind w:left="0"/>
                              <w:jc w:val="center"/>
                              <w:rPr>
                                <w:b/>
                                <w:bCs/>
                                <w:sz w:val="18"/>
                                <w:szCs w:val="18"/>
                              </w:rPr>
                            </w:pPr>
                            <w:r w:rsidRPr="00E9079E">
                              <w:rPr>
                                <w:b/>
                                <w:bCs/>
                                <w:noProof/>
                                <w:sz w:val="18"/>
                                <w:szCs w:val="18"/>
                                <w:rtl/>
                                <w:lang w:bidi="ar-EG"/>
                              </w:rPr>
                              <w:t xml:space="preserve">الأعمال الانتقامية، </w:t>
                            </w:r>
                            <w:r>
                              <w:rPr>
                                <w:b/>
                                <w:bCs/>
                                <w:noProof/>
                                <w:sz w:val="18"/>
                                <w:szCs w:val="18"/>
                                <w:lang w:bidi="ar-EG"/>
                              </w:rPr>
                              <w:t>1</w:t>
                            </w:r>
                            <w:r w:rsidRPr="00E9079E">
                              <w:rPr>
                                <w:b/>
                                <w:bCs/>
                                <w:noProof/>
                                <w:sz w:val="18"/>
                                <w:szCs w:val="18"/>
                                <w:rtl/>
                                <w:lang w:bidi="ar-EG"/>
                              </w:rPr>
                              <w:t>، (</w:t>
                            </w:r>
                            <w:r>
                              <w:rPr>
                                <w:b/>
                                <w:bCs/>
                                <w:noProof/>
                                <w:sz w:val="18"/>
                                <w:szCs w:val="18"/>
                                <w:lang w:bidi="ar-EG"/>
                              </w:rPr>
                              <w:t>1</w:t>
                            </w:r>
                            <w:r w:rsidRPr="006854B7">
                              <w:rPr>
                                <w:b/>
                                <w:bCs/>
                                <w:noProof/>
                                <w:sz w:val="18"/>
                                <w:szCs w:val="18"/>
                                <w:lang w:bidi="ar-EG"/>
                              </w:rPr>
                              <w:t>&gt;</w:t>
                            </w:r>
                            <w:r w:rsidRPr="00E9079E">
                              <w:rPr>
                                <w:b/>
                                <w:bCs/>
                                <w:noProof/>
                                <w:sz w:val="18"/>
                                <w:szCs w:val="18"/>
                                <w:rtl/>
                                <w:lang w:bidi="ar-EG"/>
                              </w:rPr>
                              <w:t>%)</w:t>
                            </w:r>
                          </w:p>
                        </w:txbxContent>
                      </v:textbox>
                    </v:shape>
                  </w:pict>
                </mc:Fallback>
              </mc:AlternateContent>
            </w:r>
            <w:r w:rsidRPr="008E305D">
              <w:rPr>
                <w:noProof/>
                <w:rtl/>
                <w:lang w:val="ar-SA"/>
              </w:rPr>
              <mc:AlternateContent>
                <mc:Choice Requires="wps">
                  <w:drawing>
                    <wp:anchor distT="0" distB="0" distL="114300" distR="114300" simplePos="0" relativeHeight="251688960" behindDoc="0" locked="0" layoutInCell="1" allowOverlap="1" wp14:anchorId="26F9A493" wp14:editId="522B558C">
                      <wp:simplePos x="0" y="0"/>
                      <wp:positionH relativeFrom="column">
                        <wp:posOffset>723688</wp:posOffset>
                      </wp:positionH>
                      <wp:positionV relativeFrom="paragraph">
                        <wp:posOffset>1564640</wp:posOffset>
                      </wp:positionV>
                      <wp:extent cx="1470660" cy="521335"/>
                      <wp:effectExtent l="0" t="0" r="0" b="0"/>
                      <wp:wrapNone/>
                      <wp:docPr id="444918904" name="Text Box 2"/>
                      <wp:cNvGraphicFramePr/>
                      <a:graphic xmlns:a="http://schemas.openxmlformats.org/drawingml/2006/main">
                        <a:graphicData uri="http://schemas.microsoft.com/office/word/2010/wordprocessingShape">
                          <wps:wsp>
                            <wps:cNvSpPr txBox="1"/>
                            <wps:spPr>
                              <a:xfrm>
                                <a:off x="0" y="0"/>
                                <a:ext cx="1470660" cy="521335"/>
                              </a:xfrm>
                              <a:prstGeom prst="rect">
                                <a:avLst/>
                              </a:prstGeom>
                              <a:noFill/>
                              <a:ln w="6350">
                                <a:noFill/>
                              </a:ln>
                            </wps:spPr>
                            <wps:txbx>
                              <w:txbxContent>
                                <w:p w14:paraId="2E6ABB34"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السلوك المحظور، </w:t>
                                  </w:r>
                                  <w:r w:rsidRPr="00E9079E">
                                    <w:rPr>
                                      <w:b/>
                                      <w:bCs/>
                                      <w:noProof/>
                                      <w:sz w:val="18"/>
                                      <w:szCs w:val="18"/>
                                      <w:rtl/>
                                      <w:lang w:bidi="ar-EG"/>
                                    </w:rPr>
                                    <w:br/>
                                  </w:r>
                                  <w:r>
                                    <w:rPr>
                                      <w:b/>
                                      <w:bCs/>
                                      <w:noProof/>
                                      <w:sz w:val="18"/>
                                      <w:szCs w:val="18"/>
                                      <w:lang w:bidi="ar-EG"/>
                                    </w:rPr>
                                    <w:t>45</w:t>
                                  </w:r>
                                  <w:r w:rsidRPr="00E9079E">
                                    <w:rPr>
                                      <w:b/>
                                      <w:bCs/>
                                      <w:noProof/>
                                      <w:sz w:val="18"/>
                                      <w:szCs w:val="18"/>
                                      <w:rtl/>
                                      <w:lang w:bidi="ar-EG"/>
                                    </w:rPr>
                                    <w:t>، (</w:t>
                                  </w:r>
                                  <w:r>
                                    <w:rPr>
                                      <w:b/>
                                      <w:bCs/>
                                      <w:noProof/>
                                      <w:sz w:val="18"/>
                                      <w:szCs w:val="18"/>
                                      <w:lang w:bidi="ar-EG"/>
                                    </w:rPr>
                                    <w:t>16</w:t>
                                  </w:r>
                                  <w:r w:rsidRPr="00E9079E">
                                    <w:rPr>
                                      <w:b/>
                                      <w:bCs/>
                                      <w:noProof/>
                                      <w:sz w:val="18"/>
                                      <w:szCs w:val="18"/>
                                      <w:rtl/>
                                      <w:lang w:bidi="ar-EG"/>
                                    </w:rPr>
                                    <w:t>%)</w:t>
                                  </w:r>
                                </w:p>
                                <w:p w14:paraId="4F9C789B"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9A493" id="_x0000_s1103" type="#_x0000_t202" style="position:absolute;left:0;text-align:left;margin-left:57pt;margin-top:123.2pt;width:115.8pt;height:4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jBGgIAADQ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" filled="f" stroked="f" strokeweight=".5pt">
                      <v:textbox>
                        <w:txbxContent>
                          <w:p w14:paraId="2E6ABB34" w14:textId="77777777" w:rsidR="0026048E" w:rsidRPr="00E9079E" w:rsidRDefault="0026048E" w:rsidP="0026048E">
                            <w:pPr>
                              <w:pStyle w:val="ListParagraph"/>
                              <w:snapToGrid w:val="0"/>
                              <w:spacing w:line="276" w:lineRule="auto"/>
                              <w:ind w:left="0"/>
                              <w:jc w:val="center"/>
                              <w:rPr>
                                <w:b/>
                                <w:bCs/>
                                <w:noProof/>
                                <w:sz w:val="18"/>
                                <w:szCs w:val="18"/>
                                <w:lang w:bidi="ar-EG"/>
                              </w:rPr>
                            </w:pPr>
                            <w:r w:rsidRPr="00E9079E">
                              <w:rPr>
                                <w:b/>
                                <w:bCs/>
                                <w:noProof/>
                                <w:sz w:val="18"/>
                                <w:szCs w:val="18"/>
                                <w:rtl/>
                                <w:lang w:bidi="ar-EG"/>
                              </w:rPr>
                              <w:t xml:space="preserve">السلوك المحظور، </w:t>
                            </w:r>
                            <w:r w:rsidRPr="00E9079E">
                              <w:rPr>
                                <w:b/>
                                <w:bCs/>
                                <w:noProof/>
                                <w:sz w:val="18"/>
                                <w:szCs w:val="18"/>
                                <w:rtl/>
                                <w:lang w:bidi="ar-EG"/>
                              </w:rPr>
                              <w:br/>
                            </w:r>
                            <w:r>
                              <w:rPr>
                                <w:b/>
                                <w:bCs/>
                                <w:noProof/>
                                <w:sz w:val="18"/>
                                <w:szCs w:val="18"/>
                                <w:lang w:bidi="ar-EG"/>
                              </w:rPr>
                              <w:t>45</w:t>
                            </w:r>
                            <w:r w:rsidRPr="00E9079E">
                              <w:rPr>
                                <w:b/>
                                <w:bCs/>
                                <w:noProof/>
                                <w:sz w:val="18"/>
                                <w:szCs w:val="18"/>
                                <w:rtl/>
                                <w:lang w:bidi="ar-EG"/>
                              </w:rPr>
                              <w:t>، (</w:t>
                            </w:r>
                            <w:r>
                              <w:rPr>
                                <w:b/>
                                <w:bCs/>
                                <w:noProof/>
                                <w:sz w:val="18"/>
                                <w:szCs w:val="18"/>
                                <w:lang w:bidi="ar-EG"/>
                              </w:rPr>
                              <w:t>16</w:t>
                            </w:r>
                            <w:r w:rsidRPr="00E9079E">
                              <w:rPr>
                                <w:b/>
                                <w:bCs/>
                                <w:noProof/>
                                <w:sz w:val="18"/>
                                <w:szCs w:val="18"/>
                                <w:rtl/>
                                <w:lang w:bidi="ar-EG"/>
                              </w:rPr>
                              <w:t>%)</w:t>
                            </w:r>
                          </w:p>
                          <w:p w14:paraId="4F9C789B"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v:textbox>
                    </v:shape>
                  </w:pict>
                </mc:Fallback>
              </mc:AlternateContent>
            </w:r>
            <w:r w:rsidRPr="008E305D">
              <w:rPr>
                <w:noProof/>
                <w:rtl/>
                <w:lang w:val="ar-SA"/>
              </w:rPr>
              <mc:AlternateContent>
                <mc:Choice Requires="wps">
                  <w:drawing>
                    <wp:anchor distT="0" distB="0" distL="114300" distR="114300" simplePos="0" relativeHeight="251687936" behindDoc="0" locked="0" layoutInCell="1" allowOverlap="1" wp14:anchorId="637DB3E6" wp14:editId="686B68CD">
                      <wp:simplePos x="0" y="0"/>
                      <wp:positionH relativeFrom="column">
                        <wp:posOffset>938530</wp:posOffset>
                      </wp:positionH>
                      <wp:positionV relativeFrom="paragraph">
                        <wp:posOffset>261620</wp:posOffset>
                      </wp:positionV>
                      <wp:extent cx="1982894" cy="521335"/>
                      <wp:effectExtent l="0" t="0" r="0" b="0"/>
                      <wp:wrapNone/>
                      <wp:docPr id="1136659004" name="Text Box 2"/>
                      <wp:cNvGraphicFramePr/>
                      <a:graphic xmlns:a="http://schemas.openxmlformats.org/drawingml/2006/main">
                        <a:graphicData uri="http://schemas.microsoft.com/office/word/2010/wordprocessingShape">
                          <wps:wsp>
                            <wps:cNvSpPr txBox="1"/>
                            <wps:spPr>
                              <a:xfrm>
                                <a:off x="0" y="0"/>
                                <a:ext cx="1982894" cy="521335"/>
                              </a:xfrm>
                              <a:prstGeom prst="rect">
                                <a:avLst/>
                              </a:prstGeom>
                              <a:noFill/>
                              <a:ln w="6350">
                                <a:noFill/>
                              </a:ln>
                            </wps:spPr>
                            <wps:txbx>
                              <w:txbxContent>
                                <w:p w14:paraId="60C8DD47" w14:textId="77777777" w:rsidR="0026048E" w:rsidRPr="00E9079E" w:rsidRDefault="0026048E" w:rsidP="0026048E">
                                  <w:pPr>
                                    <w:pStyle w:val="ListParagraph"/>
                                    <w:snapToGrid w:val="0"/>
                                    <w:spacing w:line="360" w:lineRule="auto"/>
                                    <w:ind w:left="0"/>
                                    <w:jc w:val="center"/>
                                    <w:rPr>
                                      <w:b/>
                                      <w:bCs/>
                                      <w:noProof/>
                                      <w:sz w:val="18"/>
                                      <w:szCs w:val="18"/>
                                      <w:lang w:bidi="ar-EG"/>
                                    </w:rPr>
                                  </w:pPr>
                                  <w:r w:rsidRPr="00E9079E">
                                    <w:rPr>
                                      <w:b/>
                                      <w:bCs/>
                                      <w:noProof/>
                                      <w:sz w:val="18"/>
                                      <w:szCs w:val="18"/>
                                      <w:rtl/>
                                      <w:lang w:bidi="ar-EG"/>
                                    </w:rPr>
                                    <w:t xml:space="preserve">سوء السلوك الجنسي، </w:t>
                                  </w:r>
                                  <w:r>
                                    <w:rPr>
                                      <w:b/>
                                      <w:bCs/>
                                      <w:noProof/>
                                      <w:sz w:val="18"/>
                                      <w:szCs w:val="18"/>
                                      <w:lang w:bidi="ar-EG"/>
                                    </w:rPr>
                                    <w:t>61</w:t>
                                  </w:r>
                                  <w:r w:rsidRPr="00E9079E">
                                    <w:rPr>
                                      <w:b/>
                                      <w:bCs/>
                                      <w:noProof/>
                                      <w:sz w:val="18"/>
                                      <w:szCs w:val="18"/>
                                      <w:rtl/>
                                      <w:lang w:bidi="ar-EG"/>
                                    </w:rPr>
                                    <w:t>، (</w:t>
                                  </w:r>
                                  <w:r>
                                    <w:rPr>
                                      <w:b/>
                                      <w:bCs/>
                                      <w:noProof/>
                                      <w:sz w:val="18"/>
                                      <w:szCs w:val="18"/>
                                      <w:lang w:bidi="ar-EG"/>
                                    </w:rPr>
                                    <w:t>21</w:t>
                                  </w:r>
                                  <w:r w:rsidRPr="00E9079E">
                                    <w:rPr>
                                      <w:b/>
                                      <w:bCs/>
                                      <w:noProof/>
                                      <w:sz w:val="18"/>
                                      <w:szCs w:val="18"/>
                                      <w:rtl/>
                                      <w:lang w:bidi="ar-EG"/>
                                    </w:rPr>
                                    <w:t>%)</w:t>
                                  </w:r>
                                </w:p>
                                <w:p w14:paraId="14DDCCDB"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DB3E6" id="_x0000_s1104" type="#_x0000_t202" style="position:absolute;left:0;text-align:left;margin-left:73.9pt;margin-top:20.6pt;width:156.15pt;height:4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" filled="f" stroked="f" strokeweight=".5pt">
                      <v:textbox>
                        <w:txbxContent>
                          <w:p w14:paraId="60C8DD47" w14:textId="77777777" w:rsidR="0026048E" w:rsidRPr="00E9079E" w:rsidRDefault="0026048E" w:rsidP="0026048E">
                            <w:pPr>
                              <w:pStyle w:val="ListParagraph"/>
                              <w:snapToGrid w:val="0"/>
                              <w:spacing w:line="360" w:lineRule="auto"/>
                              <w:ind w:left="0"/>
                              <w:jc w:val="center"/>
                              <w:rPr>
                                <w:b/>
                                <w:bCs/>
                                <w:noProof/>
                                <w:sz w:val="18"/>
                                <w:szCs w:val="18"/>
                                <w:lang w:bidi="ar-EG"/>
                              </w:rPr>
                            </w:pPr>
                            <w:r w:rsidRPr="00E9079E">
                              <w:rPr>
                                <w:b/>
                                <w:bCs/>
                                <w:noProof/>
                                <w:sz w:val="18"/>
                                <w:szCs w:val="18"/>
                                <w:rtl/>
                                <w:lang w:bidi="ar-EG"/>
                              </w:rPr>
                              <w:t xml:space="preserve">سوء السلوك الجنسي، </w:t>
                            </w:r>
                            <w:r>
                              <w:rPr>
                                <w:b/>
                                <w:bCs/>
                                <w:noProof/>
                                <w:sz w:val="18"/>
                                <w:szCs w:val="18"/>
                                <w:lang w:bidi="ar-EG"/>
                              </w:rPr>
                              <w:t>61</w:t>
                            </w:r>
                            <w:r w:rsidRPr="00E9079E">
                              <w:rPr>
                                <w:b/>
                                <w:bCs/>
                                <w:noProof/>
                                <w:sz w:val="18"/>
                                <w:szCs w:val="18"/>
                                <w:rtl/>
                                <w:lang w:bidi="ar-EG"/>
                              </w:rPr>
                              <w:t>، (</w:t>
                            </w:r>
                            <w:r>
                              <w:rPr>
                                <w:b/>
                                <w:bCs/>
                                <w:noProof/>
                                <w:sz w:val="18"/>
                                <w:szCs w:val="18"/>
                                <w:lang w:bidi="ar-EG"/>
                              </w:rPr>
                              <w:t>21</w:t>
                            </w:r>
                            <w:r w:rsidRPr="00E9079E">
                              <w:rPr>
                                <w:b/>
                                <w:bCs/>
                                <w:noProof/>
                                <w:sz w:val="18"/>
                                <w:szCs w:val="18"/>
                                <w:rtl/>
                                <w:lang w:bidi="ar-EG"/>
                              </w:rPr>
                              <w:t>%)</w:t>
                            </w:r>
                          </w:p>
                          <w:p w14:paraId="14DDCCDB" w14:textId="77777777" w:rsidR="0026048E" w:rsidRPr="00E9079E" w:rsidRDefault="0026048E" w:rsidP="0026048E">
                            <w:pPr>
                              <w:pStyle w:val="ListParagraph"/>
                              <w:snapToGrid w:val="0"/>
                              <w:spacing w:line="360" w:lineRule="auto"/>
                              <w:ind w:left="0"/>
                              <w:contextualSpacing w:val="0"/>
                              <w:jc w:val="center"/>
                              <w:rPr>
                                <w:b/>
                                <w:bCs/>
                                <w:sz w:val="18"/>
                                <w:szCs w:val="18"/>
                              </w:rPr>
                            </w:pPr>
                          </w:p>
                        </w:txbxContent>
                      </v:textbox>
                    </v:shape>
                  </w:pict>
                </mc:Fallback>
              </mc:AlternateContent>
            </w:r>
            <w:r w:rsidRPr="008E305D">
              <w:rPr>
                <w:noProof/>
                <w:color w:val="000000"/>
                <w:rtl/>
              </w:rPr>
              <w:drawing>
                <wp:inline distT="0" distB="0" distL="0" distR="0" wp14:anchorId="7BA0700A" wp14:editId="78EECC7D">
                  <wp:extent cx="4706112" cy="3593592"/>
                  <wp:effectExtent l="0" t="0" r="0" b="6985"/>
                  <wp:docPr id="1401427895" name="Picture 1" descr="A colorful circle with a whit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27895" name="Picture 1" descr="A colorful circle with a white center&#10;&#10;AI-generated content may be incorrect."/>
                          <pic:cNvPicPr/>
                        </pic:nvPicPr>
                        <pic:blipFill>
                          <a:blip r:embed="rId90" cstate="print">
                            <a:extLst>
                              <a:ext uri="{28A0092B-C50C-407E-A947-70E740481C1C}">
                                <a14:useLocalDpi xmlns:a14="http://schemas.microsoft.com/office/drawing/2010/main" val="0"/>
                              </a:ext>
                            </a:extLst>
                          </a:blip>
                          <a:stretch>
                            <a:fillRect/>
                          </a:stretch>
                        </pic:blipFill>
                        <pic:spPr>
                          <a:xfrm>
                            <a:off x="0" y="0"/>
                            <a:ext cx="4706112" cy="3593592"/>
                          </a:xfrm>
                          <a:prstGeom prst="rect">
                            <a:avLst/>
                          </a:prstGeom>
                        </pic:spPr>
                      </pic:pic>
                    </a:graphicData>
                  </a:graphic>
                </wp:inline>
              </w:drawing>
            </w:r>
          </w:p>
        </w:tc>
      </w:tr>
      <w:tr w:rsidR="0026048E" w:rsidRPr="008E305D" w14:paraId="37B52E08" w14:textId="77777777" w:rsidTr="00EF34AA">
        <w:trPr>
          <w:trHeight w:val="20"/>
          <w:jc w:val="center"/>
        </w:trPr>
        <w:tc>
          <w:tcPr>
            <w:tcW w:w="9840" w:type="dxa"/>
          </w:tcPr>
          <w:p w14:paraId="754D33A5" w14:textId="77777777" w:rsidR="0026048E" w:rsidRPr="00506A39" w:rsidRDefault="0026048E" w:rsidP="00EF34AA">
            <w:pPr>
              <w:tabs>
                <w:tab w:val="left" w:pos="1701"/>
                <w:tab w:val="left" w:pos="720"/>
              </w:tabs>
              <w:spacing w:after="120" w:line="276" w:lineRule="auto"/>
              <w:ind w:right="504"/>
              <w:jc w:val="center"/>
              <w:rPr>
                <w:noProof/>
                <w:sz w:val="2"/>
                <w:szCs w:val="2"/>
              </w:rPr>
            </w:pPr>
            <w:r w:rsidRPr="00506A39">
              <w:rPr>
                <w:noProof/>
                <w:sz w:val="2"/>
                <w:szCs w:val="2"/>
                <w:rtl/>
                <w:lang w:val="ar-SA"/>
              </w:rPr>
              <mc:AlternateContent>
                <mc:Choice Requires="wps">
                  <w:drawing>
                    <wp:anchor distT="0" distB="0" distL="114300" distR="114300" simplePos="0" relativeHeight="251685888" behindDoc="0" locked="0" layoutInCell="1" allowOverlap="1" wp14:anchorId="26DC79FB" wp14:editId="4EA7DAD9">
                      <wp:simplePos x="0" y="0"/>
                      <wp:positionH relativeFrom="column">
                        <wp:posOffset>786079</wp:posOffset>
                      </wp:positionH>
                      <wp:positionV relativeFrom="paragraph">
                        <wp:posOffset>52299</wp:posOffset>
                      </wp:positionV>
                      <wp:extent cx="3896263" cy="555955"/>
                      <wp:effectExtent l="0" t="0" r="0" b="0"/>
                      <wp:wrapNone/>
                      <wp:docPr id="275882313" name="Text Box 2"/>
                      <wp:cNvGraphicFramePr/>
                      <a:graphic xmlns:a="http://schemas.openxmlformats.org/drawingml/2006/main">
                        <a:graphicData uri="http://schemas.microsoft.com/office/word/2010/wordprocessingShape">
                          <wps:wsp>
                            <wps:cNvSpPr txBox="1"/>
                            <wps:spPr>
                              <a:xfrm>
                                <a:off x="0" y="0"/>
                                <a:ext cx="3896263" cy="555955"/>
                              </a:xfrm>
                              <a:prstGeom prst="rect">
                                <a:avLst/>
                              </a:prstGeom>
                              <a:noFill/>
                              <a:ln w="6350">
                                <a:noFill/>
                              </a:ln>
                            </wps:spPr>
                            <wps:txbx>
                              <w:txbxContent>
                                <w:p w14:paraId="62F4AD98" w14:textId="2099690D" w:rsidR="0026048E" w:rsidRPr="003436CF" w:rsidRDefault="0026048E" w:rsidP="00B47945">
                                  <w:pPr>
                                    <w:snapToGrid w:val="0"/>
                                    <w:spacing w:line="360" w:lineRule="auto"/>
                                    <w:jc w:val="left"/>
                                    <w:rPr>
                                      <w:sz w:val="18"/>
                                      <w:szCs w:val="18"/>
                                    </w:rPr>
                                  </w:pPr>
                                  <w:r w:rsidRPr="00D46442">
                                    <w:rPr>
                                      <w:noProof/>
                                      <w:sz w:val="18"/>
                                      <w:szCs w:val="18"/>
                                    </w:rPr>
                                    <w:drawing>
                                      <wp:inline distT="0" distB="0" distL="0" distR="0" wp14:anchorId="29CF8238" wp14:editId="18C35AE3">
                                        <wp:extent cx="73152" cy="91440"/>
                                        <wp:effectExtent l="0" t="0" r="3175" b="3810"/>
                                        <wp:docPr id="177758898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1">
                                                  <a:extLst>
                                                    <a:ext uri="{96DAC541-7B7A-43D3-8B79-37D633B846F1}">
                                                      <asvg:svgBlip xmlns:asvg="http://schemas.microsoft.com/office/drawing/2016/SVG/main" r:embed="rId40"/>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الاحتيال/المخالفات المالية</w:t>
                                  </w:r>
                                  <w:r w:rsidRPr="00D46442">
                                    <w:rPr>
                                      <w:sz w:val="18"/>
                                      <w:szCs w:val="18"/>
                                      <w:rtl/>
                                    </w:rPr>
                                    <w:tab/>
                                  </w:r>
                                  <w:r w:rsidRPr="00D46442">
                                    <w:rPr>
                                      <w:noProof/>
                                      <w:sz w:val="18"/>
                                      <w:szCs w:val="18"/>
                                    </w:rPr>
                                    <w:drawing>
                                      <wp:inline distT="0" distB="0" distL="0" distR="0" wp14:anchorId="19828751" wp14:editId="3F8DE187">
                                        <wp:extent cx="73152" cy="91440"/>
                                        <wp:effectExtent l="0" t="0" r="3175" b="3810"/>
                                        <wp:docPr id="11551492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مخالفات أخرى</w:t>
                                  </w:r>
                                  <w:r w:rsidRPr="00D46442">
                                    <w:rPr>
                                      <w:sz w:val="18"/>
                                      <w:szCs w:val="18"/>
                                      <w:rtl/>
                                    </w:rPr>
                                    <w:tab/>
                                  </w:r>
                                  <w:r w:rsidRPr="00D46442">
                                    <w:rPr>
                                      <w:noProof/>
                                      <w:sz w:val="18"/>
                                      <w:szCs w:val="18"/>
                                    </w:rPr>
                                    <w:drawing>
                                      <wp:inline distT="0" distB="0" distL="0" distR="0" wp14:anchorId="4111CD3D" wp14:editId="62FB64CA">
                                        <wp:extent cx="73152" cy="91440"/>
                                        <wp:effectExtent l="0" t="0" r="3175" b="3810"/>
                                        <wp:docPr id="36954557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6">
                                                  <a:extLst>
                                                    <a:ext uri="{96DAC541-7B7A-43D3-8B79-37D633B846F1}">
                                                      <asvg:svgBlip xmlns:asvg="http://schemas.microsoft.com/office/drawing/2016/SVG/main" r:embed="rId57"/>
                                                    </a:ext>
                                                  </a:extLst>
                                                </a:blip>
                                                <a:stretch>
                                                  <a:fillRect/>
                                                </a:stretch>
                                              </pic:blipFill>
                                              <pic:spPr>
                                                <a:xfrm>
                                                  <a:off x="0" y="0"/>
                                                  <a:ext cx="73152" cy="91440"/>
                                                </a:xfrm>
                                                <a:prstGeom prst="rect">
                                                  <a:avLst/>
                                                </a:prstGeom>
                                              </pic:spPr>
                                            </pic:pic>
                                          </a:graphicData>
                                        </a:graphic>
                                      </wp:inline>
                                    </w:drawing>
                                  </w:r>
                                  <w:r>
                                    <w:rPr>
                                      <w:rFonts w:hint="cs"/>
                                      <w:sz w:val="18"/>
                                      <w:szCs w:val="18"/>
                                      <w:rtl/>
                                      <w:lang w:bidi="ar-EG"/>
                                    </w:rPr>
                                    <w:t xml:space="preserve"> </w:t>
                                  </w:r>
                                  <w:r w:rsidRPr="003F2810">
                                    <w:rPr>
                                      <w:color w:val="595959" w:themeColor="text1" w:themeTint="A6"/>
                                      <w:sz w:val="18"/>
                                      <w:szCs w:val="18"/>
                                      <w:rtl/>
                                      <w:lang w:bidi="ar-EG"/>
                                    </w:rPr>
                                    <w:t>الأعمال الانتقامية</w:t>
                                  </w:r>
                                  <w:r>
                                    <w:rPr>
                                      <w:sz w:val="18"/>
                                      <w:szCs w:val="18"/>
                                      <w:rtl/>
                                    </w:rPr>
                                    <w:br/>
                                  </w:r>
                                  <w:r w:rsidRPr="00D46442">
                                    <w:rPr>
                                      <w:noProof/>
                                      <w:sz w:val="18"/>
                                      <w:szCs w:val="18"/>
                                    </w:rPr>
                                    <w:drawing>
                                      <wp:inline distT="0" distB="0" distL="0" distR="0" wp14:anchorId="61568C19" wp14:editId="50497871">
                                        <wp:extent cx="73152" cy="91440"/>
                                        <wp:effectExtent l="0" t="0" r="3175" b="3810"/>
                                        <wp:docPr id="14520959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58">
                                                  <a:extLst>
                                                    <a:ext uri="{96DAC541-7B7A-43D3-8B79-37D633B846F1}">
                                                      <asvg:svgBlip xmlns:asvg="http://schemas.microsoft.com/office/drawing/2016/SVG/main" r:embed="rId59"/>
                                                    </a:ext>
                                                  </a:extLst>
                                                </a:blip>
                                                <a:stretch>
                                                  <a:fillRect/>
                                                </a:stretch>
                                              </pic:blipFill>
                                              <pic:spPr>
                                                <a:xfrm>
                                                  <a:off x="0" y="0"/>
                                                  <a:ext cx="73152" cy="91440"/>
                                                </a:xfrm>
                                                <a:prstGeom prst="rect">
                                                  <a:avLst/>
                                                </a:prstGeom>
                                              </pic:spPr>
                                            </pic:pic>
                                          </a:graphicData>
                                        </a:graphic>
                                      </wp:inline>
                                    </w:drawing>
                                  </w:r>
                                  <w:r>
                                    <w:rPr>
                                      <w:rFonts w:hint="cs"/>
                                      <w:sz w:val="18"/>
                                      <w:szCs w:val="18"/>
                                      <w:rtl/>
                                    </w:rPr>
                                    <w:t xml:space="preserve"> </w:t>
                                  </w:r>
                                  <w:r w:rsidRPr="003F2810">
                                    <w:rPr>
                                      <w:color w:val="595959" w:themeColor="text1" w:themeTint="A6"/>
                                      <w:sz w:val="18"/>
                                      <w:szCs w:val="18"/>
                                      <w:rtl/>
                                    </w:rPr>
                                    <w:t>السلوك المحظور</w:t>
                                  </w:r>
                                  <w:r>
                                    <w:rPr>
                                      <w:sz w:val="18"/>
                                      <w:szCs w:val="18"/>
                                      <w:rtl/>
                                    </w:rPr>
                                    <w:tab/>
                                  </w:r>
                                  <w:r>
                                    <w:rPr>
                                      <w:sz w:val="18"/>
                                      <w:szCs w:val="18"/>
                                      <w:rtl/>
                                    </w:rPr>
                                    <w:tab/>
                                  </w:r>
                                  <w:r w:rsidRPr="00D46442">
                                    <w:rPr>
                                      <w:noProof/>
                                      <w:sz w:val="18"/>
                                      <w:szCs w:val="18"/>
                                    </w:rPr>
                                    <w:drawing>
                                      <wp:inline distT="0" distB="0" distL="0" distR="0" wp14:anchorId="2D9E6D54" wp14:editId="31D50708">
                                        <wp:extent cx="73152" cy="73152"/>
                                        <wp:effectExtent l="0" t="0" r="3175" b="3175"/>
                                        <wp:docPr id="94055774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73152" cy="73152"/>
                                                </a:xfrm>
                                                <a:prstGeom prst="rect">
                                                  <a:avLst/>
                                                </a:prstGeom>
                                              </pic:spPr>
                                            </pic:pic>
                                          </a:graphicData>
                                        </a:graphic>
                                      </wp:inline>
                                    </w:drawing>
                                  </w:r>
                                  <w:r>
                                    <w:rPr>
                                      <w:rFonts w:hint="cs"/>
                                      <w:sz w:val="18"/>
                                      <w:szCs w:val="18"/>
                                      <w:rtl/>
                                    </w:rPr>
                                    <w:t xml:space="preserve"> </w:t>
                                  </w:r>
                                  <w:r w:rsidRPr="003F2810">
                                    <w:rPr>
                                      <w:color w:val="595959" w:themeColor="text1" w:themeTint="A6"/>
                                      <w:sz w:val="18"/>
                                      <w:szCs w:val="18"/>
                                      <w:rtl/>
                                    </w:rPr>
                                    <w:t>سوء السلوك الجنسي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C79FB" id="_x0000_s1105" type="#_x0000_t202" style="position:absolute;left:0;text-align:left;margin-left:61.9pt;margin-top:4.1pt;width:306.8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" filled="f" stroked="f" strokeweight=".5pt">
                      <v:textbox>
                        <w:txbxContent>
                          <w:p w14:paraId="62F4AD98" w14:textId="2099690D" w:rsidR="0026048E" w:rsidRPr="003436CF" w:rsidRDefault="0026048E" w:rsidP="00B47945">
                            <w:pPr>
                              <w:snapToGrid w:val="0"/>
                              <w:spacing w:line="360" w:lineRule="auto"/>
                              <w:jc w:val="left"/>
                              <w:rPr>
                                <w:sz w:val="18"/>
                                <w:szCs w:val="18"/>
                              </w:rPr>
                            </w:pPr>
                            <w:r w:rsidRPr="00D46442">
                              <w:rPr>
                                <w:noProof/>
                                <w:sz w:val="18"/>
                                <w:szCs w:val="18"/>
                              </w:rPr>
                              <w:drawing>
                                <wp:inline distT="0" distB="0" distL="0" distR="0" wp14:anchorId="29CF8238" wp14:editId="18C35AE3">
                                  <wp:extent cx="73152" cy="91440"/>
                                  <wp:effectExtent l="0" t="0" r="3175" b="3810"/>
                                  <wp:docPr id="177758898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70835"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الاحتيال/المخالفات المالية</w:t>
                            </w:r>
                            <w:r w:rsidRPr="00D46442">
                              <w:rPr>
                                <w:sz w:val="18"/>
                                <w:szCs w:val="18"/>
                                <w:rtl/>
                              </w:rPr>
                              <w:tab/>
                            </w:r>
                            <w:r w:rsidRPr="00D46442">
                              <w:rPr>
                                <w:noProof/>
                                <w:sz w:val="18"/>
                                <w:szCs w:val="18"/>
                              </w:rPr>
                              <w:drawing>
                                <wp:inline distT="0" distB="0" distL="0" distR="0" wp14:anchorId="19828751" wp14:editId="3F8DE187">
                                  <wp:extent cx="73152" cy="91440"/>
                                  <wp:effectExtent l="0" t="0" r="3175" b="3810"/>
                                  <wp:docPr id="11551492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72866"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73152" cy="91440"/>
                                          </a:xfrm>
                                          <a:prstGeom prst="rect">
                                            <a:avLst/>
                                          </a:prstGeom>
                                        </pic:spPr>
                                      </pic:pic>
                                    </a:graphicData>
                                  </a:graphic>
                                </wp:inline>
                              </w:drawing>
                            </w:r>
                            <w:r>
                              <w:rPr>
                                <w:sz w:val="18"/>
                                <w:szCs w:val="18"/>
                              </w:rPr>
                              <w:t xml:space="preserve"> </w:t>
                            </w:r>
                            <w:r w:rsidRPr="003F2810">
                              <w:rPr>
                                <w:color w:val="595959" w:themeColor="text1" w:themeTint="A6"/>
                                <w:sz w:val="18"/>
                                <w:szCs w:val="18"/>
                                <w:rtl/>
                              </w:rPr>
                              <w:t>مخالفات أخرى</w:t>
                            </w:r>
                            <w:r w:rsidRPr="00D46442">
                              <w:rPr>
                                <w:sz w:val="18"/>
                                <w:szCs w:val="18"/>
                                <w:rtl/>
                              </w:rPr>
                              <w:tab/>
                            </w:r>
                            <w:r w:rsidRPr="00D46442">
                              <w:rPr>
                                <w:noProof/>
                                <w:sz w:val="18"/>
                                <w:szCs w:val="18"/>
                              </w:rPr>
                              <w:drawing>
                                <wp:inline distT="0" distB="0" distL="0" distR="0" wp14:anchorId="4111CD3D" wp14:editId="62FB64CA">
                                  <wp:extent cx="73152" cy="91440"/>
                                  <wp:effectExtent l="0" t="0" r="3175" b="3810"/>
                                  <wp:docPr id="36954557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0">
                                            <a:extLst>
                                              <a:ext uri="{96DAC541-7B7A-43D3-8B79-37D633B846F1}">
                                                <asvg:svgBlip xmlns:asvg="http://schemas.microsoft.com/office/drawing/2016/SVG/main" r:embed="rId61"/>
                                              </a:ext>
                                            </a:extLst>
                                          </a:blip>
                                          <a:stretch>
                                            <a:fillRect/>
                                          </a:stretch>
                                        </pic:blipFill>
                                        <pic:spPr>
                                          <a:xfrm>
                                            <a:off x="0" y="0"/>
                                            <a:ext cx="73152" cy="91440"/>
                                          </a:xfrm>
                                          <a:prstGeom prst="rect">
                                            <a:avLst/>
                                          </a:prstGeom>
                                        </pic:spPr>
                                      </pic:pic>
                                    </a:graphicData>
                                  </a:graphic>
                                </wp:inline>
                              </w:drawing>
                            </w:r>
                            <w:r>
                              <w:rPr>
                                <w:rFonts w:hint="cs"/>
                                <w:sz w:val="18"/>
                                <w:szCs w:val="18"/>
                                <w:rtl/>
                                <w:lang w:bidi="ar-EG"/>
                              </w:rPr>
                              <w:t xml:space="preserve"> </w:t>
                            </w:r>
                            <w:r w:rsidRPr="003F2810">
                              <w:rPr>
                                <w:color w:val="595959" w:themeColor="text1" w:themeTint="A6"/>
                                <w:sz w:val="18"/>
                                <w:szCs w:val="18"/>
                                <w:rtl/>
                                <w:lang w:bidi="ar-EG"/>
                              </w:rPr>
                              <w:t>الأعمال الانتقامية</w:t>
                            </w:r>
                            <w:r>
                              <w:rPr>
                                <w:sz w:val="18"/>
                                <w:szCs w:val="18"/>
                                <w:rtl/>
                              </w:rPr>
                              <w:br/>
                            </w:r>
                            <w:r w:rsidRPr="00D46442">
                              <w:rPr>
                                <w:noProof/>
                                <w:sz w:val="18"/>
                                <w:szCs w:val="18"/>
                              </w:rPr>
                              <w:drawing>
                                <wp:inline distT="0" distB="0" distL="0" distR="0" wp14:anchorId="61568C19" wp14:editId="50497871">
                                  <wp:extent cx="73152" cy="91440"/>
                                  <wp:effectExtent l="0" t="0" r="3175" b="3810"/>
                                  <wp:docPr id="14520959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2300" name=""/>
                                          <pic:cNvPicPr/>
                                        </pic:nvPicPr>
                                        <pic:blipFill>
                                          <a:blip r:embed="rId62">
                                            <a:extLst>
                                              <a:ext uri="{96DAC541-7B7A-43D3-8B79-37D633B846F1}">
                                                <asvg:svgBlip xmlns:asvg="http://schemas.microsoft.com/office/drawing/2016/SVG/main" r:embed="rId63"/>
                                              </a:ext>
                                            </a:extLst>
                                          </a:blip>
                                          <a:stretch>
                                            <a:fillRect/>
                                          </a:stretch>
                                        </pic:blipFill>
                                        <pic:spPr>
                                          <a:xfrm>
                                            <a:off x="0" y="0"/>
                                            <a:ext cx="73152" cy="91440"/>
                                          </a:xfrm>
                                          <a:prstGeom prst="rect">
                                            <a:avLst/>
                                          </a:prstGeom>
                                        </pic:spPr>
                                      </pic:pic>
                                    </a:graphicData>
                                  </a:graphic>
                                </wp:inline>
                              </w:drawing>
                            </w:r>
                            <w:r>
                              <w:rPr>
                                <w:rFonts w:hint="cs"/>
                                <w:sz w:val="18"/>
                                <w:szCs w:val="18"/>
                                <w:rtl/>
                              </w:rPr>
                              <w:t xml:space="preserve"> </w:t>
                            </w:r>
                            <w:r w:rsidRPr="003F2810">
                              <w:rPr>
                                <w:color w:val="595959" w:themeColor="text1" w:themeTint="A6"/>
                                <w:sz w:val="18"/>
                                <w:szCs w:val="18"/>
                                <w:rtl/>
                              </w:rPr>
                              <w:t>السلوك المحظور</w:t>
                            </w:r>
                            <w:r>
                              <w:rPr>
                                <w:sz w:val="18"/>
                                <w:szCs w:val="18"/>
                                <w:rtl/>
                              </w:rPr>
                              <w:tab/>
                            </w:r>
                            <w:r>
                              <w:rPr>
                                <w:sz w:val="18"/>
                                <w:szCs w:val="18"/>
                                <w:rtl/>
                              </w:rPr>
                              <w:tab/>
                            </w:r>
                            <w:r w:rsidRPr="00D46442">
                              <w:rPr>
                                <w:noProof/>
                                <w:sz w:val="18"/>
                                <w:szCs w:val="18"/>
                              </w:rPr>
                              <w:drawing>
                                <wp:inline distT="0" distB="0" distL="0" distR="0" wp14:anchorId="2D9E6D54" wp14:editId="31D50708">
                                  <wp:extent cx="73152" cy="73152"/>
                                  <wp:effectExtent l="0" t="0" r="3175" b="3175"/>
                                  <wp:docPr id="94055774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5593" name=""/>
                                          <pic:cNvPicPr/>
                                        </pic:nvPicPr>
                                        <pic:blipFill>
                                          <a:blip r:embed="rId43">
                                            <a:extLst>
                                              <a:ext uri="{96DAC541-7B7A-43D3-8B79-37D633B846F1}">
                                                <asvg:svgBlip xmlns:asvg="http://schemas.microsoft.com/office/drawing/2016/SVG/main" r:embed="rId44"/>
                                              </a:ext>
                                            </a:extLst>
                                          </a:blip>
                                          <a:stretch>
                                            <a:fillRect/>
                                          </a:stretch>
                                        </pic:blipFill>
                                        <pic:spPr>
                                          <a:xfrm>
                                            <a:off x="0" y="0"/>
                                            <a:ext cx="73152" cy="73152"/>
                                          </a:xfrm>
                                          <a:prstGeom prst="rect">
                                            <a:avLst/>
                                          </a:prstGeom>
                                        </pic:spPr>
                                      </pic:pic>
                                    </a:graphicData>
                                  </a:graphic>
                                </wp:inline>
                              </w:drawing>
                            </w:r>
                            <w:r>
                              <w:rPr>
                                <w:rFonts w:hint="cs"/>
                                <w:sz w:val="18"/>
                                <w:szCs w:val="18"/>
                                <w:rtl/>
                              </w:rPr>
                              <w:t xml:space="preserve"> </w:t>
                            </w:r>
                            <w:r w:rsidRPr="003F2810">
                              <w:rPr>
                                <w:color w:val="595959" w:themeColor="text1" w:themeTint="A6"/>
                                <w:sz w:val="18"/>
                                <w:szCs w:val="18"/>
                                <w:rtl/>
                              </w:rPr>
                              <w:t>سوء السلوك الجنسي</w:t>
                            </w:r>
                          </w:p>
                        </w:txbxContent>
                      </v:textbox>
                    </v:shape>
                  </w:pict>
                </mc:Fallback>
              </mc:AlternateContent>
            </w:r>
          </w:p>
          <w:p w14:paraId="2DC34830" w14:textId="77777777" w:rsidR="0026048E" w:rsidRPr="00506A39" w:rsidRDefault="0026048E" w:rsidP="00EF34AA">
            <w:pPr>
              <w:tabs>
                <w:tab w:val="left" w:pos="1701"/>
                <w:tab w:val="left" w:pos="720"/>
              </w:tabs>
              <w:spacing w:after="240" w:line="276" w:lineRule="auto"/>
              <w:ind w:right="504"/>
              <w:jc w:val="center"/>
              <w:rPr>
                <w:color w:val="000000"/>
                <w:sz w:val="2"/>
                <w:szCs w:val="2"/>
                <w:rtl/>
              </w:rPr>
            </w:pPr>
          </w:p>
        </w:tc>
      </w:tr>
    </w:tbl>
    <w:p w14:paraId="3CB3C585" w14:textId="77777777" w:rsidR="0026048E" w:rsidRPr="00506A39" w:rsidRDefault="0026048E" w:rsidP="0026048E">
      <w:pPr>
        <w:pStyle w:val="HeadI"/>
        <w:numPr>
          <w:ilvl w:val="0"/>
          <w:numId w:val="0"/>
        </w:numPr>
        <w:bidi/>
        <w:spacing w:line="276" w:lineRule="auto"/>
        <w:ind w:left="720" w:right="43" w:hanging="294"/>
        <w:rPr>
          <w:bCs/>
          <w:spacing w:val="0"/>
          <w:w w:val="100"/>
          <w:rtl/>
        </w:rPr>
      </w:pPr>
      <w:bookmarkStart w:id="58" w:name="_Toc131453717"/>
      <w:bookmarkStart w:id="59" w:name="_Toc131453794"/>
      <w:bookmarkStart w:id="60" w:name="_Toc131453718"/>
      <w:bookmarkStart w:id="61" w:name="_Toc131453795"/>
      <w:bookmarkStart w:id="62" w:name="_Toc197359819"/>
      <w:bookmarkEnd w:id="58"/>
      <w:bookmarkEnd w:id="59"/>
      <w:bookmarkEnd w:id="60"/>
      <w:bookmarkEnd w:id="61"/>
      <w:r w:rsidRPr="00506A39">
        <w:rPr>
          <w:bCs/>
          <w:spacing w:val="0"/>
          <w:w w:val="100"/>
        </w:rPr>
        <w:t>IX</w:t>
      </w:r>
      <w:r w:rsidRPr="00506A39">
        <w:rPr>
          <w:bCs/>
          <w:spacing w:val="0"/>
          <w:w w:val="100"/>
          <w:rtl/>
        </w:rPr>
        <w:t>.</w:t>
      </w:r>
      <w:r w:rsidRPr="00506A39">
        <w:rPr>
          <w:bCs/>
          <w:spacing w:val="0"/>
          <w:w w:val="100"/>
          <w:rtl/>
        </w:rPr>
        <w:tab/>
        <w:t>الخدمات الاستشارية المُقدمة في عام 2024</w:t>
      </w:r>
      <w:bookmarkEnd w:id="62"/>
    </w:p>
    <w:p w14:paraId="57AD4646" w14:textId="77777777" w:rsidR="0026048E" w:rsidRPr="00DE5F5E" w:rsidRDefault="0026048E" w:rsidP="00DE5F5E">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8E305D">
        <w:rPr>
          <w:rtl/>
        </w:rPr>
        <w:t>92.</w:t>
      </w:r>
      <w:r w:rsidRPr="008E305D">
        <w:rPr>
          <w:rtl/>
        </w:rPr>
        <w:tab/>
      </w:r>
      <w:r w:rsidRPr="00DE5F5E">
        <w:rPr>
          <w:rFonts w:ascii="Simplified Arabic" w:hAnsi="Simplified Arabic" w:cs="Simplified Arabic"/>
          <w:sz w:val="22"/>
          <w:szCs w:val="22"/>
          <w:rtl/>
        </w:rPr>
        <w:t>يجوز لمكتب خدمات مراجعة الحسابات والتحقيق (</w:t>
      </w:r>
      <w:r w:rsidRPr="00DE5F5E">
        <w:rPr>
          <w:rFonts w:ascii="Simplified Arabic" w:hAnsi="Simplified Arabic" w:cs="Simplified Arabic"/>
          <w:sz w:val="22"/>
          <w:szCs w:val="22"/>
        </w:rPr>
        <w:t>OAIS</w:t>
      </w:r>
      <w:r w:rsidRPr="00DE5F5E">
        <w:rPr>
          <w:rFonts w:ascii="Simplified Arabic" w:hAnsi="Simplified Arabic" w:cs="Simplified Arabic"/>
          <w:sz w:val="22"/>
          <w:szCs w:val="22"/>
          <w:rtl/>
        </w:rPr>
        <w:t xml:space="preserve">) وفقًا لميثاقه، أن يقدم خدمات استشارية لإدارة صندوق الأمم المتحدة للسكان، إلى الحد الذي لا يتعرض فيه استقلاله وموضوعيته للخطر. وتستند الخدمات </w:t>
      </w:r>
      <w:r w:rsidRPr="00DE5F5E">
        <w:rPr>
          <w:rFonts w:ascii="Simplified Arabic" w:hAnsi="Simplified Arabic" w:cs="Simplified Arabic"/>
          <w:sz w:val="22"/>
          <w:szCs w:val="22"/>
          <w:rtl/>
        </w:rPr>
        <w:lastRenderedPageBreak/>
        <w:t>الاستشارية المقدمة إلى معرفتها بالحوكمة، وإدارة المخاطر، وعمليات الرقابة الداخلية، والدروس المستفادة من عمليات تدقيق الحسابات والتحقيقات التي أجريت. وعند تقديم هذه الخدمات، لا يشارك مكتب خدمات التدقيق والتحقيق في عملية اتخاذ القرار أو يحدد الإجراءات التي ينبغي لصندوق الأمم المتحدة للسكان اتخاذها.</w:t>
      </w:r>
    </w:p>
    <w:p w14:paraId="2D6DC5CB"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93.</w:t>
      </w:r>
      <w:r w:rsidRPr="004A0F20">
        <w:rPr>
          <w:rFonts w:ascii="Simplified Arabic" w:hAnsi="Simplified Arabic" w:cs="Simplified Arabic"/>
          <w:sz w:val="22"/>
          <w:szCs w:val="22"/>
          <w:rtl/>
        </w:rPr>
        <w:tab/>
        <w:t>وفي عام 2024، واصل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تقديم الخدمات الاستشارية في مجالات الأعمال المتنوعة، حيث تم تقديم الخدمات الاستشارية التالية خلال العام </w:t>
      </w:r>
    </w:p>
    <w:p w14:paraId="6749D8D5"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مراجعة اتفاقيات التمويل</w:t>
      </w:r>
      <w:r w:rsidRPr="004A0F20">
        <w:rPr>
          <w:rFonts w:ascii="Simplified Arabic" w:hAnsi="Simplified Arabic" w:cs="Simplified Arabic"/>
          <w:sz w:val="22"/>
          <w:szCs w:val="22"/>
          <w:rtl/>
        </w:rPr>
        <w:t>. قام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بمراجعة وتقديم مدخلات لـ 13 اتفاقية في عام 2024. وتشمل اتفاقيات التمويل (تسع اتفاقيات)، ومذكرات تفاهم مع منظمات أخرى (اثنتان)، واتفاقيات طويلة الأجل أو اتفاقيات خدمة رئيسية مع الموردين (اثنتان)،</w:t>
      </w:r>
    </w:p>
    <w:p w14:paraId="17104649"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السياسات والأنشطة الأخرى</w:t>
      </w:r>
      <w:r w:rsidRPr="004A0F20">
        <w:rPr>
          <w:rFonts w:ascii="Simplified Arabic" w:hAnsi="Simplified Arabic" w:cs="Simplified Arabic"/>
          <w:sz w:val="22"/>
          <w:szCs w:val="22"/>
          <w:rtl/>
        </w:rPr>
        <w:t>. ولتحسين عمليات إدارة المخاطر في المنظمة، واصل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الاضطلاع بدوره المراقب في لجنة السياسات وقدم مدخلات في استعراض 14 سياسة وإجراء. إضافة إلى ذلك، كجزء من خريطة طريق إدارة البيانات والتحليلات، أجرى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مراجعة لسياسات وإجراءات صندوق الأمم المتحدة للسكان باستخدام التعلم الآلي وخوارزميات أخرى لاختبار بعض الافتراضات، بما في ذلك قدرة الموظفين والمكاتب على الامتثال للسياسات. وشملت عملية المراجعة تحليل 308 وثائق (سياسات وإجراءات ومذكرات توجيهية واتفاقيات) من أصل 480 وثيقة في دليل سياسات وإجراءات صندوق الأمم المتحدة للسكان، مع إبلاغ اللجنة التنفيذية بالنتائج،</w:t>
      </w:r>
    </w:p>
    <w:p w14:paraId="66652F5D"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الدعم للإدارة العليا لصندوق الأمم المتحدة للسكان</w:t>
      </w:r>
      <w:r w:rsidRPr="004A0F20">
        <w:rPr>
          <w:rFonts w:ascii="Simplified Arabic" w:hAnsi="Simplified Arabic" w:cs="Simplified Arabic"/>
          <w:sz w:val="22"/>
          <w:szCs w:val="22"/>
          <w:rtl/>
        </w:rPr>
        <w:t xml:space="preserve">. وإضافة إلى تقديم المشورة المخصصة إلى الإدارة العليا لصندوق الأمم المتحدة للسكان عند الطلب، واصل مكتب خدمات التدقيق والتحقيق مشاركته، بصفة مراقب، في مختلف اللجان، بما في ذلك اللجنة التنفيذية، ومجلس مشروع تخطيط موارد المؤسسة، ومجلس إدارة تكنولوجيا المعلومات والاتصالات، واللجنة التوجيهية للشؤون الإنسانية، ولجنة رصد الامتثال للرقابة، ولجنة السياسات، </w:t>
      </w:r>
    </w:p>
    <w:p w14:paraId="52D7029D"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d</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الدعم العام لموظفي وإدارة صندوق الأمم المتحدة للسكان</w:t>
      </w:r>
      <w:r w:rsidRPr="004A0F20">
        <w:rPr>
          <w:rFonts w:ascii="Simplified Arabic" w:hAnsi="Simplified Arabic" w:cs="Simplified Arabic"/>
          <w:sz w:val="22"/>
          <w:szCs w:val="22"/>
          <w:rtl/>
        </w:rPr>
        <w:t>. تضمن ذلك الطلبات المخصصة للحصول على معلومات من مختلف وحدات الأعمال والاستجابات لطلبات المساعدة الواردة من خلال مكتب الخدمات المتكاملة المؤسسي، وتوفير بيانات شهرية لإدراجها في لوحات المعلومات الخاصة بصندوق الأمم المتحدة للسكان؛</w:t>
      </w:r>
    </w:p>
    <w:p w14:paraId="1D8C163B"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e</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تقييمات صندوق الأمم المتحدة للسكان من قبل أطراف خارجية والمشاركة في زيارات الجهات المانحة</w:t>
      </w:r>
      <w:r w:rsidRPr="004A0F20">
        <w:rPr>
          <w:rFonts w:ascii="Simplified Arabic" w:hAnsi="Simplified Arabic" w:cs="Simplified Arabic"/>
          <w:sz w:val="22"/>
          <w:szCs w:val="22"/>
          <w:rtl/>
        </w:rPr>
        <w:t>. في عام 2024، واصل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تقديم مدخلات في المراجعات أو التقييمات التي أجرتها وحدة التفتيش المشتركة (</w:t>
      </w:r>
      <w:r w:rsidRPr="004A0F20">
        <w:rPr>
          <w:rFonts w:ascii="Simplified Arabic" w:hAnsi="Simplified Arabic" w:cs="Simplified Arabic"/>
          <w:sz w:val="22"/>
          <w:szCs w:val="22"/>
        </w:rPr>
        <w:t>JIU</w:t>
      </w:r>
      <w:r w:rsidRPr="004A0F20">
        <w:rPr>
          <w:rFonts w:ascii="Simplified Arabic" w:hAnsi="Simplified Arabic" w:cs="Simplified Arabic"/>
          <w:sz w:val="22"/>
          <w:szCs w:val="22"/>
          <w:rtl/>
        </w:rPr>
        <w:t>) وغيرها من الجهات المعنية، بما في ذلك بعثات المانحين الأخيرة إلى صندوق الأمم المتحدة للسكان التي أوفدتها وكالة الولايات المتحدة للتنمية الدولية ومكتب الشؤون الخارجية ورابطة الدول المستقلة والتنمية في المملكة المتحدة. كما دعم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مراجعة أجرتها شبكة تقييم أداء المنظمات المتعددة الأطراف (</w:t>
      </w:r>
      <w:r w:rsidRPr="004A0F20">
        <w:rPr>
          <w:rFonts w:ascii="Simplified Arabic" w:hAnsi="Simplified Arabic" w:cs="Simplified Arabic"/>
          <w:sz w:val="22"/>
          <w:szCs w:val="22"/>
        </w:rPr>
        <w:t>MOPAN</w:t>
      </w:r>
      <w:r w:rsidRPr="004A0F20">
        <w:rPr>
          <w:rFonts w:ascii="Simplified Arabic" w:hAnsi="Simplified Arabic" w:cs="Simplified Arabic"/>
          <w:sz w:val="22"/>
          <w:szCs w:val="22"/>
          <w:rtl/>
        </w:rPr>
        <w:t xml:space="preserve">) التي بدأت في عام 2024. </w:t>
      </w:r>
    </w:p>
    <w:p w14:paraId="223D9D11" w14:textId="6DC44C8C"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f</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الاستغلال والانتهاك الجنسيان والتحرش الجنسي</w:t>
      </w:r>
      <w:r w:rsidRPr="004A0F20">
        <w:rPr>
          <w:rFonts w:ascii="Simplified Arabic" w:hAnsi="Simplified Arabic" w:cs="Simplified Arabic"/>
          <w:sz w:val="22"/>
          <w:szCs w:val="22"/>
          <w:rtl/>
        </w:rPr>
        <w:t>. وواصل مكتب خدمات التدقيق والتحقيق تقديم الدعم التدريبي للإدارة وشارك في استعراض البنود المتعلقة بالاستغلال والاعتداء الجنسيين والتحرش الجنسي في اتفاقيات الجهات المانحة. وفي هذا الصدد، قام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بإجراء ما يلي:</w:t>
      </w:r>
      <w:r w:rsidR="00122081">
        <w:rPr>
          <w:rFonts w:ascii="Simplified Arabic" w:hAnsi="Simplified Arabic" w:cs="Simplified Arabic"/>
          <w:sz w:val="22"/>
          <w:szCs w:val="22"/>
          <w:rtl/>
        </w:rPr>
        <w:br/>
      </w:r>
      <w:r w:rsidRPr="004A0F20">
        <w:rPr>
          <w:rFonts w:ascii="Simplified Arabic" w:hAnsi="Simplified Arabic" w:cs="Simplified Arabic"/>
          <w:sz w:val="22"/>
          <w:szCs w:val="22"/>
          <w:rtl/>
        </w:rPr>
        <w:t xml:space="preserve">(1) تقديم الخدمات الاستشارية إلى العديد من المكاتب الإقليمية والقطرية ووحدات العمل، والمشاركة في العروض والاجتماعات مع وحدات العمل التابعة لصندوق الأمم المتحدة للسكان (مثل مكتب تمثيل الصندوق في بلدان الشمال الأوروبي) والجهات المانحة (مثل، فريق التحقيقات في سوء السلوك الجنسي في مكتب الشؤون الخارجية ورابطة </w:t>
      </w:r>
      <w:r w:rsidRPr="004A0F20">
        <w:rPr>
          <w:rFonts w:ascii="Simplified Arabic" w:hAnsi="Simplified Arabic" w:cs="Simplified Arabic"/>
          <w:sz w:val="22"/>
          <w:szCs w:val="22"/>
          <w:rtl/>
        </w:rPr>
        <w:lastRenderedPageBreak/>
        <w:t>الدول المستقلة والتنمية)؛ (2) إجراء استعراضات للمعيار 8 من بروتوكول الشركاء المنفذين لبروتوكول الشركاء المنفذين لبروتوكول الحماية من الاستغلال والانتهاك الجنسي والتحرش الجنسي، وتقديم توصيات على مدار العام؛ (3) التعاون مع اللجنة الاستشارية لوحدة الحماية من الاستغلال والانتهاك الجنسي والتحرش الجنسي التابعة لصندوق الأمم المتحدة للسكان، وتقديم مدخلات بشأن إستراتيجية الصندوق للحماية من الاستغلال والانتهاك الجنسي والتحرش الجنسي والمشاركة في الندوات والعروض التقديمية عبر الإنترنت، (4) المشاركة في إنشاء دليل للتحقيقات في التحرش الجنسي؛ (5) تسهيل التدريب على نهج يركز على الضحايا مع مكتب الدفاع عن حقوق الضحايا، واليونيسف، وبرنامج الأمم المتحدة الإنمائي؛ (6) أصدر فرع المراجعة الداخلية للحسابات التابع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توصيات مراجعة الحسابات لينفذها صندوق الأمم المتحدة للسكان بشأن الحماية من الاستغلال الجنسي والتحرش الجنسي.</w:t>
      </w:r>
    </w:p>
    <w:p w14:paraId="30BF6187"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g</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الدروس المستفادة من التحقيقات</w:t>
      </w:r>
      <w:r w:rsidRPr="004A0F20">
        <w:rPr>
          <w:rFonts w:ascii="Simplified Arabic" w:hAnsi="Simplified Arabic" w:cs="Simplified Arabic"/>
          <w:sz w:val="22"/>
          <w:szCs w:val="22"/>
          <w:rtl/>
        </w:rPr>
        <w:t xml:space="preserve">. كجزء من أنشطة التحقيق التي أجريت في عام 2024، قدم مكتب خدمات مراجعة الحسابات وتحقيق المشورة إلى شُعب، وفروع، ومكاتب قطرية محددة في صندوق الأمم المتحدة للسكان بشأن التدابير التي يجب اتخاذها لزيادة حماية سمعة صندوق الأمم المتحدة للسكان وبرامجه وصناديقه والمستفيدين منه وموظفيه. </w:t>
      </w:r>
    </w:p>
    <w:p w14:paraId="390D5568"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h</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المشاركة في الاجتماعات الإقليمية وورش العمل</w:t>
      </w:r>
      <w:r w:rsidRPr="004A0F20">
        <w:rPr>
          <w:rFonts w:ascii="Simplified Arabic" w:hAnsi="Simplified Arabic" w:cs="Simplified Arabic"/>
          <w:sz w:val="22"/>
          <w:szCs w:val="22"/>
          <w:rtl/>
        </w:rPr>
        <w:t>. شارك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بدعوة من المكاتب الإقليمية في الاجتماعات الإقليمية بهدف تقاسم الدروس المستفادة من عمليات مراجعة الحسابات والتحقيقات ونشر المعلومات عن خدماته.</w:t>
      </w:r>
    </w:p>
    <w:p w14:paraId="4F9236B2" w14:textId="77777777" w:rsidR="0026048E" w:rsidRPr="008B3840" w:rsidRDefault="0026048E" w:rsidP="008B3840">
      <w:pPr>
        <w:pStyle w:val="HeadI"/>
        <w:numPr>
          <w:ilvl w:val="0"/>
          <w:numId w:val="0"/>
        </w:numPr>
        <w:bidi/>
        <w:spacing w:after="120" w:line="360" w:lineRule="exact"/>
        <w:ind w:left="663" w:right="43" w:hanging="605"/>
        <w:jc w:val="lowKashida"/>
        <w:rPr>
          <w:rFonts w:ascii="Simplified Arabic" w:hAnsi="Simplified Arabic" w:cs="Simplified Arabic"/>
          <w:bCs/>
          <w:spacing w:val="0"/>
          <w:w w:val="100"/>
          <w:rtl/>
        </w:rPr>
      </w:pPr>
      <w:bookmarkStart w:id="63" w:name="_Toc197359820"/>
      <w:r w:rsidRPr="008B3840">
        <w:rPr>
          <w:rFonts w:ascii="Simplified Arabic" w:hAnsi="Simplified Arabic" w:cs="Simplified Arabic"/>
          <w:bCs/>
          <w:spacing w:val="0"/>
          <w:w w:val="100"/>
        </w:rPr>
        <w:t>X</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الإشراف ومراقبة وتنسيق أنشطة التدقيق والتحقيق</w:t>
      </w:r>
      <w:bookmarkEnd w:id="63"/>
    </w:p>
    <w:p w14:paraId="3749222E" w14:textId="77777777" w:rsidR="0026048E" w:rsidRPr="008B3840" w:rsidRDefault="0026048E" w:rsidP="008B3840">
      <w:pPr>
        <w:pStyle w:val="Subheading"/>
        <w:numPr>
          <w:ilvl w:val="0"/>
          <w:numId w:val="0"/>
        </w:numPr>
        <w:bidi/>
        <w:spacing w:after="120" w:line="360" w:lineRule="exact"/>
        <w:ind w:left="1253" w:hanging="547"/>
        <w:rPr>
          <w:rFonts w:ascii="Simplified Arabic" w:hAnsi="Simplified Arabic" w:cs="Simplified Arabic"/>
          <w:bCs/>
          <w:sz w:val="22"/>
          <w:szCs w:val="22"/>
          <w:rtl/>
        </w:rPr>
      </w:pPr>
      <w:r w:rsidRPr="008B3840">
        <w:rPr>
          <w:rFonts w:ascii="Simplified Arabic" w:hAnsi="Simplified Arabic" w:cs="Simplified Arabic"/>
          <w:bCs/>
          <w:sz w:val="22"/>
          <w:szCs w:val="22"/>
        </w:rPr>
        <w:t>a</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المراقبة والتنسيق والتشاور الداخلي</w:t>
      </w:r>
    </w:p>
    <w:p w14:paraId="0BB11E8C"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94.</w:t>
      </w:r>
      <w:r w:rsidRPr="004A0F20">
        <w:rPr>
          <w:rFonts w:ascii="Simplified Arabic" w:hAnsi="Simplified Arabic" w:cs="Simplified Arabic"/>
          <w:sz w:val="22"/>
          <w:szCs w:val="22"/>
          <w:rtl/>
        </w:rPr>
        <w:tab/>
        <w:t>واصلت اللجنة الاستشارية المعنية الإشراف على عمل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في عام 2024 وتقديم المشورة للمدير التنفيذي في الوفاء بمسؤولياته فيما يتعلق بالمساءلة وإدارة المخاطر والضوابط الداخلية والإدارة المالية وإعداد التقارير وعملية الرقابة الائتمانية، بما في ذلك مسائل المراجعة الخارجية والمراجعة الداخلية والتحقيق ووظائف التقييم والأخلاقيات. في عام 2024، قدمت اللجنة الاستشارية المعنية بالإشراف المشورة لمدير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بشأن: (أ) خطة العمل السنوية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لعام 2024 وتنفيذها؛ (ب) ميزانية وموظفي المنظمة؛ (ج) التقرير السنوي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المقدم إلى المجلس التنفيذي. وتماشيًا مع السنوات السابقة، فقد استلمت اللجنة الاستشارية المعنية بالإشراف جميع تقارير المراجعة الصادرة عن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في عام 2024. </w:t>
      </w:r>
    </w:p>
    <w:p w14:paraId="24EDA08D"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95.</w:t>
      </w:r>
      <w:r w:rsidRPr="004A0F20">
        <w:rPr>
          <w:rFonts w:ascii="Simplified Arabic" w:hAnsi="Simplified Arabic" w:cs="Simplified Arabic"/>
          <w:sz w:val="22"/>
          <w:szCs w:val="22"/>
          <w:rtl/>
        </w:rPr>
        <w:tab/>
        <w:t>وقام مجلس مراجعي حسابات الأمم المتحدة بالتنسيق مع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لتحقيق أقصى قدر من تغطية الضمان، وتجنب ازدواجية الجهود، وتحديد مدى الاعتماد الذي يمكن أن يعتمده على أعمال المراجعة الداخلية للحسابات التي يقوم بها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وعند إجراء تقييمه السنوي للمخاطر كأساس لإعداد خطة وجداول المراجعة لعام 2024، قام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بالتنسيق مع مجلس مراجعي الحسابات وأخذ في الاعتبار أنشطته المخططة ونتائج أعمال المراجعة الخارجية. في عام 2024، نفذ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توصيات </w:t>
      </w:r>
      <w:r w:rsidRPr="004A0F20">
        <w:rPr>
          <w:rFonts w:ascii="Simplified Arabic" w:hAnsi="Simplified Arabic" w:cs="Simplified Arabic"/>
          <w:sz w:val="22"/>
          <w:szCs w:val="22"/>
          <w:rtl/>
        </w:rPr>
        <w:lastRenderedPageBreak/>
        <w:t>المراجعة الصادرة إليه من قبل مجلس مراجعي الحسابات جميعها ما عدا توصيتين، وقدم تقارير منتظمة إلى لجنة رصد الامتثال للرقابة بخصوص التقدم المُحرز. وتماشيًا مع الممارسات المتبعة في السنوات السابقة، تمت مشاركة كل تقارير مراجعة الحسابات الصادرة في 2024 مع مجلس مراجعي حسابات الأمم المتحدة، وعُقدت مشاورات، عن طريق الاجتماعات الرسمية وغير الرسمية بخصوص مسائل ذات اهتمام مشترك وقضايا مهمة نتجت عن أعمال مراجعة الحسابات والتحقيق.</w:t>
      </w:r>
    </w:p>
    <w:p w14:paraId="4B3503D5"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96.</w:t>
      </w:r>
      <w:r w:rsidRPr="004A0F20">
        <w:rPr>
          <w:rFonts w:ascii="Simplified Arabic" w:hAnsi="Simplified Arabic" w:cs="Simplified Arabic"/>
          <w:sz w:val="22"/>
          <w:szCs w:val="22"/>
          <w:rtl/>
        </w:rPr>
        <w:tab/>
        <w:t>بصفته عضوًا مراقبًا في لجنة مراقبة الامتثال للرقابة، قام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بشكل دوري بالمراجعة والتحقق من مدى كفاية وتنفيذ الإدارة لجميع توصيات المراجعة الداخلية للحسابات في الوقت المناسب، وقام بإغلاقها عند الاقتضاء. إن حضور مدير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بحكم منصبه، للاجتماعات الشهرية للجنة طوال عام 2024، أتاح إمكانية إجراء مراجعة في الوقت المناسب للتقدم الذي أحرزته الإدارة في تنفيذ توصيات المراجعة الداخلية، وساعد، عند الضرورة، في تقديم المشورة بشأن كيفية تنفيذ التوصيات بكفاءة وبشكل مناسب. كما قام مكتب خدمات التدقيق والتحقيق بدوره في التحقق من الإجراءات التي اتخذتها الإدارة لتنفيذ التوصيات الصادرة عن وحدة التفتيش المشتركة (</w:t>
      </w:r>
      <w:r w:rsidRPr="004A0F20">
        <w:rPr>
          <w:rFonts w:ascii="Simplified Arabic" w:hAnsi="Simplified Arabic" w:cs="Simplified Arabic"/>
          <w:sz w:val="22"/>
          <w:szCs w:val="22"/>
        </w:rPr>
        <w:t>JIU</w:t>
      </w:r>
      <w:r w:rsidRPr="004A0F20">
        <w:rPr>
          <w:rFonts w:ascii="Simplified Arabic" w:hAnsi="Simplified Arabic" w:cs="Simplified Arabic"/>
          <w:sz w:val="22"/>
          <w:szCs w:val="22"/>
          <w:rtl/>
        </w:rPr>
        <w:t>) في التقارير السابقة، من أجل إغلاقها.</w:t>
      </w:r>
    </w:p>
    <w:p w14:paraId="4BE0EE93" w14:textId="77777777" w:rsidR="0026048E" w:rsidRPr="008B3840" w:rsidRDefault="0026048E" w:rsidP="008B3840">
      <w:pPr>
        <w:pStyle w:val="Subheading"/>
        <w:numPr>
          <w:ilvl w:val="0"/>
          <w:numId w:val="0"/>
        </w:numPr>
        <w:bidi/>
        <w:spacing w:after="120" w:line="360" w:lineRule="exact"/>
        <w:ind w:left="1253" w:hanging="547"/>
        <w:rPr>
          <w:rFonts w:ascii="Simplified Arabic" w:hAnsi="Simplified Arabic" w:cs="Simplified Arabic"/>
          <w:bCs/>
          <w:sz w:val="22"/>
          <w:szCs w:val="22"/>
          <w:rtl/>
        </w:rPr>
      </w:pPr>
      <w:r w:rsidRPr="008B3840">
        <w:rPr>
          <w:rFonts w:ascii="Simplified Arabic" w:hAnsi="Simplified Arabic" w:cs="Simplified Arabic"/>
          <w:bCs/>
          <w:sz w:val="22"/>
          <w:szCs w:val="22"/>
        </w:rPr>
        <w:t>b</w:t>
      </w:r>
      <w:r w:rsidRPr="008B3840">
        <w:rPr>
          <w:rFonts w:ascii="Simplified Arabic" w:hAnsi="Simplified Arabic" w:cs="Simplified Arabic"/>
          <w:bCs/>
          <w:sz w:val="22"/>
          <w:szCs w:val="22"/>
          <w:rtl/>
        </w:rPr>
        <w:t>.</w:t>
      </w:r>
      <w:r w:rsidRPr="008B3840">
        <w:rPr>
          <w:rFonts w:ascii="Simplified Arabic" w:hAnsi="Simplified Arabic" w:cs="Simplified Arabic"/>
          <w:bCs/>
          <w:sz w:val="22"/>
          <w:szCs w:val="22"/>
          <w:rtl/>
        </w:rPr>
        <w:tab/>
        <w:t>التنسيق والتشاور الخارجي</w:t>
      </w:r>
    </w:p>
    <w:p w14:paraId="0F2D6256"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bookmarkStart w:id="64" w:name="_heading=h.41mghml"/>
      <w:bookmarkEnd w:id="64"/>
      <w:r w:rsidRPr="004A0F20">
        <w:rPr>
          <w:rFonts w:ascii="Simplified Arabic" w:hAnsi="Simplified Arabic" w:cs="Simplified Arabic"/>
          <w:sz w:val="22"/>
          <w:szCs w:val="22"/>
          <w:rtl/>
        </w:rPr>
        <w:t>97.</w:t>
      </w:r>
      <w:r w:rsidRPr="004A0F20">
        <w:rPr>
          <w:rFonts w:ascii="Simplified Arabic" w:hAnsi="Simplified Arabic" w:cs="Simplified Arabic"/>
          <w:sz w:val="22"/>
          <w:szCs w:val="22"/>
          <w:rtl/>
        </w:rPr>
        <w:tab/>
        <w:t>في عام 2024، واصل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مشاركته في الأنشطة والاجتماعات المشتركة بين الوكالات بشأن مسائل المراجعة الداخلية من خلال المشاركة في تبادل الممارسات والخبرات بين خدمات المراجعة الداخلية لمنظمات الأمم المتحدة والمؤسسات المالية المتعددة الأطراف والمنظمات الحكومية الدولية الأخرى المرتبطة بها، على سبيل المثال، ممثلو دوائر المراجعة الداخلية للحسابات التابعة لمؤسسات الأمم المتحدة وممثلو خدمات المراجعة الداخلية (</w:t>
      </w:r>
      <w:r w:rsidRPr="004A0F20">
        <w:rPr>
          <w:rFonts w:ascii="Simplified Arabic" w:hAnsi="Simplified Arabic" w:cs="Simplified Arabic"/>
          <w:sz w:val="22"/>
          <w:szCs w:val="22"/>
        </w:rPr>
        <w:t>RIAS</w:t>
      </w:r>
      <w:r w:rsidRPr="004A0F20">
        <w:rPr>
          <w:rFonts w:ascii="Simplified Arabic" w:hAnsi="Simplified Arabic" w:cs="Simplified Arabic"/>
          <w:sz w:val="22"/>
          <w:szCs w:val="22"/>
          <w:rtl/>
        </w:rPr>
        <w:t>). استضاف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ورشة عمل شخصية لدوائر المراجعة الداخلية للحسابات التابعة لمؤسسات الأمم المتحدة (</w:t>
      </w:r>
      <w:r w:rsidRPr="004A0F20">
        <w:rPr>
          <w:rFonts w:ascii="Simplified Arabic" w:hAnsi="Simplified Arabic" w:cs="Simplified Arabic"/>
          <w:sz w:val="22"/>
          <w:szCs w:val="22"/>
        </w:rPr>
        <w:t>UN-RIAS</w:t>
      </w:r>
      <w:r w:rsidRPr="004A0F20">
        <w:rPr>
          <w:rFonts w:ascii="Simplified Arabic" w:hAnsi="Simplified Arabic" w:cs="Simplified Arabic"/>
          <w:sz w:val="22"/>
          <w:szCs w:val="22"/>
          <w:rtl/>
        </w:rPr>
        <w:t xml:space="preserve">) حول النهج والمنهجيات المشتركة لمراجعة حسابات وتقييمات مدى نضج الإدارة المركزية للمخاطر في يونيو 2024. </w:t>
      </w:r>
    </w:p>
    <w:p w14:paraId="5B22240E" w14:textId="77777777" w:rsidR="0026048E" w:rsidRPr="004A0F20" w:rsidRDefault="0026048E" w:rsidP="006F7D86">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98.</w:t>
      </w:r>
      <w:r w:rsidRPr="004A0F20">
        <w:rPr>
          <w:rFonts w:ascii="Simplified Arabic" w:hAnsi="Simplified Arabic" w:cs="Simplified Arabic"/>
          <w:sz w:val="22"/>
          <w:szCs w:val="22"/>
          <w:rtl/>
        </w:rPr>
        <w:tab/>
        <w:t>وبالمثل، ظل مكتب خدمات التدقيق والتحقيق نشطًا في العديد من الأنشطة والاجتماعات المشتركة بين الوكالات بشأن مسائل التحقيق، بما في ذلك المشاركة في اجتماعات ممثلي خدمات التحقيق في الأمم المتحدة (</w:t>
      </w:r>
      <w:r w:rsidRPr="004A0F20">
        <w:rPr>
          <w:rFonts w:ascii="Simplified Arabic" w:hAnsi="Simplified Arabic" w:cs="Simplified Arabic"/>
          <w:sz w:val="22"/>
          <w:szCs w:val="22"/>
        </w:rPr>
        <w:t>UN-RIS</w:t>
      </w:r>
      <w:r w:rsidRPr="004A0F20">
        <w:rPr>
          <w:rFonts w:ascii="Simplified Arabic" w:hAnsi="Simplified Arabic" w:cs="Simplified Arabic"/>
          <w:sz w:val="22"/>
          <w:szCs w:val="22"/>
          <w:rtl/>
        </w:rPr>
        <w:t xml:space="preserve">)، والأفرقة العاملة </w:t>
      </w:r>
      <w:r w:rsidRPr="004A0F20">
        <w:rPr>
          <w:rFonts w:ascii="Simplified Arabic" w:hAnsi="Simplified Arabic" w:cs="Simplified Arabic"/>
          <w:sz w:val="22"/>
          <w:szCs w:val="22"/>
        </w:rPr>
        <w:t>UN RIS</w:t>
      </w:r>
      <w:r w:rsidRPr="004A0F20">
        <w:rPr>
          <w:rFonts w:ascii="Simplified Arabic" w:hAnsi="Simplified Arabic" w:cs="Simplified Arabic"/>
          <w:sz w:val="22"/>
          <w:szCs w:val="22"/>
          <w:rtl/>
        </w:rPr>
        <w:t xml:space="preserve"> التي يعقدها مكتب خدمات التدقيق والتحقيق التابع للأمم المتحدة والتي تركز على مواضيع تحقيق محددة، والاجتماعات مع المؤسسات المالية الدولية ومؤتمر المحققين الدوليين. واصل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أيضًا المشاركة بنشاط في الأنشطة المهمة المشتركة بين الوكالات فيما يتعلق بالاستغلال والانتهاك الجنسيين، والتحرش الجنسي، والطب الشرعي الرقمي، بما في ذلك، على سبيل المثال لا الحصر، قيادة صياغة</w:t>
      </w:r>
      <w:r w:rsidRPr="004A0F20">
        <w:rPr>
          <w:rFonts w:ascii="Simplified Arabic" w:hAnsi="Simplified Arabic" w:cs="Simplified Arabic"/>
          <w:i/>
          <w:iCs/>
          <w:sz w:val="22"/>
          <w:szCs w:val="22"/>
          <w:rtl/>
        </w:rPr>
        <w:t xml:space="preserve"> دليل محققي مؤتمر البلدان الأمريكية الإحصائي. التحقيق في الاستغلال والاعتداء الجنسي بنهج يركز على الضحية</w:t>
      </w:r>
      <w:r w:rsidRPr="004A0F20">
        <w:rPr>
          <w:rFonts w:ascii="Simplified Arabic" w:hAnsi="Simplified Arabic" w:cs="Simplified Arabic"/>
          <w:sz w:val="22"/>
          <w:szCs w:val="22"/>
          <w:rtl/>
        </w:rPr>
        <w:t>.</w:t>
      </w:r>
    </w:p>
    <w:p w14:paraId="47CE0A5F" w14:textId="77777777" w:rsidR="0026048E" w:rsidRPr="008B3840" w:rsidRDefault="0026048E" w:rsidP="008B3840">
      <w:pPr>
        <w:pStyle w:val="HeadI"/>
        <w:numPr>
          <w:ilvl w:val="0"/>
          <w:numId w:val="0"/>
        </w:numPr>
        <w:bidi/>
        <w:spacing w:after="120" w:line="360" w:lineRule="exact"/>
        <w:ind w:left="663" w:right="43" w:hanging="605"/>
        <w:jc w:val="lowKashida"/>
        <w:rPr>
          <w:rFonts w:ascii="Simplified Arabic" w:hAnsi="Simplified Arabic" w:cs="Simplified Arabic"/>
          <w:bCs/>
          <w:spacing w:val="0"/>
          <w:w w:val="100"/>
          <w:rtl/>
        </w:rPr>
      </w:pPr>
      <w:bookmarkStart w:id="65" w:name="_Toc197359821"/>
      <w:r w:rsidRPr="008B3840">
        <w:rPr>
          <w:rFonts w:ascii="Simplified Arabic" w:hAnsi="Simplified Arabic" w:cs="Simplified Arabic"/>
          <w:bCs/>
          <w:spacing w:val="0"/>
          <w:w w:val="100"/>
        </w:rPr>
        <w:t>XI</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أنشطة أخرى تم تنفيذها في عام 2024</w:t>
      </w:r>
      <w:bookmarkEnd w:id="65"/>
    </w:p>
    <w:p w14:paraId="4670BDD2"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99.</w:t>
      </w:r>
      <w:r w:rsidRPr="004A0F20">
        <w:rPr>
          <w:rFonts w:ascii="Simplified Arabic" w:hAnsi="Simplified Arabic" w:cs="Simplified Arabic"/>
          <w:sz w:val="22"/>
          <w:szCs w:val="22"/>
          <w:rtl/>
        </w:rPr>
        <w:tab/>
        <w:t>اتخذ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عدة مبادرات لتحسين حضوره وخدماته، ونشر الدروس المستفادة من أنشطة مراجعة الحسابات والتحقيق التي يجريها، ومنها:</w:t>
      </w:r>
    </w:p>
    <w:p w14:paraId="6E2EFCED" w14:textId="4C4ED76D"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lastRenderedPageBreak/>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تحديث وإصدار دليل مراجعة شامل وإجراءات تشغيل موحدة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وقد أدت إجراءات مراجعة الحسابات المحسّنة الواردة فيه إلى تحسين كفاءة سير العمل بشكل كبير، ما</w:t>
      </w:r>
      <w:r w:rsidR="00122081">
        <w:rPr>
          <w:rFonts w:ascii="Simplified Arabic" w:hAnsi="Simplified Arabic" w:cs="Simplified Arabic" w:hint="cs"/>
          <w:sz w:val="22"/>
          <w:szCs w:val="22"/>
          <w:rtl/>
        </w:rPr>
        <w:t> </w:t>
      </w:r>
      <w:r w:rsidRPr="004A0F20">
        <w:rPr>
          <w:rFonts w:ascii="Simplified Arabic" w:hAnsi="Simplified Arabic" w:cs="Simplified Arabic"/>
          <w:sz w:val="22"/>
          <w:szCs w:val="22"/>
          <w:rtl/>
        </w:rPr>
        <w:t xml:space="preserve">أسفر عن إصدار تقارير المراجعة في الوقت المناسب، </w:t>
      </w:r>
    </w:p>
    <w:p w14:paraId="1BA9EF8F"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إطلاق نشرة إخبارية ربع سنوية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بنجاح لإبقاء المنظمة على دراية بأنشطتها وإطلاعها على التطورات في مجالات الخدمات المهنية للمكتب والمبادرات الأخرى،</w:t>
      </w:r>
    </w:p>
    <w:p w14:paraId="6158044F"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إطلاق خريطة طريق لإدارة بيانات وتحليلات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التي تضمنت المبادرات الرئيسية لتحليل الامتثال الآلي للوثائق، واستخراج بيانات مراجعة الحسابات والاستعلام (برنامج روبوت الدردشة)، والكشف عن حالات الخلل في سجلات النظام للتحقيق المحتمل،</w:t>
      </w:r>
    </w:p>
    <w:p w14:paraId="08AA2FDB"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d</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 xml:space="preserve">عقد جلسات مغلقة مع المجلس التنفيذي في فبراير ومايو 2024 لعرض التقدم المُحرز في تنفيذ خطة المراجعة لعام 2024 والمخاطر والتحديات الرئيسية الناشئة من عمليات المراجعة التي أجريت في عام 2024، كما شارك في توجيه المجلس التنفيذي لعام 2024، </w:t>
      </w:r>
    </w:p>
    <w:p w14:paraId="03FAA048"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e</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 xml:space="preserve">المساهمة في عمل وحدة اللجنة الاستشارية لوحدة الحماية من الاستغلال والانتهاك الجنسي والتحرش الجنسي التابعة لصندوق الأمم المتحدة للسكان والجهود المشتركة بين الوكالات لتحسين ممارسات التحقيق في الاستغلال والاعتداء والتحرش الجنسي عبر القطاع؛ </w:t>
      </w:r>
    </w:p>
    <w:p w14:paraId="40E394B7"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f</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تعزيز القدرة الرقمية الرئيسية في مجال الطب الشرعي، ما مكّن قسم الطب الشرعي من المراجعة عن بُعد لأصول تكنولوجيا المعلومات والاتصالات المضبوطة، وبدأ في استكشاف استخدام الذكاء الاصطناعي (</w:t>
      </w:r>
      <w:r w:rsidRPr="004A0F20">
        <w:rPr>
          <w:rFonts w:ascii="Simplified Arabic" w:hAnsi="Simplified Arabic" w:cs="Simplified Arabic"/>
          <w:sz w:val="22"/>
          <w:szCs w:val="22"/>
        </w:rPr>
        <w:t>AI</w:t>
      </w:r>
      <w:r w:rsidRPr="004A0F20">
        <w:rPr>
          <w:rFonts w:ascii="Simplified Arabic" w:hAnsi="Simplified Arabic" w:cs="Simplified Arabic"/>
          <w:sz w:val="22"/>
          <w:szCs w:val="22"/>
          <w:rtl/>
        </w:rPr>
        <w:t xml:space="preserve">) في التحقيقات، </w:t>
      </w:r>
    </w:p>
    <w:p w14:paraId="75CD10E9"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g</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المشاركة كعضو في فريق لإجراء مراجعة خارجية لجودة مكتب التحقيقات التابع لمنظمة الصحة للبلدان الأمريكية. ستفيد هذه التجربة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بشكل جيد عندما يخضع فرع التحقيقات لمراجعة الجودة الخارجية الخاصة به في عام 2025؛</w:t>
      </w:r>
    </w:p>
    <w:p w14:paraId="570EB214"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h</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إجراء تحقيقين لموظفي صندوق النقد الدولي بناءً على طلب مكتب التحقيقات الداخلية التابع لصندوق النقد الدولي، ما يدل على الثقة في محققي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w:t>
      </w:r>
    </w:p>
    <w:p w14:paraId="69D297C8" w14:textId="77777777" w:rsidR="0026048E" w:rsidRPr="008B3840" w:rsidRDefault="0026048E" w:rsidP="008B3840">
      <w:pPr>
        <w:pStyle w:val="HeadI"/>
        <w:numPr>
          <w:ilvl w:val="0"/>
          <w:numId w:val="0"/>
        </w:numPr>
        <w:bidi/>
        <w:spacing w:after="120" w:line="360" w:lineRule="exact"/>
        <w:ind w:left="663" w:right="43" w:hanging="605"/>
        <w:jc w:val="lowKashida"/>
        <w:rPr>
          <w:rFonts w:ascii="Simplified Arabic" w:hAnsi="Simplified Arabic" w:cs="Simplified Arabic"/>
          <w:bCs/>
          <w:spacing w:val="0"/>
          <w:w w:val="100"/>
          <w:rtl/>
        </w:rPr>
      </w:pPr>
      <w:bookmarkStart w:id="66" w:name="_Toc131023730"/>
      <w:bookmarkStart w:id="67" w:name="_Toc130927423"/>
      <w:bookmarkStart w:id="68" w:name="_Toc197359822"/>
      <w:bookmarkEnd w:id="66"/>
      <w:bookmarkEnd w:id="67"/>
      <w:r w:rsidRPr="008B3840">
        <w:rPr>
          <w:rFonts w:ascii="Simplified Arabic" w:hAnsi="Simplified Arabic" w:cs="Simplified Arabic"/>
          <w:bCs/>
          <w:spacing w:val="0"/>
          <w:w w:val="100"/>
        </w:rPr>
        <w:t>XII</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نظرة عامة إلى خطط العمل السنوية لمكتب خدمات التدقيق والتحقيق لعام 2025</w:t>
      </w:r>
      <w:bookmarkEnd w:id="68"/>
    </w:p>
    <w:p w14:paraId="4F15D0C9" w14:textId="77777777" w:rsidR="0026048E" w:rsidRPr="00506A39" w:rsidRDefault="0026048E" w:rsidP="0026048E">
      <w:pPr>
        <w:pStyle w:val="HeadA"/>
        <w:bidi/>
        <w:spacing w:line="276" w:lineRule="auto"/>
        <w:ind w:left="734" w:hanging="590"/>
        <w:rPr>
          <w:bCs/>
          <w:spacing w:val="0"/>
          <w:w w:val="100"/>
          <w:rtl/>
        </w:rPr>
      </w:pPr>
      <w:bookmarkStart w:id="69" w:name="_Toc197359823"/>
      <w:r w:rsidRPr="00506A39">
        <w:rPr>
          <w:bCs/>
          <w:spacing w:val="0"/>
          <w:w w:val="100"/>
        </w:rPr>
        <w:t>A</w:t>
      </w:r>
      <w:r w:rsidRPr="00506A39">
        <w:rPr>
          <w:bCs/>
          <w:spacing w:val="0"/>
          <w:w w:val="100"/>
          <w:rtl/>
        </w:rPr>
        <w:t>.</w:t>
      </w:r>
      <w:r w:rsidRPr="00506A39">
        <w:rPr>
          <w:bCs/>
          <w:spacing w:val="0"/>
          <w:w w:val="100"/>
          <w:rtl/>
        </w:rPr>
        <w:tab/>
        <w:t>عمل التدقيق الداخلي</w:t>
      </w:r>
      <w:bookmarkEnd w:id="69"/>
    </w:p>
    <w:p w14:paraId="12F795E6" w14:textId="62E817CF"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100.</w:t>
      </w:r>
      <w:r w:rsidRPr="004A0F20">
        <w:rPr>
          <w:rFonts w:ascii="Simplified Arabic" w:hAnsi="Simplified Arabic" w:cs="Simplified Arabic"/>
          <w:sz w:val="22"/>
          <w:szCs w:val="22"/>
          <w:rtl/>
        </w:rPr>
        <w:tab/>
        <w:t>واصل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تحسين منهجية تقييم مخاطر المراجعة كحجر أساس لإعداد خطط مراجعة الحسابات السنوية لعام 2025 وخطط مراجعة الحسابات المتجددة لمدة أربع سنوات من خلال إجراء ما يلي: (أ) تعريف عالم مراجعة الحسابات وتصنيفه إلى "كيانات خاضعة للمراجعة"، أي العمليات التجارية والوحدات التنظيمية التي يتم تنفيذها؛ (ب) تحديد وقياس عوامل المخاطر التي تؤثر في الكيانات الخاضعة للمراجعة؛ (ج) تحديد أولويات النتائج باستخدام تصنيف المخاطر على أساس الأثر والاحتمالية باستخدام أربعة أرباع مستويات المخاطر (أي مرتفع، ومتوسط مرتفع، ومتوسط منخفض، ومتوسط منخفض، ومنخفض)؛ (د) مراعاة نتائج عمليات المراجعة الخارجية وعمليات المراجعة/الضمان التي تتم لوحدات العمل داخل المنظمة، بما في ذلك تقييم الاتجاهات في حالات التحقيق المرفوعة والمكتملة؛ (ه) النظر في احتياجات الضمان لأصحاب المصلحة وقرارات </w:t>
      </w:r>
      <w:r w:rsidRPr="004A0F20">
        <w:rPr>
          <w:rFonts w:ascii="Simplified Arabic" w:hAnsi="Simplified Arabic" w:cs="Simplified Arabic"/>
          <w:sz w:val="22"/>
          <w:szCs w:val="22"/>
          <w:rtl/>
        </w:rPr>
        <w:lastRenderedPageBreak/>
        <w:t xml:space="preserve">المجلس التنفيذي على وجه الخصوص، (و) تنقيح المؤشرات الكمية المستخدمة في تقييم المخاطر للاستفادة من مصادر البيانات المحسنة في برنامج </w:t>
      </w:r>
      <w:r w:rsidRPr="004A0F20">
        <w:rPr>
          <w:rFonts w:ascii="Simplified Arabic" w:hAnsi="Simplified Arabic" w:cs="Simplified Arabic"/>
          <w:sz w:val="22"/>
          <w:szCs w:val="22"/>
        </w:rPr>
        <w:t>Quantum</w:t>
      </w:r>
      <w:r w:rsidRPr="004A0F20">
        <w:rPr>
          <w:rFonts w:ascii="Simplified Arabic" w:hAnsi="Simplified Arabic" w:cs="Simplified Arabic"/>
          <w:sz w:val="22"/>
          <w:szCs w:val="22"/>
          <w:rtl/>
        </w:rPr>
        <w:t>.</w:t>
      </w:r>
    </w:p>
    <w:p w14:paraId="3F3E5B17" w14:textId="58A876ED"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101.</w:t>
      </w:r>
      <w:r w:rsidRPr="004A0F20">
        <w:rPr>
          <w:rFonts w:ascii="Simplified Arabic" w:hAnsi="Simplified Arabic" w:cs="Simplified Arabic"/>
          <w:sz w:val="22"/>
          <w:szCs w:val="22"/>
          <w:rtl/>
        </w:rPr>
        <w:tab/>
        <w:t xml:space="preserve">شكلت خطة العمل المُحدثة للمراجعة الداخلية للحسابات للفترة بين 2025 و2028 التي تمتد لأربع سنوات حجر الأساس لخطة عمل المراجعة الداخلية للحسابات لعام 2025، التي تشمل 33 عملية مراجعة حسابات متجددة لمدة أربع سنوات، 7 عمليات مراجعة حسابات للعمليات التجارية (خمس عمليات عالية المخاطر، واثنتان متوسطتا المخاطر)؛ ومراجعة حسابات مكتب إقليمي واحد (متوسط منخفض المخاطر)؛ و25 عملية مراجعة حسابات للمكاتب القطرية (ست عمليات عالية المخاطر، وسبع عمليات متوسطة ومرتفعة المخاطر، وست عمليات متوسطة ومنخفضة المخاطر، وست عمليات منخفضة المخاطر). </w:t>
      </w:r>
    </w:p>
    <w:p w14:paraId="56396695"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102.</w:t>
      </w:r>
      <w:r w:rsidRPr="004A0F20">
        <w:rPr>
          <w:rFonts w:ascii="Simplified Arabic" w:hAnsi="Simplified Arabic" w:cs="Simplified Arabic"/>
          <w:sz w:val="22"/>
          <w:szCs w:val="22"/>
          <w:rtl/>
        </w:rPr>
        <w:tab/>
        <w:t>إضافة إلى ذلك، سيعمل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في الربع الأخير من عام 2025، على إعداد تقرير مراجعة شامل لتحديد المواضيع المشتركة الناشئة عن عمليات مراجعة حسابات المكاتب القطرية التي قد تتطلب حلولاً منهجية. </w:t>
      </w:r>
    </w:p>
    <w:p w14:paraId="73214B2D"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103.</w:t>
      </w:r>
      <w:r w:rsidRPr="004A0F20">
        <w:rPr>
          <w:rFonts w:ascii="Simplified Arabic" w:hAnsi="Simplified Arabic" w:cs="Simplified Arabic"/>
          <w:sz w:val="22"/>
          <w:szCs w:val="22"/>
          <w:rtl/>
        </w:rPr>
        <w:tab/>
        <w:t>تضع مجموعة المشاركات في خطط 2025 (الخطة السنوية والخطة المتجددة لمدة أربع سنوات) في الاعتبار متطلبات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للقيام بما يلي:</w:t>
      </w:r>
    </w:p>
    <w:p w14:paraId="5F4DF083"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الوفاء وتحقيق إستراتيجية المراجعة الحالية الخاصة بها، بما يتماشى مع احتياجات الإدارة العليا وأصحاب المصلحة وقرارات المجلس التنفيذي لمراجعة وحدات الأعمال عالية المخاطر على مدار دورة مدتها ثلاث سنوات ووحدات الأعمال ذات المخاطر المتوسطة والعالية والمتوسطة والمنخفضة على مدى 7 إلى 10 سنوات. ستتم متابعة وحدات الأعمال المنخفضة المخاطر من خلال مراجعة الحسابات عن بُعد والمختلطة والمتواصلة، حسب الاقتضاء. ستتم متابعة العمليات التجارية الأساسية وتكنولوجيا المعلومات والاتصالات العالية المخاطر باستخدام نُهج مصممة خصوصًا؛</w:t>
      </w:r>
    </w:p>
    <w:p w14:paraId="4C10B279"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t>والاستفادة من الموظفين المتاحين أو الموارد البشرية والتخصيص المالي من الميزانية المؤسسية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وللمرة الأولى منذ سنوات عديدة، أصبح لدى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طاقم عمل شبه مكتمل لفريق المراجعة الداخلية بعد جهود متضافرة ناجحة لتوظيف المواهب المناسبة.</w:t>
      </w:r>
    </w:p>
    <w:p w14:paraId="379BA07A" w14:textId="77777777" w:rsidR="0026048E" w:rsidRPr="00B80C25" w:rsidRDefault="0026048E" w:rsidP="0026048E">
      <w:pPr>
        <w:pStyle w:val="HeadA"/>
        <w:bidi/>
        <w:spacing w:line="276" w:lineRule="auto"/>
        <w:ind w:left="734" w:hanging="590"/>
        <w:rPr>
          <w:bCs/>
          <w:spacing w:val="0"/>
          <w:w w:val="100"/>
          <w:rtl/>
        </w:rPr>
      </w:pPr>
      <w:bookmarkStart w:id="70" w:name="_Toc197359824"/>
      <w:r w:rsidRPr="00B80C25">
        <w:rPr>
          <w:bCs/>
          <w:spacing w:val="0"/>
          <w:w w:val="100"/>
        </w:rPr>
        <w:t>B</w:t>
      </w:r>
      <w:r w:rsidRPr="00B80C25">
        <w:rPr>
          <w:bCs/>
          <w:spacing w:val="0"/>
          <w:w w:val="100"/>
          <w:rtl/>
        </w:rPr>
        <w:t>.</w:t>
      </w:r>
      <w:r w:rsidRPr="00B80C25">
        <w:rPr>
          <w:bCs/>
          <w:spacing w:val="0"/>
          <w:w w:val="100"/>
          <w:rtl/>
        </w:rPr>
        <w:tab/>
        <w:t>خطة عمل التحقيق</w:t>
      </w:r>
      <w:bookmarkEnd w:id="70"/>
    </w:p>
    <w:p w14:paraId="68683DF6" w14:textId="07AB4FE9"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104.</w:t>
      </w:r>
      <w:r w:rsidRPr="004A0F20">
        <w:rPr>
          <w:rFonts w:ascii="Simplified Arabic" w:hAnsi="Simplified Arabic" w:cs="Simplified Arabic"/>
          <w:sz w:val="22"/>
          <w:szCs w:val="22"/>
          <w:rtl/>
        </w:rPr>
        <w:tab/>
        <w:t xml:space="preserve">في عام 2025، سيركز فرع التحقيقات في مكتب خدمات التدقيق والتحقيق جهوده على خمسة مجالات عمل وأهداف يجب تحقيقها بحلول 31 ديسمبر 2025: (أ) تحديد أولويات الحالات الإستراتيجية والحد منها؛ </w:t>
      </w:r>
      <w:r w:rsidR="00122081">
        <w:rPr>
          <w:rFonts w:ascii="Simplified Arabic" w:hAnsi="Simplified Arabic" w:cs="Simplified Arabic"/>
          <w:sz w:val="22"/>
          <w:szCs w:val="22"/>
          <w:rtl/>
        </w:rPr>
        <w:br/>
      </w:r>
      <w:r w:rsidRPr="004A0F20">
        <w:rPr>
          <w:rFonts w:ascii="Simplified Arabic" w:hAnsi="Simplified Arabic" w:cs="Simplified Arabic"/>
          <w:sz w:val="22"/>
          <w:szCs w:val="22"/>
          <w:rtl/>
        </w:rPr>
        <w:t>(ب) تعزيز عملية التحقيق والممارسة؛ (ج) تفعيل نهج التحقيق في سوء السلوك الجنسي الذي يتبعه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(د) وضع إطار عمل للإفصاح عن الجهات المانحة والمشاركة؛ (هـ) شراكة حماية السلع الأساسية. </w:t>
      </w:r>
    </w:p>
    <w:p w14:paraId="021DF7D0"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105.</w:t>
      </w:r>
      <w:r w:rsidRPr="004A0F20">
        <w:rPr>
          <w:rFonts w:ascii="Simplified Arabic" w:hAnsi="Simplified Arabic" w:cs="Simplified Arabic"/>
          <w:sz w:val="22"/>
          <w:szCs w:val="22"/>
          <w:rtl/>
        </w:rPr>
        <w:tab/>
        <w:t>تم النظر بعناية في مجالات العمل الخمسة هذه واختيارها بناءً على الدروس المستفادة والنجاحات التي حققها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في عام 2024. وتستند الأهداف إلى حجم الحالات الحالي، وحالة التوظيف، والأولويات التنظيمية والتوجه الإستراتيجي لصندوق الأمم المتحدة للسكان، والممارسات والمعايير المتطورة في التحقيقات الدولية. وتشمل مجالات العمل الاستقصائي ما يلي: </w:t>
      </w:r>
    </w:p>
    <w:p w14:paraId="52B89A30"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lastRenderedPageBreak/>
        <w:t>(</w:t>
      </w:r>
      <w:r w:rsidRPr="004A0F20">
        <w:rPr>
          <w:rFonts w:ascii="Simplified Arabic" w:hAnsi="Simplified Arabic" w:cs="Simplified Arabic"/>
          <w:sz w:val="22"/>
          <w:szCs w:val="22"/>
        </w:rPr>
        <w:t>a</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تحديد أولويات الحالات الإستراتيجية والحد منها</w:t>
      </w:r>
      <w:r w:rsidRPr="004A0F20">
        <w:rPr>
          <w:rFonts w:ascii="Simplified Arabic" w:hAnsi="Simplified Arabic" w:cs="Simplified Arabic"/>
          <w:sz w:val="22"/>
          <w:szCs w:val="22"/>
          <w:rtl/>
        </w:rPr>
        <w:t>. في عام 2024، أنجز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عددًا كبيرًا من الحالات المتراكمة وأغلق جميع الحالات المتبقية من عامي 2017 و2018، و80 في المائة من حالات عام 2019. وبناءً على هذه النتيجة، سيستهدف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في عام 2025 إغلاق جميع الحالات المتبقية للأعوام 2019 و2020 و2021 بحلول نهاية الربع الرابع. إضافة إلى ذلك، وبالارتباط المباشر بهذا الهدف، سيكون الهدف الثانوي هو تقليل متوسط مدة إغلاق التحقيق إلى أقل من 12 شهرًا.</w:t>
      </w:r>
    </w:p>
    <w:p w14:paraId="0F00030D"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b</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تعزيز عملية التحقيق والممارسة</w:t>
      </w:r>
      <w:r w:rsidRPr="004A0F20">
        <w:rPr>
          <w:rFonts w:ascii="Simplified Arabic" w:hAnsi="Simplified Arabic" w:cs="Simplified Arabic"/>
          <w:sz w:val="22"/>
          <w:szCs w:val="22"/>
          <w:rtl/>
        </w:rPr>
        <w:t>. بناءً على إصدار دليل تحقيقات لمكتب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في عام 2024، سيعمل الفرع على تحسين النماذج أو إنشائها ووضع إجراءات تشغيل موحدة جديدة تتعلق بالمجالات أو المراحل الرئيسية لأعمال التحقيق مثل استلام الحالات، والإقرار بالشكوى، والوصول إلى السجلات (بما في ذلك الوصول إلى سجلات البريد الإلكتروني)، وإخطار الشخص المعني بإجراء تحقيق رسمي، وإخطاره بالإغلاق والإحالة. إضافة إلى ذلك، سيسخّر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في عام 2025 استخدام الذكاء الاصطناعي في عمله الاستقصائي، ولا سيما تطوير أدوات لتلقي وتحليل الحالات وتحديد الأنماط والتنبؤ بها. </w:t>
      </w:r>
    </w:p>
    <w:p w14:paraId="0E81CB83"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c</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تفعيل نهج التحقيق في سوء السلوك الجنسي الذي يتبعه مكتب خدمات مراجعة الحسابات والتحقيق (OAIS)</w:t>
      </w:r>
      <w:r w:rsidRPr="004A0F20">
        <w:rPr>
          <w:rFonts w:ascii="Simplified Arabic" w:hAnsi="Simplified Arabic" w:cs="Simplified Arabic"/>
          <w:sz w:val="22"/>
          <w:szCs w:val="22"/>
          <w:rtl/>
        </w:rPr>
        <w:t>. في عام 2025، سيقوم فرع التحقيقات في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بتطوير عدة أدوات لدعم نهجه الذي يركز على الضحايا. سيشمل ذلك قائمة مرجعية ومذكرة مفاهيمية و/أو مذكرة إرشادية لاستخدام الذكاء الاصطناعي في الممارسات الرئيسية للنهج التي تركز على الضحايا، مثل المشاركة المستمرة مع الضحايا، وتحديد خدمات الدعم المناسبة، والتفريغ النصي السريع للمقابلات، وغيرها. إضافة إلى ذلك، سيعمل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مع مكتب الدفاع عن حقوق الضحايا في ندوات عبر الإنترنت أو دورات تدريبية لجميع الموظفين حول استخدام نهج واعٍ بالصدمات في التحقيقات. سيشكل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أيضًا فريقًا معنيًا بسوء السلوك الجنسي من بين المحققين للاجتماع بشكل دوري، وحضور المنتديات المشتركة بين الوكالات ورصد التطورات أو الممارسات المعمول بها في مجتمع الحماية من الاستغلال الجنسي والاعتداء الجنسي (</w:t>
      </w:r>
      <w:r w:rsidRPr="004A0F20">
        <w:rPr>
          <w:rFonts w:ascii="Simplified Arabic" w:hAnsi="Simplified Arabic" w:cs="Simplified Arabic"/>
          <w:sz w:val="22"/>
          <w:szCs w:val="22"/>
        </w:rPr>
        <w:t>PSEA</w:t>
      </w:r>
      <w:r w:rsidRPr="004A0F20">
        <w:rPr>
          <w:rFonts w:ascii="Simplified Arabic" w:hAnsi="Simplified Arabic" w:cs="Simplified Arabic"/>
          <w:sz w:val="22"/>
          <w:szCs w:val="22"/>
          <w:rtl/>
        </w:rPr>
        <w:t xml:space="preserve">) الأوسع نطاقًا. </w:t>
      </w:r>
    </w:p>
    <w:p w14:paraId="24692680"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d</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إطار عمل للإفصاح عن الجهات المانحة والمشاركة</w:t>
      </w:r>
      <w:r w:rsidRPr="004A0F20">
        <w:rPr>
          <w:rFonts w:ascii="Simplified Arabic" w:hAnsi="Simplified Arabic" w:cs="Simplified Arabic"/>
          <w:sz w:val="22"/>
          <w:szCs w:val="22"/>
          <w:rtl/>
        </w:rPr>
        <w:t>. سيضع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إطار عمل للإفصاح والمشاركة مع الجهات المانحة في عام 2025، كجزء من جهوده لضمان الشفافية في عمليات صندوق الأمم المتحدة للسكان. سيضع المكتب على وجه التحديد إطار عمل يقترح أساليب للإفصاح عن الحالات وتحديثها (مثل الاجتماعات الفصلية أو نصف السنوية مع مجموعات من الجهات المانحة) تقلل من العمل الذي يتم إجراؤه على تحديثات الحالات الفردية للجهات المانحة مع تلبية احتياجات الإفصاح. </w:t>
      </w:r>
    </w:p>
    <w:p w14:paraId="70F6C208" w14:textId="77777777" w:rsidR="0026048E" w:rsidRPr="004A0F20" w:rsidRDefault="0026048E" w:rsidP="004A0F20">
      <w:pPr>
        <w:pStyle w:val="Paraa"/>
        <w:bidi/>
        <w:spacing w:after="120" w:line="360" w:lineRule="exact"/>
        <w:ind w:left="720" w:right="1267"/>
        <w:jc w:val="lowKashida"/>
        <w:rPr>
          <w:rFonts w:ascii="Simplified Arabic" w:hAnsi="Simplified Arabic" w:cs="Simplified Arabic"/>
          <w:sz w:val="22"/>
          <w:szCs w:val="22"/>
          <w:rtl/>
        </w:rPr>
      </w:pPr>
      <w:r w:rsidRPr="004A0F20">
        <w:rPr>
          <w:rFonts w:ascii="Simplified Arabic" w:hAnsi="Simplified Arabic" w:cs="Simplified Arabic"/>
          <w:sz w:val="22"/>
          <w:szCs w:val="22"/>
          <w:rtl/>
        </w:rPr>
        <w:t>(</w:t>
      </w:r>
      <w:r w:rsidRPr="004A0F20">
        <w:rPr>
          <w:rFonts w:ascii="Simplified Arabic" w:hAnsi="Simplified Arabic" w:cs="Simplified Arabic"/>
          <w:sz w:val="22"/>
          <w:szCs w:val="22"/>
        </w:rPr>
        <w:t>e</w:t>
      </w:r>
      <w:r w:rsidRPr="004A0F20">
        <w:rPr>
          <w:rFonts w:ascii="Simplified Arabic" w:hAnsi="Simplified Arabic" w:cs="Simplified Arabic"/>
          <w:sz w:val="22"/>
          <w:szCs w:val="22"/>
          <w:rtl/>
        </w:rPr>
        <w:t>)</w:t>
      </w:r>
      <w:r w:rsidRPr="004A0F20">
        <w:rPr>
          <w:rFonts w:ascii="Simplified Arabic" w:hAnsi="Simplified Arabic" w:cs="Simplified Arabic"/>
          <w:sz w:val="22"/>
          <w:szCs w:val="22"/>
          <w:rtl/>
        </w:rPr>
        <w:tab/>
      </w:r>
      <w:r w:rsidRPr="004A0F20">
        <w:rPr>
          <w:rFonts w:ascii="Simplified Arabic" w:hAnsi="Simplified Arabic" w:cs="Simplified Arabic"/>
          <w:i/>
          <w:iCs/>
          <w:sz w:val="22"/>
          <w:szCs w:val="22"/>
          <w:rtl/>
        </w:rPr>
        <w:t>شراكة حماية السلع الأساسية</w:t>
      </w:r>
      <w:r w:rsidRPr="004A0F20">
        <w:rPr>
          <w:rFonts w:ascii="Simplified Arabic" w:hAnsi="Simplified Arabic" w:cs="Simplified Arabic"/>
          <w:sz w:val="22"/>
          <w:szCs w:val="22"/>
          <w:rtl/>
        </w:rPr>
        <w:t>. لا يزال تسليم إمدادات برامج صندوق الأمم المتحدة للسكان وسلع الصحة الجنسية والإنجابية يشكل جانبًا محوريًا في برامج الصندوق. أظهرت تجربة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في عام 2024 من خلال العمل والتشاور مع فريق ضمان الميل الأخير التابع لصندوق الأمم المتحدة للسكان والمكاتب القطرية والموردين والبائعين والشركات الخاصة المتخصصة التي تركز على الامتثال، أن أفضل طريقة لحماية السلع الأساسية لصندوق الأمم المتحدة للسكان هي من خلال تعاون عدة شركاء معًا. ووفقًا لذلك، سيواصل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ترسيخ فهم أقوى وأكثر تفصيلاً لكيفية فشل ضمانات السلع الأساسية وتحديد أفضل السبل لتحقيق نزاهة مشتريات صندوق الأمم المتحدة للسكان وتوزيع السلع </w:t>
      </w:r>
      <w:r w:rsidRPr="004A0F20">
        <w:rPr>
          <w:rFonts w:ascii="Simplified Arabic" w:hAnsi="Simplified Arabic" w:cs="Simplified Arabic"/>
          <w:sz w:val="22"/>
          <w:szCs w:val="22"/>
          <w:rtl/>
        </w:rPr>
        <w:lastRenderedPageBreak/>
        <w:t>الأساسية. وستشمل الأهداف المحددة ما يلي: (1) التعاقد مع الكيان المتخصص لاستعراض ضمان السلع الصحية بحلول نهاية الربع الثاني من العام؛ و(2) صياغة إجراءات التشغيل الموحدة بشأن المسؤولية القضائية بحلول نهاية الربع الثالث؛ و(3) عقد ورشة عمل لأصحاب المصلحة المتعددين تركز على فهم تحديات ضمان السلع الأساسية وإيجاد حلول لها.</w:t>
      </w:r>
    </w:p>
    <w:p w14:paraId="457E9C53" w14:textId="77777777" w:rsidR="0026048E" w:rsidRPr="008B3840" w:rsidRDefault="0026048E" w:rsidP="008B3840">
      <w:pPr>
        <w:pStyle w:val="HeadI"/>
        <w:numPr>
          <w:ilvl w:val="0"/>
          <w:numId w:val="0"/>
        </w:numPr>
        <w:bidi/>
        <w:spacing w:after="120" w:line="360" w:lineRule="exact"/>
        <w:ind w:left="663" w:right="43" w:hanging="605"/>
        <w:jc w:val="lowKashida"/>
        <w:rPr>
          <w:rFonts w:ascii="Simplified Arabic" w:hAnsi="Simplified Arabic" w:cs="Simplified Arabic"/>
          <w:bCs/>
          <w:spacing w:val="0"/>
          <w:w w:val="100"/>
          <w:rtl/>
        </w:rPr>
      </w:pPr>
      <w:bookmarkStart w:id="71" w:name="_heading=h.35nkun2"/>
      <w:bookmarkStart w:id="72" w:name="_Toc197359825"/>
      <w:bookmarkEnd w:id="71"/>
      <w:r w:rsidRPr="008B3840">
        <w:rPr>
          <w:rFonts w:ascii="Simplified Arabic" w:hAnsi="Simplified Arabic" w:cs="Simplified Arabic"/>
          <w:bCs/>
          <w:spacing w:val="0"/>
          <w:w w:val="100"/>
        </w:rPr>
        <w:t>XIII</w:t>
      </w:r>
      <w:r w:rsidRPr="008B3840">
        <w:rPr>
          <w:rFonts w:ascii="Simplified Arabic" w:hAnsi="Simplified Arabic" w:cs="Simplified Arabic"/>
          <w:bCs/>
          <w:spacing w:val="0"/>
          <w:w w:val="100"/>
          <w:rtl/>
        </w:rPr>
        <w:t>.</w:t>
      </w:r>
      <w:r w:rsidRPr="008B3840">
        <w:rPr>
          <w:rFonts w:ascii="Simplified Arabic" w:hAnsi="Simplified Arabic" w:cs="Simplified Arabic"/>
          <w:bCs/>
          <w:spacing w:val="0"/>
          <w:w w:val="100"/>
          <w:rtl/>
        </w:rPr>
        <w:tab/>
        <w:t>سبل المضي قدمًا</w:t>
      </w:r>
      <w:bookmarkEnd w:id="72"/>
    </w:p>
    <w:p w14:paraId="253FF9E4"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106.</w:t>
      </w:r>
      <w:r w:rsidRPr="004A0F20">
        <w:rPr>
          <w:rFonts w:ascii="Simplified Arabic" w:hAnsi="Simplified Arabic" w:cs="Simplified Arabic"/>
          <w:sz w:val="22"/>
          <w:szCs w:val="22"/>
          <w:rtl/>
        </w:rPr>
        <w:tab/>
        <w:t>يظل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ملتزمًا بالاستفادة من علم البيانات لتحسين أنشطة الرقابة. يهدف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من خلال استخدام التحليلات المتقدمة والذكاء الاصطناعي وتقنيات إدارة البيانات إلى تعزيز دقة ونطاق وكفاءة عمليات مراجعة الحسابات والتحقيق التي يجريها، مع دعم صلاحيات صندوق الأمم المتحدة للسكان.</w:t>
      </w:r>
    </w:p>
    <w:p w14:paraId="22625C39"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107.</w:t>
      </w:r>
      <w:r w:rsidRPr="004A0F20">
        <w:rPr>
          <w:rFonts w:ascii="Simplified Arabic" w:hAnsi="Simplified Arabic" w:cs="Simplified Arabic"/>
          <w:sz w:val="22"/>
          <w:szCs w:val="22"/>
          <w:rtl/>
        </w:rPr>
        <w:tab/>
        <w:t>وسيواصل المكتب تبسيط خدمات مراجعة الحسابات والخدمات الاستشارية لإكمال مسيرة نجاحات عام 2024، حيث تحسنت توقيتات تقارير المراجعة بشكل كبير، وذلك بإصدار 29 تقريرًا وهو رقم قياسي.</w:t>
      </w:r>
    </w:p>
    <w:p w14:paraId="3278B99F"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108.</w:t>
      </w:r>
      <w:r w:rsidRPr="004A0F20">
        <w:rPr>
          <w:rFonts w:ascii="Simplified Arabic" w:hAnsi="Simplified Arabic" w:cs="Simplified Arabic"/>
          <w:sz w:val="22"/>
          <w:szCs w:val="22"/>
          <w:rtl/>
        </w:rPr>
        <w:tab/>
        <w:t>سيجري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تقييمًا داخليًا للجودة في منتصف المدة لوظيفة المراجعة الداخلية للحسابات، سيكون بمثابة تحليل للثغرات لتحديد موقف المكتب فيما يتعلق بمعايير المراجعة الداخلية العالمية الصادرة مؤخرًا عن معهد مراجعي الحسابات الداخلية (</w:t>
      </w:r>
      <w:r w:rsidRPr="004A0F20">
        <w:rPr>
          <w:rFonts w:ascii="Simplified Arabic" w:hAnsi="Simplified Arabic" w:cs="Simplified Arabic"/>
          <w:sz w:val="22"/>
          <w:szCs w:val="22"/>
        </w:rPr>
        <w:t>IIA</w:t>
      </w:r>
      <w:r w:rsidRPr="004A0F20">
        <w:rPr>
          <w:rFonts w:ascii="Simplified Arabic" w:hAnsi="Simplified Arabic" w:cs="Simplified Arabic"/>
          <w:sz w:val="22"/>
          <w:szCs w:val="22"/>
          <w:rtl/>
        </w:rPr>
        <w:t>) والاستثمار في الأدوات الناشئة والتدريب لإعادة تجهيزه لتنفيذ المعايير الجديدة.</w:t>
      </w:r>
    </w:p>
    <w:p w14:paraId="5C75C41B"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109.</w:t>
      </w:r>
      <w:r w:rsidRPr="004A0F20">
        <w:rPr>
          <w:rFonts w:ascii="Simplified Arabic" w:hAnsi="Simplified Arabic" w:cs="Simplified Arabic"/>
          <w:sz w:val="22"/>
          <w:szCs w:val="22"/>
          <w:rtl/>
        </w:rPr>
        <w:tab/>
        <w:t>سيجري المكتب استعراضًا لميثاق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الحالي، بهدف تحديثه لمراعاة التغييرات التي طرأت على معايير المراجعة الداخلية العالمية الجديدة.</w:t>
      </w:r>
    </w:p>
    <w:p w14:paraId="2CF11441"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110.</w:t>
      </w:r>
      <w:r w:rsidRPr="004A0F20">
        <w:rPr>
          <w:rFonts w:ascii="Simplified Arabic" w:hAnsi="Simplified Arabic" w:cs="Simplified Arabic"/>
          <w:sz w:val="22"/>
          <w:szCs w:val="22"/>
          <w:rtl/>
        </w:rPr>
        <w:tab/>
        <w:t>سيواصل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المشاركة في الاجتماعات الإقليمية، وكذلك في الاجتماعات التعريفية للموظفين الجدد وأعضاء المجلس التنفيذي، وتبادل الحالات المشتركة والمتكررة والدروس المستفادة، والمشاركة في الأنشطة والاجتماعات المشتركة بين الوكالات لتبادل الممارسات والخبرات.</w:t>
      </w:r>
    </w:p>
    <w:p w14:paraId="37A2D04A"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111.</w:t>
      </w:r>
      <w:r w:rsidRPr="004A0F20">
        <w:rPr>
          <w:rFonts w:ascii="Simplified Arabic" w:hAnsi="Simplified Arabic" w:cs="Simplified Arabic"/>
          <w:sz w:val="22"/>
          <w:szCs w:val="22"/>
          <w:rtl/>
        </w:rPr>
        <w:tab/>
        <w:t>ونظرًا إلى الطبيعة المتخصصة والإلزامية لمتطلبات التعليم المهني المستمر لموظفيه، سيضع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إجراءات تشغيل موحدة ضمن سياق سياسة تدريب الموارد البشرية الأوسع نطاقًا في الشركة لإضفاء الطابع الرسمي على متطلبات التدريب. </w:t>
      </w:r>
    </w:p>
    <w:p w14:paraId="7C1D7614" w14:textId="7CEAE0D4"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112.</w:t>
      </w:r>
      <w:r w:rsidRPr="004A0F20">
        <w:rPr>
          <w:rFonts w:ascii="Simplified Arabic" w:hAnsi="Simplified Arabic" w:cs="Simplified Arabic"/>
          <w:sz w:val="22"/>
          <w:szCs w:val="22"/>
          <w:rtl/>
        </w:rPr>
        <w:tab/>
        <w:t>وسيسعى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إلى الانتهاء من عمليات التوظيف المعلقة في فرع التحقيقات في عام 2025، فضلاً على إعادة ترتيب الاحتياجات من الاستشاريين والبائعين المتخصصين، لا</w:t>
      </w:r>
      <w:r w:rsidR="00122081">
        <w:rPr>
          <w:rFonts w:ascii="Simplified Arabic" w:hAnsi="Simplified Arabic" w:cs="Simplified Arabic" w:hint="cs"/>
          <w:sz w:val="22"/>
          <w:szCs w:val="22"/>
          <w:rtl/>
        </w:rPr>
        <w:t> </w:t>
      </w:r>
      <w:r w:rsidRPr="004A0F20">
        <w:rPr>
          <w:rFonts w:ascii="Simplified Arabic" w:hAnsi="Simplified Arabic" w:cs="Simplified Arabic"/>
          <w:sz w:val="22"/>
          <w:szCs w:val="22"/>
          <w:rtl/>
        </w:rPr>
        <w:t>سيما مع الانتهاء من استكمال تعزيز عدد الموظفين. وفيما يتعلق بهذا الأمر وبالعدد المتزايد باستمرار من منتجات العمل التي تتطلب المراجعة على مستوى إدارة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xml:space="preserve">)، سيضمن المكتب شغر الوظائف والاستشارات المتعلقة بخدمات ضمان الجودة. </w:t>
      </w:r>
    </w:p>
    <w:p w14:paraId="1147DD3F"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t>113.</w:t>
      </w:r>
      <w:r w:rsidRPr="004A0F20">
        <w:rPr>
          <w:rFonts w:ascii="Simplified Arabic" w:hAnsi="Simplified Arabic" w:cs="Simplified Arabic"/>
          <w:sz w:val="22"/>
          <w:szCs w:val="22"/>
          <w:rtl/>
        </w:rPr>
        <w:tab/>
        <w:t>سيواصل المكتب تحسين عملية فرز الحالات الواردة وتبسيطها، إضافة إلى تنفيذ إستراتيجية قائمة على المعايير لإغلاق الحالات القديمة. وسيتطلب ذلك بذل الجهود الواردة أعلاه بهدف منع حدوث أي تراكم مستقبلي للحالات.</w:t>
      </w:r>
    </w:p>
    <w:p w14:paraId="0CFF76A8" w14:textId="77777777" w:rsidR="0026048E"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tl/>
        </w:rPr>
      </w:pPr>
      <w:r w:rsidRPr="004A0F20">
        <w:rPr>
          <w:rFonts w:ascii="Simplified Arabic" w:hAnsi="Simplified Arabic" w:cs="Simplified Arabic"/>
          <w:sz w:val="22"/>
          <w:szCs w:val="22"/>
          <w:rtl/>
        </w:rPr>
        <w:lastRenderedPageBreak/>
        <w:t>114.</w:t>
      </w:r>
      <w:r w:rsidRPr="004A0F20">
        <w:rPr>
          <w:rFonts w:ascii="Simplified Arabic" w:hAnsi="Simplified Arabic" w:cs="Simplified Arabic"/>
          <w:sz w:val="22"/>
          <w:szCs w:val="22"/>
          <w:rtl/>
        </w:rPr>
        <w:tab/>
        <w:t>يشكر مكتب خدمات مراجعة الحسابات والتحقيق المجلس التنفيذي والمدير التنفيذي لصندوق الأمم المتحدة للسكان والإدارة العليا والموظفين الذين ساعدوه وتعاونوا معه طوال عام 2024. كما يعرب مكتب خدمات مراجعة الحسابات والتحقيق (</w:t>
      </w:r>
      <w:r w:rsidRPr="004A0F20">
        <w:rPr>
          <w:rFonts w:ascii="Simplified Arabic" w:hAnsi="Simplified Arabic" w:cs="Simplified Arabic"/>
          <w:sz w:val="22"/>
          <w:szCs w:val="22"/>
        </w:rPr>
        <w:t>OAIS</w:t>
      </w:r>
      <w:r w:rsidRPr="004A0F20">
        <w:rPr>
          <w:rFonts w:ascii="Simplified Arabic" w:hAnsi="Simplified Arabic" w:cs="Simplified Arabic"/>
          <w:sz w:val="22"/>
          <w:szCs w:val="22"/>
          <w:rtl/>
        </w:rPr>
        <w:t>) عن شكره للجنة الاستشارية المعنية بالإشراف على دعمه المستمر.</w:t>
      </w:r>
    </w:p>
    <w:p w14:paraId="475BEAB0" w14:textId="2B5B9474" w:rsidR="0001066F" w:rsidRPr="004A0F20" w:rsidRDefault="0026048E" w:rsidP="004A0F20">
      <w:pPr>
        <w:pStyle w:val="Para1"/>
        <w:numPr>
          <w:ilvl w:val="0"/>
          <w:numId w:val="0"/>
        </w:numPr>
        <w:bidi/>
        <w:spacing w:after="120" w:line="360" w:lineRule="exact"/>
        <w:ind w:left="720" w:right="1267" w:hanging="11"/>
        <w:jc w:val="lowKashida"/>
        <w:rPr>
          <w:rFonts w:ascii="Simplified Arabic" w:hAnsi="Simplified Arabic" w:cs="Simplified Arabic"/>
          <w:sz w:val="22"/>
          <w:szCs w:val="22"/>
        </w:rPr>
      </w:pPr>
      <w:r w:rsidRPr="004A0F20">
        <w:rPr>
          <w:rFonts w:ascii="Simplified Arabic" w:hAnsi="Simplified Arabic" w:cs="Simplified Arabic"/>
          <w:sz w:val="22"/>
          <w:szCs w:val="22"/>
          <w:rtl/>
        </w:rPr>
        <w:t>115.</w:t>
      </w:r>
      <w:r w:rsidRPr="004A0F20">
        <w:rPr>
          <w:rFonts w:ascii="Simplified Arabic" w:hAnsi="Simplified Arabic" w:cs="Simplified Arabic"/>
          <w:sz w:val="22"/>
          <w:szCs w:val="22"/>
          <w:rtl/>
        </w:rPr>
        <w:tab/>
        <w:t>من خلال استجابتها لتقارير ومشورة مكتب خدمات التدقيق والتحقيق، استمرت إدارة صندوق الأمم المتحدة للسكان في إظهار التزامها في 2024، بالفعالية المتزايدة للحوكمة، وإدارة المخاطر، وعمليات التحكم في صندوق الأمم المتحدة للسكان.</w:t>
      </w:r>
    </w:p>
    <w:p w14:paraId="63C0E4B6" w14:textId="0371A500" w:rsidR="0001066F" w:rsidRPr="00F53E61" w:rsidRDefault="00F53E61" w:rsidP="00F53E61">
      <w:pPr>
        <w:pStyle w:val="SingleTxt"/>
        <w:spacing w:after="0" w:line="240" w:lineRule="auto"/>
        <w:rPr>
          <w:sz w:val="20"/>
          <w:rtl/>
        </w:rPr>
      </w:pPr>
      <w:r>
        <w:rPr>
          <w:noProof/>
          <w:sz w:val="20"/>
        </w:rPr>
        <mc:AlternateContent>
          <mc:Choice Requires="wps">
            <w:drawing>
              <wp:anchor distT="0" distB="0" distL="114300" distR="114300" simplePos="0" relativeHeight="251693056" behindDoc="0" locked="0" layoutInCell="1" allowOverlap="1" wp14:anchorId="39D3A048" wp14:editId="43A07DB8">
                <wp:simplePos x="0" y="0"/>
                <wp:positionH relativeFrom="column">
                  <wp:posOffset>2623820</wp:posOffset>
                </wp:positionH>
                <wp:positionV relativeFrom="paragraph">
                  <wp:posOffset>304800</wp:posOffset>
                </wp:positionV>
                <wp:extent cx="914400" cy="0"/>
                <wp:effectExtent l="0" t="0" r="0" b="0"/>
                <wp:wrapNone/>
                <wp:docPr id="2067279518"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DA8CE" id="Straight Connector 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" strokecolor="#010000" strokeweight=".25pt">
                <v:stroke joinstyle="miter"/>
              </v:line>
            </w:pict>
          </mc:Fallback>
        </mc:AlternateContent>
      </w:r>
    </w:p>
    <w:sectPr w:rsidR="0001066F" w:rsidRPr="00F53E61" w:rsidSect="0026048E">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5-20T13:17:00Z" w:initials="Start">
    <w:p w14:paraId="57E4DDC7" w14:textId="77777777" w:rsidR="004F332B" w:rsidRDefault="004F332B">
      <w:pPr>
        <w:pStyle w:val="CommentText"/>
      </w:pPr>
      <w:r>
        <w:rPr>
          <w:rStyle w:val="CommentReference"/>
        </w:rPr>
        <w:annotationRef/>
      </w:r>
      <w:r>
        <w:t>&lt;&lt;ODS JOB NO&gt;&gt;N2512983A&lt;&lt;ODS JOB NO&gt;&gt;</w:t>
      </w:r>
    </w:p>
    <w:p w14:paraId="2F6A4331" w14:textId="77777777" w:rsidR="004F332B" w:rsidRDefault="004F332B">
      <w:pPr>
        <w:pStyle w:val="CommentText"/>
      </w:pPr>
      <w:r>
        <w:t>&lt;&lt;ODS DOC SYMBOL1&gt;&gt;DP/FPA/2025/6&lt;&lt;ODS DOC SYMBOL1&gt;&gt;</w:t>
      </w:r>
    </w:p>
    <w:p w14:paraId="4F0408AF" w14:textId="1AA084E6" w:rsidR="004F332B" w:rsidRDefault="004F332B">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0408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64B3F1" w16cex:dateUtc="2025-05-20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0408AF" w16cid:durableId="0264B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8ADAE" w14:textId="77777777" w:rsidR="00501747" w:rsidRDefault="00501747" w:rsidP="005164E1">
      <w:r>
        <w:separator/>
      </w:r>
    </w:p>
  </w:endnote>
  <w:endnote w:type="continuationSeparator" w:id="0">
    <w:p w14:paraId="16BCBDC7" w14:textId="77777777" w:rsidR="00501747" w:rsidRDefault="00501747" w:rsidP="005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heSansLight-Plain">
    <w:altName w:val="Cambria"/>
    <w:panose1 w:val="00000000000000000000"/>
    <w:charset w:val="4D"/>
    <w:family w:val="auto"/>
    <w:notTrueType/>
    <w:pitch w:val="default"/>
    <w:sig w:usb0="00000003" w:usb1="00000000" w:usb2="00000000" w:usb3="00000000" w:csb0="00000001" w:csb1="00000000"/>
  </w:font>
  <w:font w:name="Barcode 3 of 9 by request">
    <w:altName w:val="Calibri"/>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4F332B" w14:paraId="21765873" w14:textId="77777777" w:rsidTr="004F332B">
      <w:tc>
        <w:tcPr>
          <w:tcW w:w="4920" w:type="dxa"/>
          <w:shd w:val="clear" w:color="auto" w:fill="auto"/>
        </w:tcPr>
        <w:p w14:paraId="463D9B9C" w14:textId="558530EE" w:rsidR="004F332B" w:rsidRPr="004F332B" w:rsidRDefault="004F332B" w:rsidP="004F332B">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c>
        <w:tcPr>
          <w:tcW w:w="4920" w:type="dxa"/>
          <w:shd w:val="clear" w:color="auto" w:fill="auto"/>
        </w:tcPr>
        <w:p w14:paraId="44879BF1" w14:textId="07381FF1" w:rsidR="004F332B" w:rsidRPr="004F332B" w:rsidRDefault="004F332B" w:rsidP="004F332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5C526E">
            <w:rPr>
              <w:b w:val="0"/>
              <w:w w:val="103"/>
            </w:rPr>
            <w:t>25-07879</w:t>
          </w:r>
          <w:r>
            <w:rPr>
              <w:b w:val="0"/>
              <w:w w:val="103"/>
            </w:rPr>
            <w:fldChar w:fldCharType="end"/>
          </w:r>
        </w:p>
      </w:tc>
    </w:tr>
  </w:tbl>
  <w:p w14:paraId="04C320C1" w14:textId="77777777" w:rsidR="004F332B" w:rsidRPr="004F332B" w:rsidRDefault="004F332B" w:rsidP="004F3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4F332B" w14:paraId="51DEED96" w14:textId="77777777" w:rsidTr="004F332B">
      <w:tc>
        <w:tcPr>
          <w:tcW w:w="4920" w:type="dxa"/>
          <w:shd w:val="clear" w:color="auto" w:fill="auto"/>
        </w:tcPr>
        <w:p w14:paraId="62EDF9C1" w14:textId="783B85C3" w:rsidR="004F332B" w:rsidRPr="004F332B" w:rsidRDefault="004F332B" w:rsidP="004F332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5C526E">
            <w:rPr>
              <w:b w:val="0"/>
              <w:w w:val="103"/>
            </w:rPr>
            <w:t>25-07879</w:t>
          </w:r>
          <w:r>
            <w:rPr>
              <w:b w:val="0"/>
              <w:w w:val="103"/>
            </w:rPr>
            <w:fldChar w:fldCharType="end"/>
          </w:r>
        </w:p>
      </w:tc>
      <w:tc>
        <w:tcPr>
          <w:tcW w:w="4920" w:type="dxa"/>
          <w:shd w:val="clear" w:color="auto" w:fill="auto"/>
        </w:tcPr>
        <w:p w14:paraId="5E933ED9" w14:textId="31D64981" w:rsidR="004F332B" w:rsidRPr="004F332B" w:rsidRDefault="004F332B" w:rsidP="004F332B">
          <w:pPr>
            <w:pStyle w:val="Footer"/>
            <w:jc w:val="lef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3</w:t>
          </w:r>
          <w:r>
            <w:rPr>
              <w:w w:val="103"/>
            </w:rPr>
            <w:fldChar w:fldCharType="end"/>
          </w:r>
        </w:p>
      </w:tc>
    </w:tr>
  </w:tbl>
  <w:p w14:paraId="5C80D771" w14:textId="77777777" w:rsidR="004F332B" w:rsidRPr="004F332B" w:rsidRDefault="004F332B" w:rsidP="004F3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Layout w:type="fixed"/>
      <w:tblLook w:val="0000" w:firstRow="0" w:lastRow="0" w:firstColumn="0" w:lastColumn="0" w:noHBand="0" w:noVBand="0"/>
    </w:tblPr>
    <w:tblGrid>
      <w:gridCol w:w="3888"/>
      <w:gridCol w:w="4920"/>
    </w:tblGrid>
    <w:tr w:rsidR="004F332B" w14:paraId="4F58D2B2" w14:textId="77777777" w:rsidTr="004F332B">
      <w:trPr>
        <w:jc w:val="right"/>
      </w:trPr>
      <w:tc>
        <w:tcPr>
          <w:tcW w:w="3888" w:type="dxa"/>
        </w:tcPr>
        <w:p w14:paraId="28EF842E" w14:textId="4FDCA085" w:rsidR="004F332B" w:rsidRDefault="004F332B" w:rsidP="004F332B">
          <w:pPr>
            <w:pStyle w:val="Footer"/>
            <w:spacing w:line="240" w:lineRule="atLeast"/>
            <w:jc w:val="left"/>
            <w:rPr>
              <w:rFonts w:cs="Times New Roman"/>
              <w:b w:val="0"/>
              <w:w w:val="103"/>
              <w:sz w:val="22"/>
            </w:rPr>
          </w:pPr>
          <w:r>
            <w:rPr>
              <w:rFonts w:cs="Times New Roman"/>
              <w:b w:val="0"/>
              <w:noProof/>
              <w:w w:val="103"/>
              <w:sz w:val="22"/>
            </w:rPr>
            <w:drawing>
              <wp:anchor distT="0" distB="0" distL="114300" distR="114300" simplePos="0" relativeHeight="251658240" behindDoc="0" locked="0" layoutInCell="1" allowOverlap="1" wp14:anchorId="649B799D" wp14:editId="4B6961AA">
                <wp:simplePos x="0" y="0"/>
                <wp:positionH relativeFrom="page">
                  <wp:posOffset>-648970</wp:posOffset>
                </wp:positionH>
                <wp:positionV relativeFrom="page">
                  <wp:posOffset>-356235</wp:posOffset>
                </wp:positionV>
                <wp:extent cx="694690" cy="694690"/>
                <wp:effectExtent l="0" t="0" r="0" b="0"/>
                <wp:wrapNone/>
                <wp:docPr id="789739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2"/>
            </w:rPr>
            <w:drawing>
              <wp:inline distT="0" distB="0" distL="0" distR="0" wp14:anchorId="02CD26B5" wp14:editId="14A66882">
                <wp:extent cx="1554615" cy="320068"/>
                <wp:effectExtent l="0" t="0" r="7620" b="3810"/>
                <wp:docPr id="1853395239" name="Picture 2"/>
                <wp:cNvGraphicFramePr/>
                <a:graphic xmlns:a="http://schemas.openxmlformats.org/drawingml/2006/main">
                  <a:graphicData uri="http://schemas.openxmlformats.org/drawingml/2006/picture">
                    <pic:pic xmlns:pic="http://schemas.openxmlformats.org/drawingml/2006/picture">
                      <pic:nvPicPr>
                        <pic:cNvPr id="1853395239" name=""/>
                        <pic:cNvPicPr/>
                      </pic:nvPicPr>
                      <pic:blipFill>
                        <a:blip r:embed="rId2">
                          <a:extLst>
                            <a:ext uri="{28A0092B-C50C-407E-A947-70E740481C1C}">
                              <a14:useLocalDpi xmlns:a14="http://schemas.microsoft.com/office/drawing/2010/main" val="0"/>
                            </a:ext>
                          </a:extLst>
                        </a:blip>
                        <a:stretch>
                          <a:fillRect/>
                        </a:stretch>
                      </pic:blipFill>
                      <pic:spPr>
                        <a:xfrm>
                          <a:off x="0" y="0"/>
                          <a:ext cx="1554615" cy="320068"/>
                        </a:xfrm>
                        <a:prstGeom prst="rect">
                          <a:avLst/>
                        </a:prstGeom>
                      </pic:spPr>
                    </pic:pic>
                  </a:graphicData>
                </a:graphic>
              </wp:inline>
            </w:drawing>
          </w:r>
        </w:p>
      </w:tc>
      <w:tc>
        <w:tcPr>
          <w:tcW w:w="4920" w:type="dxa"/>
        </w:tcPr>
        <w:p w14:paraId="720DBB1C" w14:textId="4D13046C" w:rsidR="004F332B" w:rsidRDefault="004F332B" w:rsidP="004F332B">
          <w:pPr>
            <w:pStyle w:val="ReleaseDate0"/>
          </w:pPr>
          <w:r>
            <w:t>2</w:t>
          </w:r>
          <w:r w:rsidR="004A0F20">
            <w:t>3</w:t>
          </w:r>
          <w:r>
            <w:t xml:space="preserve">0525    200525    </w:t>
          </w:r>
          <w:fldSimple w:instr=" DOCVARIABLE &quot;jobn&quot; \* MERGEFORMAT ">
            <w:r w:rsidR="005C526E">
              <w:t>25-07879 (A)</w:t>
            </w:r>
          </w:fldSimple>
        </w:p>
        <w:p w14:paraId="07AE9362" w14:textId="4BA38CCB" w:rsidR="004F332B" w:rsidRPr="004F332B" w:rsidRDefault="004F332B" w:rsidP="004F332B">
          <w:pPr>
            <w:pStyle w:val="Footer"/>
            <w:spacing w:before="80"/>
            <w:rPr>
              <w:rFonts w:ascii="Barcode 3 of 9 by request" w:hAnsi="Barcode 3 of 9 by request"/>
              <w:b w:val="0"/>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5C526E">
            <w:rPr>
              <w:rFonts w:ascii="Barcode 3 of 9 by request" w:hAnsi="Barcode 3 of 9 by request"/>
              <w:sz w:val="24"/>
            </w:rPr>
            <w:t>*2507879*</w:t>
          </w:r>
          <w:r>
            <w:rPr>
              <w:rFonts w:ascii="Barcode 3 of 9 by request" w:hAnsi="Barcode 3 of 9 by request"/>
              <w:sz w:val="24"/>
            </w:rPr>
            <w:fldChar w:fldCharType="end"/>
          </w:r>
        </w:p>
      </w:tc>
    </w:tr>
  </w:tbl>
  <w:p w14:paraId="7EC7E31B" w14:textId="77777777" w:rsidR="004F332B" w:rsidRPr="004F332B" w:rsidRDefault="004F332B" w:rsidP="004F332B">
    <w:pPr>
      <w:pStyle w:val="Footer"/>
      <w:spacing w:line="14" w:lineRule="exact"/>
      <w:rPr>
        <w:rFonts w:cs="Times New Roman"/>
        <w:b w:val="0"/>
        <w:w w:val="103"/>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B9ED" w14:textId="77777777" w:rsidR="00501747" w:rsidRPr="0026048E" w:rsidRDefault="00501747" w:rsidP="0026048E">
      <w:pPr>
        <w:pStyle w:val="Footer"/>
        <w:bidi/>
        <w:spacing w:after="80"/>
        <w:ind w:left="792"/>
        <w:jc w:val="left"/>
        <w:rPr>
          <w:sz w:val="16"/>
        </w:rPr>
      </w:pPr>
      <w:r w:rsidRPr="0026048E">
        <w:rPr>
          <w:sz w:val="16"/>
          <w:rtl/>
        </w:rPr>
        <w:t>__________</w:t>
      </w:r>
    </w:p>
  </w:footnote>
  <w:footnote w:type="continuationSeparator" w:id="0">
    <w:p w14:paraId="47AB6F50" w14:textId="77777777" w:rsidR="00501747" w:rsidRPr="0026048E" w:rsidRDefault="00501747" w:rsidP="0026048E">
      <w:pPr>
        <w:pStyle w:val="Footer"/>
        <w:bidi/>
        <w:spacing w:after="80"/>
        <w:ind w:left="792"/>
        <w:jc w:val="left"/>
        <w:rPr>
          <w:sz w:val="16"/>
        </w:rPr>
      </w:pPr>
      <w:r w:rsidRPr="0026048E">
        <w:rPr>
          <w:sz w:val="16"/>
          <w:rtl/>
        </w:rPr>
        <w:t>__________</w:t>
      </w:r>
    </w:p>
  </w:footnote>
  <w:footnote w:id="1">
    <w:p w14:paraId="1BB1CE5F" w14:textId="06499177"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r>
      <w:r w:rsidRPr="004A0F20">
        <w:rPr>
          <w:rStyle w:val="FootnoteReference"/>
          <w:rFonts w:ascii="Simplified Arabic" w:hAnsi="Simplified Arabic"/>
          <w:spacing w:val="0"/>
          <w:w w:val="100"/>
          <w:sz w:val="18"/>
          <w:vertAlign w:val="baseline"/>
          <w:rtl/>
        </w:rPr>
        <w:t>(</w:t>
      </w:r>
      <w:r w:rsidRPr="004A0F20">
        <w:rPr>
          <w:rStyle w:val="FootnoteReference"/>
          <w:rFonts w:ascii="Simplified Arabic" w:hAnsi="Simplified Arabic"/>
          <w:spacing w:val="0"/>
          <w:w w:val="100"/>
          <w:sz w:val="18"/>
          <w:vertAlign w:val="baseline"/>
          <w:rtl/>
        </w:rPr>
        <w:footnoteRef/>
      </w:r>
      <w:r w:rsidRPr="004A0F20">
        <w:rPr>
          <w:rStyle w:val="FootnoteReference"/>
          <w:rFonts w:ascii="Simplified Arabic" w:hAnsi="Simplified Arabic"/>
          <w:spacing w:val="0"/>
          <w:w w:val="100"/>
          <w:sz w:val="18"/>
          <w:vertAlign w:val="baseline"/>
          <w:rtl/>
        </w:rPr>
        <w:t>)</w:t>
      </w:r>
      <w:r w:rsidRPr="004A0F20">
        <w:rPr>
          <w:rFonts w:ascii="Simplified Arabic" w:hAnsi="Simplified Arabic"/>
          <w:rtl/>
        </w:rPr>
        <w:tab/>
      </w:r>
      <w:hyperlink r:id="rId1" w:history="1">
        <w:r w:rsidRPr="004A0F20">
          <w:rPr>
            <w:rFonts w:ascii="Simplified Arabic" w:hAnsi="Simplified Arabic"/>
            <w:rtl/>
          </w:rPr>
          <w:t xml:space="preserve"> </w:t>
        </w:r>
        <w:r w:rsidRPr="008B3840">
          <w:rPr>
            <w:rStyle w:val="Hyperlink"/>
            <w:rFonts w:cs="Times New Roman"/>
          </w:rPr>
          <w:t>https://www.unfpa.org/admin-resource/unfpa-oversight-policy</w:t>
        </w:r>
      </w:hyperlink>
      <w:r w:rsidRPr="004A0F20">
        <w:rPr>
          <w:rFonts w:ascii="Simplified Arabic" w:hAnsi="Simplified Arabic"/>
          <w:rtl/>
        </w:rPr>
        <w:t>.</w:t>
      </w:r>
    </w:p>
  </w:footnote>
  <w:footnote w:id="2">
    <w:p w14:paraId="3C113D3F" w14:textId="564A094A"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 xml:space="preserve">راجع الوثيقة </w:t>
      </w:r>
      <w:r w:rsidRPr="004A0F20">
        <w:rPr>
          <w:rFonts w:ascii="Simplified Arabic" w:hAnsi="Simplified Arabic"/>
        </w:rPr>
        <w:t>DP/ FPA/2007/20</w:t>
      </w:r>
      <w:r w:rsidRPr="004A0F20">
        <w:rPr>
          <w:rFonts w:ascii="Simplified Arabic" w:hAnsi="Simplified Arabic"/>
          <w:rtl/>
        </w:rPr>
        <w:t>.</w:t>
      </w:r>
    </w:p>
  </w:footnote>
  <w:footnote w:id="3">
    <w:p w14:paraId="2307D808" w14:textId="3C52B0AD"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يعتبر التصنيف لعام 2024 هو نفس تصنيف العام السابق. ويجري توافق تعاريف تصنيفات مراجعة حسابات صندوق الأمم المتحدة للسكان مع تلك الخاصة بمكتب الأمم المتحدة لخدمات المشاريع، واليونيسف، وهيئة الأمم المتحدة للمرأة. وقد اعتمد برنامج الأمم المتحدة الإنمائي تعريفات مختلفة للتصنيف.</w:t>
      </w:r>
    </w:p>
  </w:footnote>
  <w:footnote w:id="4">
    <w:p w14:paraId="21B12DFE" w14:textId="7399E2CE"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المعايير الدولية للممارسة المهنية للمراجعة الداخلية سلسلة 1300 "برنامج ضمان وتحسين الجودة".</w:t>
      </w:r>
    </w:p>
  </w:footnote>
  <w:footnote w:id="5">
    <w:p w14:paraId="1D9E9FE1" w14:textId="770D511C"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 xml:space="preserve">ابتداءً من 12 مارس 2025، كانت ثلاث وظائف من الفئة </w:t>
      </w:r>
      <w:r w:rsidRPr="004A0F20">
        <w:rPr>
          <w:rFonts w:ascii="Simplified Arabic" w:hAnsi="Simplified Arabic"/>
        </w:rPr>
        <w:t>P2</w:t>
      </w:r>
      <w:r w:rsidRPr="004A0F20">
        <w:rPr>
          <w:rFonts w:ascii="Simplified Arabic" w:hAnsi="Simplified Arabic"/>
          <w:rtl/>
        </w:rPr>
        <w:t xml:space="preserve"> شاغرة وواحدة من الفئة </w:t>
      </w:r>
      <w:r w:rsidRPr="004A0F20">
        <w:rPr>
          <w:rFonts w:ascii="Simplified Arabic" w:hAnsi="Simplified Arabic"/>
        </w:rPr>
        <w:t>G7</w:t>
      </w:r>
      <w:r w:rsidRPr="004A0F20">
        <w:rPr>
          <w:rFonts w:ascii="Simplified Arabic" w:hAnsi="Simplified Arabic"/>
          <w:rtl/>
        </w:rPr>
        <w:t>.</w:t>
      </w:r>
    </w:p>
  </w:footnote>
  <w:footnote w:id="6">
    <w:p w14:paraId="1F2D7232" w14:textId="386D15A0"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تتضمن خدمات الضمان فحصًا موضوعيًا للأدلة بغرض توفير تقييم مستقل لعمليات الحوكمة وإدارة المخاطر والرقابة في المنظمة.</w:t>
      </w:r>
    </w:p>
  </w:footnote>
  <w:footnote w:id="7">
    <w:p w14:paraId="53E7BF39" w14:textId="6AA9E4A9"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 xml:space="preserve">انظر تقييمات </w:t>
      </w:r>
      <w:r w:rsidRPr="004A0F20">
        <w:rPr>
          <w:rFonts w:ascii="Simplified Arabic" w:hAnsi="Simplified Arabic"/>
          <w:rtl/>
        </w:rPr>
        <w:t xml:space="preserve">وتعريفات التدقيق على </w:t>
      </w:r>
      <w:hyperlink r:id="rId2" w:history="1">
        <w:r w:rsidRPr="008B3840">
          <w:rPr>
            <w:rStyle w:val="Hyperlink"/>
            <w:rFonts w:cs="Times New Roman"/>
          </w:rPr>
          <w:t>https://www.unfpa.org/admin-resource/standard-definition-audit-terms</w:t>
        </w:r>
      </w:hyperlink>
      <w:r w:rsidRPr="004A0F20">
        <w:rPr>
          <w:rFonts w:ascii="Simplified Arabic" w:hAnsi="Simplified Arabic"/>
          <w:rtl/>
        </w:rPr>
        <w:t xml:space="preserve">. </w:t>
      </w:r>
    </w:p>
  </w:footnote>
  <w:footnote w:id="8">
    <w:p w14:paraId="531CD507" w14:textId="6C20838B"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r>
      <w:r w:rsidRPr="004A0F20">
        <w:rPr>
          <w:rFonts w:ascii="Simplified Arabic" w:hAnsi="Simplified Arabic"/>
          <w:rtl/>
        </w:rPr>
        <w:t>رقم تقرير التدقيق</w:t>
      </w:r>
      <w:hyperlink r:id="rId3" w:history="1">
        <w:r w:rsidRPr="004A0F20">
          <w:rPr>
            <w:rStyle w:val="Hyperlink"/>
            <w:rFonts w:ascii="Simplified Arabic" w:hAnsi="Simplified Arabic"/>
            <w:rtl/>
          </w:rPr>
          <w:t>:</w:t>
        </w:r>
      </w:hyperlink>
      <w:r w:rsidRPr="004A0F20">
        <w:rPr>
          <w:rFonts w:ascii="Simplified Arabic" w:hAnsi="Simplified Arabic"/>
          <w:rtl/>
        </w:rPr>
        <w:t xml:space="preserve"> </w:t>
      </w:r>
      <w:r w:rsidRPr="004A0F20">
        <w:rPr>
          <w:rFonts w:ascii="Simplified Arabic" w:hAnsi="Simplified Arabic"/>
        </w:rPr>
        <w:t>IA/2024-07</w:t>
      </w:r>
      <w:r w:rsidRPr="004A0F20">
        <w:rPr>
          <w:rFonts w:ascii="Simplified Arabic" w:hAnsi="Simplified Arabic"/>
          <w:rtl/>
        </w:rPr>
        <w:t xml:space="preserve"> - مراجعة حسابات عملية التوظيف في مقر صندوق الأمم المتحدة للسكان (UNFPA)</w:t>
      </w:r>
    </w:p>
  </w:footnote>
  <w:footnote w:id="9">
    <w:p w14:paraId="0CBC52E2" w14:textId="2A7CEA47"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 xml:space="preserve">رقم تقرير التدقيق: </w:t>
      </w:r>
      <w:r w:rsidRPr="004A0F20">
        <w:rPr>
          <w:rFonts w:ascii="Simplified Arabic" w:hAnsi="Simplified Arabic"/>
        </w:rPr>
        <w:t>IA/2024-23</w:t>
      </w:r>
      <w:r w:rsidRPr="004A0F20">
        <w:rPr>
          <w:rFonts w:ascii="Simplified Arabic" w:hAnsi="Simplified Arabic"/>
          <w:rtl/>
        </w:rPr>
        <w:t xml:space="preserve"> - مراجعة حسابات إدارة استمرارية أعمال صندوق الأمم المتحدة للسكان</w:t>
      </w:r>
    </w:p>
  </w:footnote>
  <w:footnote w:id="10">
    <w:p w14:paraId="5EA05DBE" w14:textId="1711BE0E"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 xml:space="preserve">رقم تقرير التدقيق: </w:t>
      </w:r>
      <w:r w:rsidRPr="004A0F20">
        <w:rPr>
          <w:rFonts w:ascii="Simplified Arabic" w:hAnsi="Simplified Arabic"/>
        </w:rPr>
        <w:t>IA/2024-26</w:t>
      </w:r>
      <w:r w:rsidRPr="004A0F20">
        <w:rPr>
          <w:rFonts w:ascii="Simplified Arabic" w:hAnsi="Simplified Arabic"/>
          <w:rtl/>
        </w:rPr>
        <w:t xml:space="preserve"> - مراجعة حسابات نظام تخطيط موارد المؤسسة التابع لصندوق الأمم المتحدة للسكان (برنامج </w:t>
      </w:r>
      <w:r w:rsidRPr="004A0F20">
        <w:rPr>
          <w:rFonts w:ascii="Simplified Arabic" w:hAnsi="Simplified Arabic"/>
        </w:rPr>
        <w:t>Quantum</w:t>
      </w:r>
      <w:r w:rsidRPr="004A0F20">
        <w:rPr>
          <w:rFonts w:ascii="Simplified Arabic" w:hAnsi="Simplified Arabic"/>
          <w:rtl/>
        </w:rPr>
        <w:t>).</w:t>
      </w:r>
    </w:p>
  </w:footnote>
  <w:footnote w:id="11">
    <w:p w14:paraId="6C434BE2" w14:textId="1DD8A3A1"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 xml:space="preserve">رقم تقرير التدقيق: </w:t>
      </w:r>
      <w:r w:rsidRPr="004A0F20">
        <w:rPr>
          <w:rFonts w:ascii="Simplified Arabic" w:hAnsi="Simplified Arabic"/>
        </w:rPr>
        <w:t>IA/2024-27</w:t>
      </w:r>
      <w:r w:rsidRPr="004A0F20">
        <w:rPr>
          <w:rFonts w:ascii="Simplified Arabic" w:hAnsi="Simplified Arabic"/>
          <w:rtl/>
        </w:rPr>
        <w:t xml:space="preserve"> - مراجعة حسابات معلومات صندوق الأمم المتحدة للسكان (</w:t>
      </w:r>
      <w:r w:rsidRPr="004A0F20">
        <w:rPr>
          <w:rFonts w:ascii="Simplified Arabic" w:hAnsi="Simplified Arabic"/>
        </w:rPr>
        <w:t>UNFPA</w:t>
      </w:r>
      <w:r w:rsidRPr="004A0F20">
        <w:rPr>
          <w:rFonts w:ascii="Simplified Arabic" w:hAnsi="Simplified Arabic"/>
          <w:rtl/>
        </w:rPr>
        <w:t>) لممارسات وعمليات إدارة أمن المعلومات.</w:t>
      </w:r>
    </w:p>
  </w:footnote>
  <w:footnote w:id="12">
    <w:p w14:paraId="2B1DB88E" w14:textId="6C254DF6"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 xml:space="preserve">رقم تقرير التدقيق: </w:t>
      </w:r>
      <w:r w:rsidRPr="004A0F20">
        <w:rPr>
          <w:rFonts w:ascii="Simplified Arabic" w:hAnsi="Simplified Arabic"/>
        </w:rPr>
        <w:t>IA/2024-29</w:t>
      </w:r>
      <w:r w:rsidRPr="004A0F20">
        <w:rPr>
          <w:rFonts w:ascii="Simplified Arabic" w:hAnsi="Simplified Arabic"/>
          <w:rtl/>
        </w:rPr>
        <w:t xml:space="preserve"> - مراجعة حسابات معلومات صندوق الأمم المتحدة للسكان (</w:t>
      </w:r>
      <w:r w:rsidRPr="004A0F20">
        <w:rPr>
          <w:rFonts w:ascii="Simplified Arabic" w:hAnsi="Simplified Arabic"/>
        </w:rPr>
        <w:t>UNFPA</w:t>
      </w:r>
      <w:r w:rsidRPr="004A0F20">
        <w:rPr>
          <w:rFonts w:ascii="Simplified Arabic" w:hAnsi="Simplified Arabic"/>
          <w:rtl/>
        </w:rPr>
        <w:t>) لممارسات وعمليات إدارة الوصول والهوية.</w:t>
      </w:r>
    </w:p>
  </w:footnote>
  <w:footnote w:id="13">
    <w:p w14:paraId="31BC1E1D" w14:textId="44484960"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eastAsia="Times New Roman" w:hAnsi="Simplified Arabic"/>
          <w:color w:val="000000"/>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color w:val="000000"/>
          <w:rtl/>
        </w:rPr>
        <w:tab/>
      </w:r>
      <w:r w:rsidRPr="004A0F20">
        <w:rPr>
          <w:rFonts w:ascii="Simplified Arabic" w:hAnsi="Simplified Arabic"/>
          <w:color w:val="000000"/>
        </w:rPr>
        <w:t>ISPIA 2410.A1</w:t>
      </w:r>
      <w:r w:rsidRPr="004A0F20">
        <w:rPr>
          <w:rFonts w:ascii="Simplified Arabic" w:hAnsi="Simplified Arabic"/>
          <w:color w:val="000000"/>
          <w:rtl/>
        </w:rPr>
        <w:t xml:space="preserve"> – الرأي على مستوى المشاركة.</w:t>
      </w:r>
    </w:p>
  </w:footnote>
  <w:footnote w:id="14">
    <w:p w14:paraId="3D7D4842" w14:textId="7250477E"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eastAsia="Times New Roman" w:hAnsi="Simplified Arabic"/>
          <w:color w:val="000000"/>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color w:val="000000"/>
          <w:rtl/>
        </w:rPr>
        <w:tab/>
        <w:t>تُستخدم التوصيات المعلقة منذ فترة طويلة الآن في النهج المتوافق للتوصيات التي لا تزال مفتوحة لأكثر من 18 شهرًا من تاريخ إصدار التقرير.</w:t>
      </w:r>
    </w:p>
  </w:footnote>
  <w:footnote w:id="15">
    <w:p w14:paraId="12B75393" w14:textId="1CB7BFEA"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eastAsia="Times New Roman" w:hAnsi="Simplified Arabic"/>
          <w:rtl/>
        </w:rPr>
      </w:pPr>
      <w:r w:rsidRPr="004A0F20">
        <w:rPr>
          <w:rFonts w:ascii="Simplified Arabic" w:hAnsi="Simplified Arabic"/>
          <w:rtl/>
        </w:rPr>
        <w:tab/>
      </w:r>
      <w:r w:rsidRPr="004A0F20">
        <w:rPr>
          <w:rFonts w:ascii="Simplified Arabic" w:hAnsi="Simplified Arabic"/>
          <w:rtl/>
        </w:rPr>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ويشير المنشور إلى تحميل تقارير تدقيق الحسابات الصادرة في صفحة تدقيق الحسابات والتحقيقات على الموقع الشبكي لصندوق الأمم المتحدة للسكان (</w:t>
      </w:r>
      <w:hyperlink r:id="rId4" w:history="1">
        <w:r w:rsidRPr="006F7D86">
          <w:rPr>
            <w:rStyle w:val="Hyperlink"/>
            <w:rFonts w:cs="Times New Roman"/>
          </w:rPr>
          <w:t>https://www.unfpa.org/audit-and-investigation</w:t>
        </w:r>
      </w:hyperlink>
      <w:r w:rsidRPr="004A0F20">
        <w:rPr>
          <w:rFonts w:ascii="Simplified Arabic" w:hAnsi="Simplified Arabic"/>
          <w:rtl/>
        </w:rPr>
        <w:t>)</w:t>
      </w:r>
      <w:r w:rsidR="006F7D86">
        <w:rPr>
          <w:rFonts w:ascii="Simplified Arabic" w:hAnsi="Simplified Arabic" w:hint="cs"/>
          <w:rtl/>
        </w:rPr>
        <w:t>.</w:t>
      </w:r>
    </w:p>
  </w:footnote>
  <w:footnote w:id="16">
    <w:p w14:paraId="0941DF30" w14:textId="6FE8D317"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eastAsia="Times New Roman" w:hAnsi="Simplified Arabic"/>
          <w:color w:val="000000"/>
          <w:spacing w:val="-2"/>
          <w:rtl/>
        </w:rPr>
      </w:pPr>
      <w:r w:rsidRPr="004A0F20">
        <w:rPr>
          <w:rFonts w:ascii="Simplified Arabic" w:hAnsi="Simplified Arabic"/>
          <w:spacing w:val="-2"/>
          <w:rtl/>
        </w:rPr>
        <w:tab/>
        <w:t>(</w:t>
      </w:r>
      <w:r w:rsidRPr="004A0F20">
        <w:rPr>
          <w:rFonts w:ascii="Simplified Arabic" w:hAnsi="Simplified Arabic"/>
          <w:spacing w:val="-2"/>
          <w:rtl/>
        </w:rPr>
        <w:footnoteRef/>
      </w:r>
      <w:r w:rsidRPr="004A0F20">
        <w:rPr>
          <w:rFonts w:ascii="Simplified Arabic" w:hAnsi="Simplified Arabic"/>
          <w:spacing w:val="-2"/>
          <w:rtl/>
        </w:rPr>
        <w:t>)</w:t>
      </w:r>
      <w:r w:rsidRPr="004A0F20">
        <w:rPr>
          <w:rFonts w:ascii="Simplified Arabic" w:hAnsi="Simplified Arabic"/>
          <w:color w:val="000000"/>
          <w:rtl/>
        </w:rPr>
        <w:tab/>
        <w:t>يمكن لحالة واحدة مُسجلة لدى مكتب خدمات مراجعة الحسابات والتحقيق (</w:t>
      </w:r>
      <w:r w:rsidRPr="004A0F20">
        <w:rPr>
          <w:rFonts w:ascii="Simplified Arabic" w:hAnsi="Simplified Arabic"/>
          <w:color w:val="000000"/>
        </w:rPr>
        <w:t>OAIS</w:t>
      </w:r>
      <w:r w:rsidRPr="004A0F20">
        <w:rPr>
          <w:rFonts w:ascii="Simplified Arabic" w:hAnsi="Simplified Arabic"/>
          <w:color w:val="000000"/>
          <w:rtl/>
        </w:rPr>
        <w:t>) أن تحتوي على ادعاءات متعددة. يصدر مكتب خدمات مراجعة الحسابات والتحقيق (</w:t>
      </w:r>
      <w:r w:rsidRPr="004A0F20">
        <w:rPr>
          <w:rFonts w:ascii="Simplified Arabic" w:hAnsi="Simplified Arabic"/>
          <w:color w:val="000000"/>
        </w:rPr>
        <w:t>OAIS</w:t>
      </w:r>
      <w:r w:rsidRPr="004A0F20">
        <w:rPr>
          <w:rFonts w:ascii="Simplified Arabic" w:hAnsi="Simplified Arabic"/>
          <w:color w:val="000000"/>
          <w:rtl/>
        </w:rPr>
        <w:t>) إحصاءات بناءً على الادعاء الأساسي المُدرج لكل حالة.</w:t>
      </w:r>
    </w:p>
  </w:footnote>
  <w:footnote w:id="17">
    <w:p w14:paraId="76E23A03" w14:textId="0D660E40"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eastAsia="Times New Roman" w:hAnsi="Simplified Arabic"/>
          <w:color w:val="000000"/>
          <w:rtl/>
        </w:rPr>
      </w:pPr>
      <w:r w:rsidRPr="004A0F20">
        <w:rPr>
          <w:rFonts w:ascii="Simplified Arabic" w:hAnsi="Simplified Arabic"/>
          <w:spacing w:val="-2"/>
          <w:rtl/>
        </w:rPr>
        <w:tab/>
        <w:t>(</w:t>
      </w:r>
      <w:r w:rsidRPr="004A0F20">
        <w:rPr>
          <w:rFonts w:ascii="Simplified Arabic" w:hAnsi="Simplified Arabic"/>
          <w:spacing w:val="-2"/>
          <w:rtl/>
        </w:rPr>
        <w:footnoteRef/>
      </w:r>
      <w:r w:rsidRPr="004A0F20">
        <w:rPr>
          <w:rFonts w:ascii="Simplified Arabic" w:hAnsi="Simplified Arabic"/>
          <w:spacing w:val="-2"/>
          <w:rtl/>
        </w:rPr>
        <w:t>)</w:t>
      </w:r>
      <w:r w:rsidRPr="004A0F20">
        <w:rPr>
          <w:rFonts w:ascii="Simplified Arabic" w:hAnsi="Simplified Arabic"/>
          <w:color w:val="000000"/>
          <w:rtl/>
        </w:rPr>
        <w:tab/>
        <w:t>مع تقدم الحالات الـ 314 في عام 2024، ربما تغيرت بعض ادعاءاتهم الأولية (التصنيف الذي جرى تسجيل القضية بموجبه).</w:t>
      </w:r>
    </w:p>
  </w:footnote>
  <w:footnote w:id="18">
    <w:p w14:paraId="36B03BC5" w14:textId="448B9A28"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في عام 2024، أرسل مكتب خدمات مراجعة الحسابات والتحقيق (</w:t>
      </w:r>
      <w:r w:rsidRPr="004A0F20">
        <w:rPr>
          <w:rFonts w:ascii="Simplified Arabic" w:hAnsi="Simplified Arabic"/>
        </w:rPr>
        <w:t>OAIS</w:t>
      </w:r>
      <w:r w:rsidRPr="004A0F20">
        <w:rPr>
          <w:rFonts w:ascii="Simplified Arabic" w:hAnsi="Simplified Arabic"/>
          <w:rtl/>
        </w:rPr>
        <w:t>) تسع إحالات/مذكرات استشارية تتعلق بتسع من هذه الحالات غير المتشابهة إلى مكتب صندوق الأمم المتحدة للسكان أو إلى وكالة أخرى من وكالات الأمم المتحدة، حيث يكون ذلك مناسبًا. حيثما كان ذلك ممكنًا ومناسبًا، أقر مكتب خدمات التدقيق والتحقيق باستلام الحالات غير الواضحة وأبلغ صاحب الشكوى، إذا أمكن الاتصال به، بالقيود القضائية لمكتب خدمات التدقيق والتحقيق.</w:t>
      </w:r>
    </w:p>
  </w:footnote>
  <w:footnote w:id="19">
    <w:p w14:paraId="41448ACA" w14:textId="35B1D598"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Fonts w:ascii="Simplified Arabic" w:hAnsi="Simplified Arabic"/>
          <w:rtl/>
        </w:rPr>
        <w:tab/>
        <w:t>(</w:t>
      </w:r>
      <w:r w:rsidRPr="004A0F20">
        <w:rPr>
          <w:rFonts w:ascii="Simplified Arabic" w:hAnsi="Simplified Arabic"/>
          <w:rtl/>
        </w:rPr>
        <w:footnoteRef/>
      </w:r>
      <w:r w:rsidRPr="004A0F20">
        <w:rPr>
          <w:rFonts w:ascii="Simplified Arabic" w:hAnsi="Simplified Arabic"/>
          <w:rtl/>
        </w:rPr>
        <w:t>)</w:t>
      </w:r>
      <w:r w:rsidRPr="004A0F20">
        <w:rPr>
          <w:rFonts w:ascii="Simplified Arabic" w:hAnsi="Simplified Arabic"/>
          <w:rtl/>
        </w:rPr>
        <w:tab/>
        <w:t>بالنسبة إلى الحالات التي تم إغلاقها بموجب مذكرة إغلاق الحالة، قام مكتب خدمات مراجعة الحسابات والتحقيق (</w:t>
      </w:r>
      <w:r w:rsidRPr="004A0F20">
        <w:rPr>
          <w:rFonts w:ascii="Simplified Arabic" w:hAnsi="Simplified Arabic"/>
        </w:rPr>
        <w:t>OAIS</w:t>
      </w:r>
      <w:r w:rsidRPr="004A0F20">
        <w:rPr>
          <w:rFonts w:ascii="Simplified Arabic" w:hAnsi="Simplified Arabic"/>
          <w:rtl/>
        </w:rPr>
        <w:t>) بجمع الأدلة وقرر أن: (أ) الأمر لا يقع ضمن ولاية مكتب خدمات مراجعة الحسابات والتحقيق (</w:t>
      </w:r>
      <w:r w:rsidRPr="004A0F20">
        <w:rPr>
          <w:rFonts w:ascii="Simplified Arabic" w:hAnsi="Simplified Arabic"/>
        </w:rPr>
        <w:t>OAIS</w:t>
      </w:r>
      <w:r w:rsidRPr="004A0F20">
        <w:rPr>
          <w:rFonts w:ascii="Simplified Arabic" w:hAnsi="Simplified Arabic"/>
          <w:rtl/>
        </w:rPr>
        <w:t>)؛ أو (ب) لا توجد مؤشرات معقولة على احتمال حدوث مخالفات؛ أو (ج) لا توجد معلومات محددة تبرر وتشكل الأساس لإجراء تحقيق رسمي؛ أو (د) السلوك موضع الشكوى لم يصل إلى الحد الأدنى أو يستوفي التعريف المنصوص عليه في السياسة؛ أو (هـ) لم يكن التحقيق هو الإجراء الأنسب بخلاف ذلك؛ أو (و) ينطبق واحد أو أكثر من معايير إغلاق الحالة الموسعة المنصوص عليها في خطة عمل مكتب خدمات مراجعة الحسابات والتحقيق (</w:t>
      </w:r>
      <w:r w:rsidRPr="004A0F20">
        <w:rPr>
          <w:rFonts w:ascii="Simplified Arabic" w:hAnsi="Simplified Arabic"/>
        </w:rPr>
        <w:t>OAIS</w:t>
      </w:r>
      <w:r w:rsidRPr="004A0F20">
        <w:rPr>
          <w:rFonts w:ascii="Simplified Arabic" w:hAnsi="Simplified Arabic"/>
          <w:rtl/>
        </w:rPr>
        <w:t>) لعام 2023 و2024.</w:t>
      </w:r>
    </w:p>
  </w:footnote>
  <w:footnote w:id="20">
    <w:p w14:paraId="5B66AEDC" w14:textId="1EED2971" w:rsidR="0026048E" w:rsidRPr="004A0F20" w:rsidRDefault="0026048E" w:rsidP="0026048E">
      <w:pPr>
        <w:pStyle w:val="FootnoteText"/>
        <w:tabs>
          <w:tab w:val="clear" w:pos="418"/>
          <w:tab w:val="right" w:pos="1195"/>
          <w:tab w:val="left" w:pos="1267"/>
          <w:tab w:val="left" w:pos="1656"/>
          <w:tab w:val="left" w:pos="2088"/>
        </w:tabs>
        <w:spacing w:after="80"/>
        <w:ind w:left="1267" w:right="1267" w:hanging="547"/>
        <w:rPr>
          <w:rFonts w:ascii="Simplified Arabic" w:hAnsi="Simplified Arabic"/>
          <w:rtl/>
        </w:rPr>
      </w:pPr>
      <w:r w:rsidRPr="004A0F20">
        <w:rPr>
          <w:rStyle w:val="FootnoteReference"/>
          <w:rFonts w:ascii="Simplified Arabic" w:hAnsi="Simplified Arabic"/>
          <w:sz w:val="18"/>
          <w:vertAlign w:val="baseline"/>
          <w:rtl/>
        </w:rPr>
        <w:tab/>
        <w:t>(</w:t>
      </w:r>
      <w:r w:rsidRPr="004A0F20">
        <w:rPr>
          <w:rStyle w:val="FootnoteReference"/>
          <w:rFonts w:ascii="Simplified Arabic" w:hAnsi="Simplified Arabic"/>
          <w:sz w:val="18"/>
          <w:vertAlign w:val="baseline"/>
          <w:rtl/>
        </w:rPr>
        <w:footnoteRef/>
      </w:r>
      <w:r w:rsidRPr="004A0F20">
        <w:rPr>
          <w:rStyle w:val="FootnoteReference"/>
          <w:rFonts w:ascii="Simplified Arabic" w:hAnsi="Simplified Arabic"/>
          <w:sz w:val="18"/>
          <w:vertAlign w:val="baseline"/>
          <w:rtl/>
        </w:rPr>
        <w:t>)</w:t>
      </w:r>
      <w:r w:rsidRPr="004A0F20">
        <w:rPr>
          <w:rFonts w:ascii="Simplified Arabic" w:hAnsi="Simplified Arabic"/>
          <w:rtl/>
        </w:rPr>
        <w:tab/>
        <w:t>يلاحظ مكتب خدمات مراجعة الحسابات والتحقيق (</w:t>
      </w:r>
      <w:r w:rsidRPr="004A0F20">
        <w:rPr>
          <w:rFonts w:ascii="Simplified Arabic" w:hAnsi="Simplified Arabic"/>
        </w:rPr>
        <w:t>OAIS</w:t>
      </w:r>
      <w:r w:rsidRPr="004A0F20">
        <w:rPr>
          <w:rFonts w:ascii="Simplified Arabic" w:hAnsi="Simplified Arabic"/>
          <w:rtl/>
        </w:rPr>
        <w:t>) أنه من إجمالي الخسارة البالغة 2,613,691 دولارًا أمريكيًا، توجد حالة رئيسية واحدة تمثل خسارة قدرها 2,271,466 دولارًا أمريكيًا (أي 87% من إجمالي الخسائر المالية في عام 2024)، على الرغم من أنه يجب الإشارة إلى أن هذه الخسائر تتعلق بممارسات احتيالية من قبل شريك منفذ سابق، والتي وقعت بين عامي 2013 و2018، ولم يتم إبلاغ مكتب خدمات مراجعة الحسابات والتحقيق (</w:t>
      </w:r>
      <w:r w:rsidRPr="004A0F20">
        <w:rPr>
          <w:rFonts w:ascii="Simplified Arabic" w:hAnsi="Simplified Arabic"/>
        </w:rPr>
        <w:t>OAIS</w:t>
      </w:r>
      <w:r w:rsidRPr="004A0F20">
        <w:rPr>
          <w:rFonts w:ascii="Simplified Arabic" w:hAnsi="Simplified Arabic"/>
          <w:rtl/>
        </w:rPr>
        <w:t xml:space="preserve">) بها إلا في عام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4F332B" w14:paraId="5CAEC3FD" w14:textId="77777777" w:rsidTr="004F332B">
      <w:trPr>
        <w:trHeight w:hRule="exact" w:val="864"/>
      </w:trPr>
      <w:tc>
        <w:tcPr>
          <w:tcW w:w="4920" w:type="dxa"/>
          <w:shd w:val="clear" w:color="auto" w:fill="auto"/>
          <w:vAlign w:val="bottom"/>
        </w:tcPr>
        <w:p w14:paraId="1FB989C5" w14:textId="77777777" w:rsidR="004F332B" w:rsidRPr="004F332B" w:rsidRDefault="004F332B" w:rsidP="004F332B">
          <w:pPr>
            <w:pStyle w:val="Header"/>
            <w:spacing w:after="80" w:line="280" w:lineRule="exact"/>
            <w:jc w:val="left"/>
            <w:rPr>
              <w:rFonts w:cs="Simplified Arabic"/>
              <w:sz w:val="18"/>
              <w:szCs w:val="18"/>
            </w:rPr>
          </w:pPr>
        </w:p>
      </w:tc>
      <w:tc>
        <w:tcPr>
          <w:tcW w:w="4920" w:type="dxa"/>
          <w:shd w:val="clear" w:color="auto" w:fill="auto"/>
          <w:vAlign w:val="bottom"/>
        </w:tcPr>
        <w:p w14:paraId="2BE71F76" w14:textId="5643BFDB" w:rsidR="004F332B" w:rsidRPr="004F332B" w:rsidRDefault="004F332B" w:rsidP="004F332B">
          <w:pPr>
            <w:pStyle w:val="Header"/>
            <w:spacing w:after="80"/>
            <w:rPr>
              <w:rFonts w:cs="Simplified Arabic"/>
              <w:sz w:val="18"/>
              <w:szCs w:val="18"/>
            </w:rPr>
          </w:pPr>
          <w:r>
            <w:rPr>
              <w:rFonts w:cs="Simplified Arabic"/>
              <w:sz w:val="18"/>
              <w:szCs w:val="18"/>
            </w:rPr>
            <w:fldChar w:fldCharType="begin"/>
          </w:r>
          <w:r>
            <w:rPr>
              <w:rFonts w:cs="Simplified Arabic"/>
              <w:sz w:val="18"/>
              <w:szCs w:val="18"/>
            </w:rPr>
            <w:instrText xml:space="preserve"> DOCVARIABLE "sss1" \* MERGEFORMAT </w:instrText>
          </w:r>
          <w:r>
            <w:rPr>
              <w:rFonts w:cs="Simplified Arabic"/>
              <w:sz w:val="18"/>
              <w:szCs w:val="18"/>
            </w:rPr>
            <w:fldChar w:fldCharType="separate"/>
          </w:r>
          <w:r w:rsidR="005C526E">
            <w:rPr>
              <w:rFonts w:cs="Simplified Arabic"/>
              <w:sz w:val="18"/>
              <w:szCs w:val="18"/>
            </w:rPr>
            <w:t>DP/FPA/2025/6</w:t>
          </w:r>
          <w:r>
            <w:rPr>
              <w:rFonts w:cs="Simplified Arabic"/>
              <w:sz w:val="18"/>
              <w:szCs w:val="18"/>
            </w:rPr>
            <w:fldChar w:fldCharType="end"/>
          </w:r>
        </w:p>
      </w:tc>
    </w:tr>
  </w:tbl>
  <w:p w14:paraId="683A5AA8" w14:textId="77777777" w:rsidR="004F332B" w:rsidRPr="004F332B" w:rsidRDefault="004F332B" w:rsidP="004F3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4F332B" w14:paraId="6B5288E9" w14:textId="77777777" w:rsidTr="004F332B">
      <w:trPr>
        <w:trHeight w:hRule="exact" w:val="864"/>
      </w:trPr>
      <w:tc>
        <w:tcPr>
          <w:tcW w:w="4920" w:type="dxa"/>
          <w:shd w:val="clear" w:color="auto" w:fill="auto"/>
          <w:vAlign w:val="bottom"/>
        </w:tcPr>
        <w:p w14:paraId="67781770" w14:textId="022C7206" w:rsidR="004F332B" w:rsidRPr="004F332B" w:rsidRDefault="004F332B" w:rsidP="004F332B">
          <w:pPr>
            <w:pStyle w:val="Header"/>
            <w:spacing w:after="80"/>
            <w:jc w:val="left"/>
            <w:rPr>
              <w:rFonts w:cs="Simplified Arabic"/>
              <w:sz w:val="18"/>
              <w:szCs w:val="18"/>
            </w:rPr>
          </w:pPr>
          <w:r>
            <w:rPr>
              <w:rFonts w:cs="Simplified Arabic"/>
              <w:sz w:val="18"/>
              <w:szCs w:val="18"/>
            </w:rPr>
            <w:fldChar w:fldCharType="begin"/>
          </w:r>
          <w:r>
            <w:rPr>
              <w:rFonts w:cs="Simplified Arabic"/>
              <w:sz w:val="18"/>
              <w:szCs w:val="18"/>
            </w:rPr>
            <w:instrText xml:space="preserve"> DOCVARIABLE "sss1" \* MERGEFORMAT </w:instrText>
          </w:r>
          <w:r>
            <w:rPr>
              <w:rFonts w:cs="Simplified Arabic"/>
              <w:sz w:val="18"/>
              <w:szCs w:val="18"/>
            </w:rPr>
            <w:fldChar w:fldCharType="separate"/>
          </w:r>
          <w:r w:rsidR="005C526E">
            <w:rPr>
              <w:rFonts w:cs="Simplified Arabic"/>
              <w:sz w:val="18"/>
              <w:szCs w:val="18"/>
            </w:rPr>
            <w:t>DP/FPA/2025/6</w:t>
          </w:r>
          <w:r>
            <w:rPr>
              <w:rFonts w:cs="Simplified Arabic"/>
              <w:sz w:val="18"/>
              <w:szCs w:val="18"/>
            </w:rPr>
            <w:fldChar w:fldCharType="end"/>
          </w:r>
        </w:p>
      </w:tc>
      <w:tc>
        <w:tcPr>
          <w:tcW w:w="4920" w:type="dxa"/>
          <w:shd w:val="clear" w:color="auto" w:fill="auto"/>
          <w:vAlign w:val="bottom"/>
        </w:tcPr>
        <w:p w14:paraId="052804F3" w14:textId="77777777" w:rsidR="004F332B" w:rsidRPr="004F332B" w:rsidRDefault="004F332B" w:rsidP="004F332B">
          <w:pPr>
            <w:pStyle w:val="Header"/>
            <w:spacing w:after="80" w:line="280" w:lineRule="exact"/>
            <w:rPr>
              <w:rFonts w:cs="Simplified Arabic"/>
              <w:sz w:val="18"/>
              <w:szCs w:val="18"/>
            </w:rPr>
          </w:pPr>
        </w:p>
      </w:tc>
    </w:tr>
  </w:tbl>
  <w:p w14:paraId="1E6C84D0" w14:textId="77777777" w:rsidR="004F332B" w:rsidRPr="004F332B" w:rsidRDefault="004F332B" w:rsidP="004F3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082"/>
      <w:gridCol w:w="18"/>
    </w:tblGrid>
    <w:tr w:rsidR="004F332B" w14:paraId="1B2938A6" w14:textId="77777777" w:rsidTr="004F332B">
      <w:trPr>
        <w:gridAfter w:val="1"/>
        <w:wAfter w:w="18" w:type="dxa"/>
        <w:trHeight w:hRule="exact" w:val="864"/>
      </w:trPr>
      <w:tc>
        <w:tcPr>
          <w:tcW w:w="1282" w:type="dxa"/>
          <w:tcBorders>
            <w:bottom w:val="single" w:sz="4" w:space="0" w:color="auto"/>
          </w:tcBorders>
          <w:shd w:val="clear" w:color="auto" w:fill="auto"/>
          <w:vAlign w:val="bottom"/>
        </w:tcPr>
        <w:p w14:paraId="1EDB26FC" w14:textId="77777777" w:rsidR="004F332B" w:rsidRDefault="004F332B" w:rsidP="004F332B">
          <w:pPr>
            <w:pStyle w:val="Header"/>
            <w:spacing w:after="120"/>
          </w:pPr>
        </w:p>
      </w:tc>
      <w:tc>
        <w:tcPr>
          <w:tcW w:w="1786" w:type="dxa"/>
          <w:tcBorders>
            <w:bottom w:val="single" w:sz="4" w:space="0" w:color="auto"/>
          </w:tcBorders>
          <w:shd w:val="clear" w:color="auto" w:fill="auto"/>
          <w:vAlign w:val="bottom"/>
        </w:tcPr>
        <w:p w14:paraId="58735E1F" w14:textId="4DC52BDE" w:rsidR="004F332B" w:rsidRPr="004F332B" w:rsidRDefault="004F332B" w:rsidP="004F332B">
          <w:pPr>
            <w:pStyle w:val="HCh"/>
            <w:spacing w:after="80"/>
            <w:ind w:left="14" w:right="0" w:firstLine="0"/>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14:paraId="5CEEBD87" w14:textId="77777777" w:rsidR="004F332B" w:rsidRDefault="004F332B" w:rsidP="004F332B">
          <w:pPr>
            <w:pStyle w:val="Header"/>
            <w:spacing w:after="120"/>
          </w:pPr>
        </w:p>
      </w:tc>
      <w:tc>
        <w:tcPr>
          <w:tcW w:w="6523" w:type="dxa"/>
          <w:gridSpan w:val="3"/>
          <w:tcBorders>
            <w:bottom w:val="single" w:sz="4" w:space="0" w:color="auto"/>
          </w:tcBorders>
          <w:shd w:val="clear" w:color="auto" w:fill="auto"/>
          <w:vAlign w:val="bottom"/>
        </w:tcPr>
        <w:p w14:paraId="4DE9BDF5" w14:textId="0A12E861" w:rsidR="004F332B" w:rsidRPr="004F332B" w:rsidRDefault="004F332B" w:rsidP="004F332B">
          <w:pPr>
            <w:spacing w:line="380" w:lineRule="exact"/>
            <w:jc w:val="right"/>
          </w:pPr>
          <w:r>
            <w:rPr>
              <w:sz w:val="40"/>
            </w:rPr>
            <w:t>DP</w:t>
          </w:r>
          <w:r>
            <w:t>/FPA/2025/6</w:t>
          </w:r>
        </w:p>
      </w:tc>
    </w:tr>
    <w:tr w:rsidR="004F332B" w:rsidRPr="004F332B" w14:paraId="6B6CF378" w14:textId="77777777" w:rsidTr="004F332B">
      <w:trPr>
        <w:trHeight w:hRule="exact" w:val="2880"/>
      </w:trPr>
      <w:tc>
        <w:tcPr>
          <w:tcW w:w="1282" w:type="dxa"/>
          <w:tcBorders>
            <w:top w:val="single" w:sz="4" w:space="0" w:color="auto"/>
            <w:bottom w:val="single" w:sz="12" w:space="0" w:color="auto"/>
          </w:tcBorders>
          <w:shd w:val="clear" w:color="auto" w:fill="auto"/>
        </w:tcPr>
        <w:p w14:paraId="348DE04E" w14:textId="77777777" w:rsidR="004F332B" w:rsidRDefault="004F332B" w:rsidP="004F332B">
          <w:pPr>
            <w:pStyle w:val="Header"/>
            <w:spacing w:before="120"/>
            <w:jc w:val="center"/>
          </w:pPr>
          <w:r>
            <w:t xml:space="preserve"> </w:t>
          </w:r>
          <w:r>
            <w:rPr>
              <w:noProof/>
            </w:rPr>
            <w:drawing>
              <wp:inline distT="0" distB="0" distL="0" distR="0" wp14:anchorId="77F0E1E2" wp14:editId="3D83730A">
                <wp:extent cx="713232" cy="597103"/>
                <wp:effectExtent l="0" t="0" r="0" b="0"/>
                <wp:docPr id="532552499" name="Picture 1"/>
                <wp:cNvGraphicFramePr/>
                <a:graphic xmlns:a="http://schemas.openxmlformats.org/drawingml/2006/main">
                  <a:graphicData uri="http://schemas.openxmlformats.org/drawingml/2006/picture">
                    <pic:pic xmlns:pic="http://schemas.openxmlformats.org/drawingml/2006/picture">
                      <pic:nvPicPr>
                        <pic:cNvPr id="532552499"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p w14:paraId="176EE736" w14:textId="691579DC" w:rsidR="004F332B" w:rsidRPr="004F332B" w:rsidRDefault="004F332B" w:rsidP="004F332B">
          <w:pPr>
            <w:pStyle w:val="Header"/>
            <w:spacing w:before="120"/>
            <w:jc w:val="center"/>
          </w:pPr>
        </w:p>
      </w:tc>
      <w:tc>
        <w:tcPr>
          <w:tcW w:w="5227" w:type="dxa"/>
          <w:gridSpan w:val="3"/>
          <w:tcBorders>
            <w:top w:val="single" w:sz="4" w:space="0" w:color="auto"/>
            <w:bottom w:val="single" w:sz="12" w:space="0" w:color="auto"/>
          </w:tcBorders>
          <w:shd w:val="clear" w:color="auto" w:fill="auto"/>
        </w:tcPr>
        <w:p w14:paraId="14A8D138" w14:textId="41E2D798" w:rsidR="004F332B" w:rsidRPr="004F332B" w:rsidRDefault="004F332B" w:rsidP="004F332B">
          <w:pPr>
            <w:pStyle w:val="XLarge"/>
            <w:spacing w:before="109" w:line="168" w:lineRule="auto"/>
            <w:ind w:left="14" w:right="14"/>
            <w:jc w:val="left"/>
            <w:rPr>
              <w:szCs w:val="44"/>
            </w:rPr>
          </w:pPr>
          <w:r>
            <w:rPr>
              <w:szCs w:val="44"/>
              <w:rtl/>
            </w:rPr>
            <w:t>المجلس التنفيـذي لبرنامــج الأمم</w:t>
          </w:r>
          <w:r>
            <w:rPr>
              <w:szCs w:val="44"/>
              <w:rtl/>
            </w:rPr>
            <w:br/>
            <w:t>المتحدة الإنمائي وصندوق الأمم</w:t>
          </w:r>
          <w:r>
            <w:rPr>
              <w:szCs w:val="44"/>
              <w:rtl/>
            </w:rPr>
            <w:br/>
            <w:t>المتحدة للسكـان ومكتب الأمم</w:t>
          </w:r>
          <w:r>
            <w:rPr>
              <w:szCs w:val="44"/>
              <w:rtl/>
            </w:rPr>
            <w:br/>
            <w:t>المتحدة لخدمات المشاريع</w:t>
          </w:r>
        </w:p>
      </w:tc>
      <w:tc>
        <w:tcPr>
          <w:tcW w:w="245" w:type="dxa"/>
          <w:tcBorders>
            <w:top w:val="single" w:sz="4" w:space="0" w:color="auto"/>
            <w:bottom w:val="single" w:sz="12" w:space="0" w:color="auto"/>
          </w:tcBorders>
          <w:shd w:val="clear" w:color="auto" w:fill="auto"/>
        </w:tcPr>
        <w:p w14:paraId="2B6F1994" w14:textId="77777777" w:rsidR="004F332B" w:rsidRPr="004F332B" w:rsidRDefault="004F332B" w:rsidP="004F332B">
          <w:pPr>
            <w:pStyle w:val="Header"/>
            <w:spacing w:before="109"/>
          </w:pPr>
        </w:p>
      </w:tc>
      <w:tc>
        <w:tcPr>
          <w:tcW w:w="3100" w:type="dxa"/>
          <w:gridSpan w:val="2"/>
          <w:tcBorders>
            <w:top w:val="single" w:sz="4" w:space="0" w:color="auto"/>
            <w:bottom w:val="single" w:sz="12" w:space="0" w:color="auto"/>
          </w:tcBorders>
          <w:shd w:val="clear" w:color="auto" w:fill="auto"/>
        </w:tcPr>
        <w:p w14:paraId="5F1CF4EC" w14:textId="77777777" w:rsidR="004F332B" w:rsidRDefault="004F332B" w:rsidP="004F332B">
          <w:pPr>
            <w:pStyle w:val="Distribution"/>
            <w:bidi w:val="0"/>
            <w:spacing w:before="240"/>
          </w:pPr>
          <w:r>
            <w:t>Distr.: General</w:t>
          </w:r>
        </w:p>
        <w:p w14:paraId="5C21C13E" w14:textId="77777777" w:rsidR="004F332B" w:rsidRDefault="004F332B" w:rsidP="004F332B">
          <w:pPr>
            <w:pStyle w:val="Publication"/>
            <w:bidi w:val="0"/>
          </w:pPr>
          <w:r>
            <w:t>19 May 2025</w:t>
          </w:r>
        </w:p>
        <w:p w14:paraId="064424FA" w14:textId="77777777" w:rsidR="004F332B" w:rsidRDefault="004F332B" w:rsidP="004F332B">
          <w:pPr>
            <w:bidi w:val="0"/>
            <w:spacing w:line="240" w:lineRule="exact"/>
            <w:jc w:val="left"/>
          </w:pPr>
          <w:r>
            <w:t>Arabic</w:t>
          </w:r>
        </w:p>
        <w:p w14:paraId="7171216C" w14:textId="77777777" w:rsidR="004F332B" w:rsidRDefault="004F332B" w:rsidP="004F332B">
          <w:pPr>
            <w:pStyle w:val="Original"/>
            <w:bidi w:val="0"/>
          </w:pPr>
          <w:r>
            <w:t>Original: English</w:t>
          </w:r>
        </w:p>
        <w:p w14:paraId="6034FA23" w14:textId="0570B1F9" w:rsidR="004F332B" w:rsidRPr="004F332B" w:rsidRDefault="004F332B" w:rsidP="004F332B">
          <w:pPr>
            <w:bidi w:val="0"/>
            <w:spacing w:line="240" w:lineRule="exact"/>
            <w:jc w:val="left"/>
          </w:pPr>
        </w:p>
      </w:tc>
    </w:tr>
  </w:tbl>
  <w:p w14:paraId="714B519A" w14:textId="77777777" w:rsidR="004F332B" w:rsidRDefault="004F332B" w:rsidP="004F332B">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A0E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18A9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726B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6A2450"/>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72BC06B6"/>
    <w:lvl w:ilvl="0">
      <w:start w:val="1"/>
      <w:numFmt w:val="decimal"/>
      <w:pStyle w:val="ListNumber"/>
      <w:lvlText w:val="%1."/>
      <w:lvlJc w:val="left"/>
      <w:pPr>
        <w:tabs>
          <w:tab w:val="num" w:pos="360"/>
        </w:tabs>
        <w:ind w:left="360" w:hanging="360"/>
      </w:pPr>
    </w:lvl>
  </w:abstractNum>
  <w:abstractNum w:abstractNumId="5"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64EA1"/>
    <w:multiLevelType w:val="multilevel"/>
    <w:tmpl w:val="693A6D34"/>
    <w:lvl w:ilvl="0">
      <w:start w:val="1"/>
      <w:numFmt w:val="lowerLetter"/>
      <w:pStyle w:val="Subheading"/>
      <w:lvlText w:val="%1."/>
      <w:lvlJc w:val="left"/>
      <w:pPr>
        <w:ind w:left="900" w:hanging="360"/>
      </w:pPr>
      <w:rPr>
        <w:b/>
        <w:bCs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225B3D73"/>
    <w:multiLevelType w:val="multilevel"/>
    <w:tmpl w:val="5A26E986"/>
    <w:lvl w:ilvl="0">
      <w:start w:val="1"/>
      <w:numFmt w:val="bullet"/>
      <w:pStyle w:val="Normal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B121B36"/>
    <w:multiLevelType w:val="multilevel"/>
    <w:tmpl w:val="5DF6264C"/>
    <w:lvl w:ilvl="0">
      <w:start w:val="1"/>
      <w:numFmt w:val="upperRoman"/>
      <w:pStyle w:val="HeadI"/>
      <w:lvlText w:val="%1."/>
      <w:lvlJc w:val="right"/>
      <w:pPr>
        <w:ind w:left="36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6443D8"/>
    <w:multiLevelType w:val="multilevel"/>
    <w:tmpl w:val="FD0A14AC"/>
    <w:lvl w:ilvl="0">
      <w:start w:val="1"/>
      <w:numFmt w:val="bullet"/>
      <w:pStyle w:val="NormalPara"/>
      <w:lvlText w:val="●"/>
      <w:lvlJc w:val="left"/>
      <w:pPr>
        <w:ind w:left="360" w:hanging="360"/>
      </w:pPr>
      <w:rPr>
        <w:rFonts w:ascii="Noto Sans Symbols" w:eastAsia="Noto Sans Symbols" w:hAnsi="Noto Sans Symbols" w:cs="Noto Sans Symbols"/>
      </w:rPr>
    </w:lvl>
    <w:lvl w:ilvl="1">
      <w:start w:val="1"/>
      <w:numFmt w:val="bullet"/>
      <w:pStyle w:val="Norm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E9B7959"/>
    <w:multiLevelType w:val="multilevel"/>
    <w:tmpl w:val="36027960"/>
    <w:lvl w:ilvl="0">
      <w:start w:val="1"/>
      <w:numFmt w:val="lowerLetter"/>
      <w:lvlText w:val="%1."/>
      <w:lvlJc w:val="left"/>
      <w:pPr>
        <w:ind w:left="900" w:hanging="360"/>
      </w:pPr>
      <w:rPr>
        <w:rFonts w:ascii="Times New Roman" w:eastAsia="Times New Roman" w:hAnsi="Times New Roman" w:cs="Times New Roman"/>
        <w:b/>
        <w:sz w:val="20"/>
        <w:szCs w:val="20"/>
      </w:rPr>
    </w:lvl>
    <w:lvl w:ilvl="1">
      <w:start w:val="1"/>
      <w:numFmt w:val="lowerLetter"/>
      <w:pStyle w:val="Numapara"/>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405F2C5B"/>
    <w:multiLevelType w:val="multilevel"/>
    <w:tmpl w:val="E4A66B48"/>
    <w:lvl w:ilvl="0">
      <w:start w:val="1"/>
      <w:numFmt w:val="decimal"/>
      <w:pStyle w:val="Para1"/>
      <w:lvlText w:val="%1."/>
      <w:lvlJc w:val="left"/>
      <w:pPr>
        <w:ind w:left="720" w:hanging="360"/>
      </w:pPr>
      <w:rPr>
        <w:rFonts w:ascii="Times New Roman" w:eastAsia="Times New Roman" w:hAnsi="Times New Roman" w:cs="Times New Roman"/>
        <w:b w:val="0"/>
        <w:sz w:val="20"/>
        <w:szCs w:val="20"/>
      </w:rPr>
    </w:lvl>
    <w:lvl w:ilvl="1">
      <w:start w:val="1"/>
      <w:numFmt w:val="arabicAbjad"/>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4E42048"/>
    <w:multiLevelType w:val="hybridMultilevel"/>
    <w:tmpl w:val="8668BC6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4"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70BFE"/>
    <w:multiLevelType w:val="multilevel"/>
    <w:tmpl w:val="DE2CDDE0"/>
    <w:lvl w:ilvl="0">
      <w:start w:val="1"/>
      <w:numFmt w:val="lowerLetter"/>
      <w:pStyle w:val="Num1para"/>
      <w:lvlText w:val="(%1)"/>
      <w:lvlJc w:val="left"/>
      <w:pPr>
        <w:ind w:left="1145" w:hanging="425"/>
      </w:pPr>
      <w:rPr>
        <w:rFonts w:ascii="Times New Roman" w:eastAsia="Times New Roman" w:hAnsi="Times New Roman" w:cs="Times New Roman" w:hint="default"/>
        <w:b w:val="0"/>
        <w:i w:val="0"/>
        <w:sz w:val="20"/>
        <w:szCs w:val="20"/>
      </w:rPr>
    </w:lvl>
    <w:lvl w:ilvl="1">
      <w:numFmt w:val="bullet"/>
      <w:lvlText w:val="•"/>
      <w:lvlJc w:val="left"/>
      <w:pPr>
        <w:ind w:left="2023" w:hanging="425"/>
      </w:pPr>
      <w:rPr>
        <w:rFonts w:hint="default"/>
      </w:rPr>
    </w:lvl>
    <w:lvl w:ilvl="2">
      <w:numFmt w:val="bullet"/>
      <w:lvlText w:val="•"/>
      <w:lvlJc w:val="left"/>
      <w:pPr>
        <w:ind w:left="2899" w:hanging="425"/>
      </w:pPr>
      <w:rPr>
        <w:rFonts w:hint="default"/>
      </w:rPr>
    </w:lvl>
    <w:lvl w:ilvl="3">
      <w:numFmt w:val="bullet"/>
      <w:lvlText w:val="•"/>
      <w:lvlJc w:val="left"/>
      <w:pPr>
        <w:ind w:left="3775" w:hanging="425"/>
      </w:pPr>
      <w:rPr>
        <w:rFonts w:hint="default"/>
      </w:rPr>
    </w:lvl>
    <w:lvl w:ilvl="4">
      <w:numFmt w:val="bullet"/>
      <w:lvlText w:val="•"/>
      <w:lvlJc w:val="left"/>
      <w:pPr>
        <w:ind w:left="4651" w:hanging="425"/>
      </w:pPr>
      <w:rPr>
        <w:rFonts w:hint="default"/>
      </w:rPr>
    </w:lvl>
    <w:lvl w:ilvl="5">
      <w:numFmt w:val="bullet"/>
      <w:lvlText w:val="•"/>
      <w:lvlJc w:val="left"/>
      <w:pPr>
        <w:ind w:left="5527" w:hanging="425"/>
      </w:pPr>
      <w:rPr>
        <w:rFonts w:hint="default"/>
      </w:rPr>
    </w:lvl>
    <w:lvl w:ilvl="6">
      <w:numFmt w:val="bullet"/>
      <w:lvlText w:val="•"/>
      <w:lvlJc w:val="left"/>
      <w:pPr>
        <w:ind w:left="6403" w:hanging="425"/>
      </w:pPr>
      <w:rPr>
        <w:rFonts w:hint="default"/>
      </w:rPr>
    </w:lvl>
    <w:lvl w:ilvl="7">
      <w:numFmt w:val="bullet"/>
      <w:lvlText w:val="•"/>
      <w:lvlJc w:val="left"/>
      <w:pPr>
        <w:ind w:left="7279" w:hanging="425"/>
      </w:pPr>
      <w:rPr>
        <w:rFonts w:hint="default"/>
      </w:rPr>
    </w:lvl>
    <w:lvl w:ilvl="8">
      <w:numFmt w:val="bullet"/>
      <w:lvlText w:val="•"/>
      <w:lvlJc w:val="left"/>
      <w:pPr>
        <w:ind w:left="8155" w:hanging="425"/>
      </w:pPr>
      <w:rPr>
        <w:rFonts w:hint="default"/>
      </w:rPr>
    </w:lvl>
  </w:abstractNum>
  <w:num w:numId="1" w16cid:durableId="500704001">
    <w:abstractNumId w:val="12"/>
  </w:num>
  <w:num w:numId="2" w16cid:durableId="471750913">
    <w:abstractNumId w:val="4"/>
  </w:num>
  <w:num w:numId="3" w16cid:durableId="1249921261">
    <w:abstractNumId w:val="3"/>
  </w:num>
  <w:num w:numId="4" w16cid:durableId="732701540">
    <w:abstractNumId w:val="2"/>
  </w:num>
  <w:num w:numId="5" w16cid:durableId="40710332">
    <w:abstractNumId w:val="1"/>
  </w:num>
  <w:num w:numId="6" w16cid:durableId="487090117">
    <w:abstractNumId w:val="0"/>
  </w:num>
  <w:num w:numId="7" w16cid:durableId="773090988">
    <w:abstractNumId w:val="5"/>
  </w:num>
  <w:num w:numId="8" w16cid:durableId="2058507599">
    <w:abstractNumId w:val="14"/>
  </w:num>
  <w:num w:numId="9" w16cid:durableId="285160945">
    <w:abstractNumId w:val="13"/>
  </w:num>
  <w:num w:numId="10" w16cid:durableId="2110812789">
    <w:abstractNumId w:val="7"/>
  </w:num>
  <w:num w:numId="11" w16cid:durableId="1735272807">
    <w:abstractNumId w:val="9"/>
  </w:num>
  <w:num w:numId="12" w16cid:durableId="2046513813">
    <w:abstractNumId w:val="15"/>
  </w:num>
  <w:num w:numId="13" w16cid:durableId="1417440204">
    <w:abstractNumId w:val="10"/>
  </w:num>
  <w:num w:numId="14" w16cid:durableId="1088963298">
    <w:abstractNumId w:val="6"/>
  </w:num>
  <w:num w:numId="15" w16cid:durableId="1796218436">
    <w:abstractNumId w:val="11"/>
  </w:num>
  <w:num w:numId="16" w16cid:durableId="708140550">
    <w:abstractNumId w:val="8"/>
  </w:num>
  <w:num w:numId="17" w16cid:durableId="1776291015">
    <w:abstractNumId w:val="11"/>
  </w:num>
  <w:num w:numId="18" w16cid:durableId="137326547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662"/>
  <w:autoHyphenation/>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Title1" w:val="صندوق الأمم المتحدة للسكان – التدقيق الداخلي والتحقيق_x000d_"/>
    <w:docVar w:name="Agenda1" w:val="البند 3 من جدول الأعمال المؤقت_x000d_"/>
    <w:docVar w:name="Barcode" w:val="*2507879*"/>
    <w:docVar w:name="CreationDt" w:val="20/05/2025 1:17: PM"/>
    <w:docVar w:name="DocCategory" w:val="Doc"/>
    <w:docVar w:name="DocType" w:val="Final"/>
    <w:docVar w:name="DutyStation" w:val="New York"/>
    <w:docVar w:name="FooterJN" w:val="25-07879"/>
    <w:docVar w:name="jobn" w:val="25-07879 (A)"/>
    <w:docVar w:name="jobnDT" w:val="25-07879 (A)   200525"/>
    <w:docVar w:name="jobnDTDT" w:val="25-07879 (A)   200525   200525"/>
    <w:docVar w:name="JobNo" w:val="2507879A"/>
    <w:docVar w:name="LocalDrive" w:val="0"/>
    <w:docVar w:name="OandT" w:val=" "/>
    <w:docVar w:name="Session1" w:val="الدورة السنوية لعام 2025_x000d_"/>
    <w:docVar w:name="sss1" w:val="DP/FPA/2025/6"/>
    <w:docVar w:name="sss2" w:val="-"/>
    <w:docVar w:name="Symbol1" w:val="DP/FPA/2025/6"/>
    <w:docVar w:name="Symbol2" w:val="-"/>
    <w:docVar w:name="Title1" w:val="_x0009__x0009_صندوق الأمم المتحدة للسكان_x000d_"/>
    <w:docVar w:name="Title2" w:val="_x0009__x0009_تقرير مكتب خدمات التدقيق الداخلي والتحقي المعني بأنشطة التدقيق الداخلي والتحقيقات الخاصة بصندوق الأمم المتحدة للسكان (UNFPA) في عام 2024_x000d_"/>
  </w:docVars>
  <w:rsids>
    <w:rsidRoot w:val="00DF658B"/>
    <w:rsid w:val="00006A0E"/>
    <w:rsid w:val="0001066F"/>
    <w:rsid w:val="00042989"/>
    <w:rsid w:val="000E22C2"/>
    <w:rsid w:val="00101F4F"/>
    <w:rsid w:val="001162EC"/>
    <w:rsid w:val="00122081"/>
    <w:rsid w:val="00144B68"/>
    <w:rsid w:val="00167EF2"/>
    <w:rsid w:val="001759BC"/>
    <w:rsid w:val="001B7971"/>
    <w:rsid w:val="001C799B"/>
    <w:rsid w:val="001E57A1"/>
    <w:rsid w:val="001F0CA6"/>
    <w:rsid w:val="001F4093"/>
    <w:rsid w:val="002437BB"/>
    <w:rsid w:val="002516A3"/>
    <w:rsid w:val="00251AC0"/>
    <w:rsid w:val="0026048E"/>
    <w:rsid w:val="00276672"/>
    <w:rsid w:val="00291835"/>
    <w:rsid w:val="002946CF"/>
    <w:rsid w:val="002C0A78"/>
    <w:rsid w:val="002D0BCB"/>
    <w:rsid w:val="002D138C"/>
    <w:rsid w:val="002F1402"/>
    <w:rsid w:val="00342254"/>
    <w:rsid w:val="003A1C14"/>
    <w:rsid w:val="003B1636"/>
    <w:rsid w:val="003B3DDD"/>
    <w:rsid w:val="003C1FC6"/>
    <w:rsid w:val="003D235F"/>
    <w:rsid w:val="00410750"/>
    <w:rsid w:val="00484960"/>
    <w:rsid w:val="004A0F20"/>
    <w:rsid w:val="004A32D4"/>
    <w:rsid w:val="004B062F"/>
    <w:rsid w:val="004E3A1E"/>
    <w:rsid w:val="004F332B"/>
    <w:rsid w:val="00501747"/>
    <w:rsid w:val="00502E45"/>
    <w:rsid w:val="00503B2D"/>
    <w:rsid w:val="005164E1"/>
    <w:rsid w:val="005471ED"/>
    <w:rsid w:val="005C526E"/>
    <w:rsid w:val="005D3452"/>
    <w:rsid w:val="005D4ABC"/>
    <w:rsid w:val="005F73B5"/>
    <w:rsid w:val="00641A78"/>
    <w:rsid w:val="006508C2"/>
    <w:rsid w:val="00664EEE"/>
    <w:rsid w:val="006743B1"/>
    <w:rsid w:val="006D61DB"/>
    <w:rsid w:val="006F7D86"/>
    <w:rsid w:val="00745C56"/>
    <w:rsid w:val="00775C23"/>
    <w:rsid w:val="007E237B"/>
    <w:rsid w:val="00806765"/>
    <w:rsid w:val="00866AC7"/>
    <w:rsid w:val="008726C4"/>
    <w:rsid w:val="00875511"/>
    <w:rsid w:val="008B3840"/>
    <w:rsid w:val="00937B18"/>
    <w:rsid w:val="00954C2D"/>
    <w:rsid w:val="009E3F21"/>
    <w:rsid w:val="00A51DD1"/>
    <w:rsid w:val="00A906A9"/>
    <w:rsid w:val="00A90D23"/>
    <w:rsid w:val="00B0052C"/>
    <w:rsid w:val="00B0699E"/>
    <w:rsid w:val="00B41A9F"/>
    <w:rsid w:val="00B47945"/>
    <w:rsid w:val="00B5108C"/>
    <w:rsid w:val="00B65EE2"/>
    <w:rsid w:val="00BE5B61"/>
    <w:rsid w:val="00BF2A9F"/>
    <w:rsid w:val="00BF424E"/>
    <w:rsid w:val="00C17225"/>
    <w:rsid w:val="00C24A5F"/>
    <w:rsid w:val="00C26D48"/>
    <w:rsid w:val="00C90A8F"/>
    <w:rsid w:val="00CD47B7"/>
    <w:rsid w:val="00CE39B9"/>
    <w:rsid w:val="00D13CAF"/>
    <w:rsid w:val="00D15CC7"/>
    <w:rsid w:val="00D33CA9"/>
    <w:rsid w:val="00D70CBF"/>
    <w:rsid w:val="00DA3784"/>
    <w:rsid w:val="00DB381A"/>
    <w:rsid w:val="00DE5F5E"/>
    <w:rsid w:val="00DF2E15"/>
    <w:rsid w:val="00DF658B"/>
    <w:rsid w:val="00E15F3B"/>
    <w:rsid w:val="00E21101"/>
    <w:rsid w:val="00E61B98"/>
    <w:rsid w:val="00E673FB"/>
    <w:rsid w:val="00EF27C1"/>
    <w:rsid w:val="00F23201"/>
    <w:rsid w:val="00F4315F"/>
    <w:rsid w:val="00F53E61"/>
    <w:rsid w:val="00F65E72"/>
    <w:rsid w:val="00F8528A"/>
    <w:rsid w:val="00FA45E9"/>
    <w:rsid w:val="00FB62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EE87D"/>
  <w15:chartTrackingRefBased/>
  <w15:docId w15:val="{D86BA599-7507-4931-B11D-C215FD17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FB"/>
    <w:pPr>
      <w:bidi/>
      <w:spacing w:after="0" w:line="360" w:lineRule="exact"/>
      <w:jc w:val="lowKashida"/>
    </w:pPr>
    <w:rPr>
      <w:rFonts w:ascii="Times New Roman" w:eastAsiaTheme="minorHAnsi" w:hAnsi="Times New Roman" w:cs="Simplified Arabic"/>
      <w:kern w:val="14"/>
      <w:sz w:val="20"/>
      <w:lang w:eastAsia="en-US"/>
    </w:rPr>
  </w:style>
  <w:style w:type="paragraph" w:styleId="Heading1">
    <w:name w:val="heading 1"/>
    <w:basedOn w:val="Normal"/>
    <w:next w:val="Normal"/>
    <w:link w:val="Heading1Char"/>
    <w:uiPriority w:val="9"/>
    <w:rsid w:val="002437BB"/>
    <w:pPr>
      <w:keepNext/>
      <w:outlineLvl w:val="0"/>
    </w:pPr>
    <w:rPr>
      <w:sz w:val="24"/>
      <w:szCs w:val="24"/>
    </w:rPr>
  </w:style>
  <w:style w:type="paragraph" w:styleId="Heading2">
    <w:name w:val="heading 2"/>
    <w:basedOn w:val="Normal"/>
    <w:next w:val="Normal"/>
    <w:link w:val="Heading2Char"/>
    <w:uiPriority w:val="9"/>
    <w:qFormat/>
    <w:rsid w:val="002437BB"/>
    <w:pPr>
      <w:outlineLvl w:val="1"/>
    </w:pPr>
  </w:style>
  <w:style w:type="paragraph" w:styleId="Heading3">
    <w:name w:val="heading 3"/>
    <w:basedOn w:val="Normal"/>
    <w:next w:val="Normal"/>
    <w:link w:val="Heading3Char"/>
    <w:uiPriority w:val="9"/>
    <w:qFormat/>
    <w:rsid w:val="002437BB"/>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DF658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658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F658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658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658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658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2437BB"/>
    <w:pPr>
      <w:tabs>
        <w:tab w:val="center" w:pos="4320"/>
        <w:tab w:val="right" w:pos="8640"/>
      </w:tabs>
      <w:spacing w:after="0" w:line="240" w:lineRule="auto"/>
      <w:jc w:val="right"/>
    </w:pPr>
    <w:rPr>
      <w:rFonts w:ascii="Times New Roman" w:eastAsiaTheme="minorHAnsi" w:hAnsi="Times New Roman" w:cs="Traditional Arabic"/>
      <w:b/>
      <w:bCs/>
      <w:w w:val="105"/>
      <w:kern w:val="14"/>
      <w:sz w:val="17"/>
      <w:szCs w:val="25"/>
      <w:lang w:eastAsia="en-US"/>
    </w:rPr>
  </w:style>
  <w:style w:type="character" w:customStyle="1" w:styleId="HeaderChar">
    <w:name w:val="Header Char"/>
    <w:basedOn w:val="DefaultParagraphFont"/>
    <w:link w:val="Header"/>
    <w:uiPriority w:val="99"/>
    <w:rsid w:val="002437BB"/>
    <w:rPr>
      <w:rFonts w:ascii="Times New Roman" w:eastAsiaTheme="minorHAnsi" w:hAnsi="Times New Roman" w:cs="Traditional Arabic"/>
      <w:b/>
      <w:bCs/>
      <w:w w:val="105"/>
      <w:kern w:val="14"/>
      <w:sz w:val="17"/>
      <w:szCs w:val="25"/>
      <w:lang w:eastAsia="en-US"/>
    </w:rPr>
  </w:style>
  <w:style w:type="paragraph" w:styleId="Footer">
    <w:name w:val="footer"/>
    <w:link w:val="FooterChar"/>
    <w:uiPriority w:val="99"/>
    <w:qFormat/>
    <w:rsid w:val="002437BB"/>
    <w:pPr>
      <w:tabs>
        <w:tab w:val="center" w:pos="4320"/>
        <w:tab w:val="right" w:pos="8640"/>
      </w:tabs>
      <w:spacing w:after="0" w:line="210" w:lineRule="exact"/>
      <w:jc w:val="right"/>
    </w:pPr>
    <w:rPr>
      <w:rFonts w:ascii="Times New Roman" w:eastAsiaTheme="minorHAnsi" w:hAnsi="Times New Roman" w:cs="Traditional Arabic"/>
      <w:b/>
      <w:bCs/>
      <w:kern w:val="14"/>
      <w:sz w:val="17"/>
      <w:szCs w:val="25"/>
      <w:lang w:eastAsia="en-US"/>
    </w:rPr>
  </w:style>
  <w:style w:type="character" w:customStyle="1" w:styleId="FooterChar">
    <w:name w:val="Footer Char"/>
    <w:basedOn w:val="DefaultParagraphFont"/>
    <w:link w:val="Footer"/>
    <w:uiPriority w:val="99"/>
    <w:rsid w:val="002437BB"/>
    <w:rPr>
      <w:rFonts w:ascii="Times New Roman" w:eastAsiaTheme="minorHAnsi" w:hAnsi="Times New Roman" w:cs="Traditional Arabic"/>
      <w:b/>
      <w:bCs/>
      <w:kern w:val="14"/>
      <w:sz w:val="17"/>
      <w:szCs w:val="25"/>
      <w:lang w:eastAsia="en-US"/>
    </w:rPr>
  </w:style>
  <w:style w:type="paragraph" w:customStyle="1" w:styleId="HM">
    <w:name w:val="_ H __M"/>
    <w:basedOn w:val="HCh"/>
    <w:next w:val="Normal"/>
    <w:qFormat/>
    <w:rsid w:val="002437BB"/>
    <w:pPr>
      <w:suppressAutoHyphens/>
      <w:spacing w:line="520" w:lineRule="exact"/>
    </w:pPr>
    <w:rPr>
      <w:spacing w:val="-3"/>
      <w:sz w:val="48"/>
      <w:szCs w:val="48"/>
    </w:rPr>
  </w:style>
  <w:style w:type="paragraph" w:customStyle="1" w:styleId="H1">
    <w:name w:val="_ H_1"/>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SingleTxt"/>
    <w:qFormat/>
    <w:rsid w:val="002437BB"/>
    <w:pPr>
      <w:spacing w:line="440" w:lineRule="exact"/>
      <w:jc w:val="mediumKashida"/>
    </w:pPr>
    <w:rPr>
      <w:rFonts w:eastAsiaTheme="minorEastAsia"/>
      <w:spacing w:val="-2"/>
      <w:sz w:val="30"/>
      <w:szCs w:val="30"/>
    </w:rPr>
  </w:style>
  <w:style w:type="paragraph" w:customStyle="1" w:styleId="H23">
    <w:name w:val="_ H_2/3"/>
    <w:basedOn w:val="H1"/>
    <w:next w:val="SingleTxt"/>
    <w:qFormat/>
    <w:rsid w:val="000E22C2"/>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SingleTxt"/>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sz w:val="22"/>
    </w:rPr>
  </w:style>
  <w:style w:type="paragraph" w:customStyle="1" w:styleId="H56">
    <w:name w:val="_ H_5/6"/>
    <w:basedOn w:val="Normal"/>
    <w:next w:val="Normal"/>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E673FB"/>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SM">
    <w:name w:val="__S_M"/>
    <w:basedOn w:val="Normal"/>
    <w:next w:val="Normal"/>
    <w:qFormat/>
    <w:rsid w:val="005164E1"/>
    <w:pPr>
      <w:keepNext/>
      <w:keepLines/>
      <w:tabs>
        <w:tab w:val="right" w:leader="dot" w:pos="360"/>
      </w:tabs>
      <w:suppressAutoHyphens/>
      <w:spacing w:line="390" w:lineRule="exact"/>
      <w:ind w:left="1267" w:right="1267"/>
      <w:outlineLvl w:val="0"/>
    </w:pPr>
    <w:rPr>
      <w:rFonts w:cstheme="minorBidi"/>
      <w:b/>
      <w:spacing w:val="-4"/>
      <w:w w:val="98"/>
      <w:sz w:val="40"/>
    </w:rPr>
  </w:style>
  <w:style w:type="paragraph" w:customStyle="1" w:styleId="SL">
    <w:name w:val="__S_L"/>
    <w:basedOn w:val="SM"/>
    <w:next w:val="Normal"/>
    <w:qFormat/>
    <w:rsid w:val="005164E1"/>
    <w:pPr>
      <w:spacing w:line="540" w:lineRule="exact"/>
    </w:pPr>
    <w:rPr>
      <w:spacing w:val="-8"/>
      <w:w w:val="96"/>
      <w:sz w:val="57"/>
    </w:rPr>
  </w:style>
  <w:style w:type="paragraph" w:customStyle="1" w:styleId="SS">
    <w:name w:val="__S_S"/>
    <w:basedOn w:val="SM"/>
    <w:next w:val="Normal"/>
    <w:qFormat/>
    <w:rsid w:val="005164E1"/>
    <w:pPr>
      <w:spacing w:line="300" w:lineRule="exact"/>
      <w:ind w:left="1264" w:right="1264"/>
    </w:pPr>
    <w:rPr>
      <w:sz w:val="28"/>
    </w:rPr>
  </w:style>
  <w:style w:type="paragraph" w:customStyle="1" w:styleId="SingleTxt">
    <w:name w:val="__Single Txt"/>
    <w:basedOn w:val="Normal"/>
    <w:qFormat/>
    <w:rsid w:val="002437BB"/>
    <w:pPr>
      <w:tabs>
        <w:tab w:val="left" w:pos="1930"/>
        <w:tab w:val="left" w:pos="2592"/>
        <w:tab w:val="left" w:pos="3254"/>
        <w:tab w:val="left" w:pos="3917"/>
        <w:tab w:val="left" w:pos="4579"/>
        <w:tab w:val="left" w:pos="5242"/>
        <w:tab w:val="left" w:pos="5904"/>
        <w:tab w:val="left" w:pos="6566"/>
      </w:tabs>
      <w:spacing w:after="120"/>
      <w:ind w:left="1267" w:right="1267"/>
    </w:pPr>
    <w:rPr>
      <w:sz w:val="22"/>
    </w:rPr>
  </w:style>
  <w:style w:type="paragraph" w:customStyle="1" w:styleId="AgendaItemNormal">
    <w:name w:val="Agenda_Item_Normal"/>
    <w:next w:val="Normal"/>
    <w:qFormat/>
    <w:rsid w:val="002437BB"/>
    <w:pPr>
      <w:spacing w:after="0" w:line="360" w:lineRule="exact"/>
      <w:jc w:val="mediumKashida"/>
    </w:pPr>
    <w:rPr>
      <w:rFonts w:ascii="Times New Roman" w:hAnsi="Times New Roman" w:cs="Simplified Arabic"/>
      <w:w w:val="103"/>
      <w:kern w:val="14"/>
      <w:lang w:eastAsia="en-US"/>
    </w:rPr>
  </w:style>
  <w:style w:type="paragraph" w:customStyle="1" w:styleId="TitleH1">
    <w:name w:val="Title_H1"/>
    <w:basedOn w:val="Normal"/>
    <w:next w:val="SingleTxt"/>
    <w:qFormat/>
    <w:rsid w:val="002437BB"/>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AgendaTitleH2">
    <w:name w:val="Agenda_Title_H2"/>
    <w:basedOn w:val="H1"/>
    <w:next w:val="SingleTxt"/>
    <w:qFormat/>
    <w:rsid w:val="002437BB"/>
    <w:pPr>
      <w:spacing w:line="360" w:lineRule="exact"/>
      <w:ind w:left="0" w:right="5760" w:firstLine="0"/>
      <w:outlineLvl w:val="1"/>
    </w:pPr>
    <w:rPr>
      <w:spacing w:val="2"/>
      <w:sz w:val="22"/>
      <w:szCs w:val="22"/>
    </w:rPr>
  </w:style>
  <w:style w:type="paragraph" w:customStyle="1" w:styleId="Bullet1">
    <w:name w:val="Bullet 1"/>
    <w:basedOn w:val="Normal"/>
    <w:qFormat/>
    <w:rsid w:val="002437BB"/>
    <w:pPr>
      <w:numPr>
        <w:numId w:val="7"/>
      </w:numPr>
      <w:spacing w:after="120"/>
      <w:ind w:right="1264"/>
    </w:pPr>
  </w:style>
  <w:style w:type="paragraph" w:customStyle="1" w:styleId="Bullet2">
    <w:name w:val="Bullet 2"/>
    <w:basedOn w:val="Normal"/>
    <w:qFormat/>
    <w:rsid w:val="002437BB"/>
    <w:pPr>
      <w:numPr>
        <w:numId w:val="8"/>
      </w:numPr>
      <w:spacing w:after="120"/>
      <w:ind w:right="1264"/>
    </w:pPr>
  </w:style>
  <w:style w:type="paragraph" w:customStyle="1" w:styleId="Bullet3">
    <w:name w:val="Bullet 3"/>
    <w:basedOn w:val="SingleTxt"/>
    <w:qFormat/>
    <w:rsid w:val="002437BB"/>
    <w:pPr>
      <w:numPr>
        <w:numId w:val="9"/>
      </w:numPr>
    </w:pPr>
  </w:style>
  <w:style w:type="paragraph" w:customStyle="1" w:styleId="Distribution">
    <w:name w:val="Distribution"/>
    <w:basedOn w:val="Normal"/>
    <w:next w:val="Normal"/>
    <w:qFormat/>
    <w:rsid w:val="002437BB"/>
    <w:pPr>
      <w:tabs>
        <w:tab w:val="left" w:pos="662"/>
        <w:tab w:val="left" w:pos="1267"/>
        <w:tab w:val="left" w:pos="1987"/>
        <w:tab w:val="left" w:pos="2650"/>
      </w:tabs>
      <w:spacing w:line="240" w:lineRule="exact"/>
    </w:pPr>
  </w:style>
  <w:style w:type="character" w:styleId="EndnoteReference">
    <w:name w:val="endnote reference"/>
    <w:basedOn w:val="DefaultParagraphFont"/>
    <w:semiHidden/>
    <w:rsid w:val="002437BB"/>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2437BB"/>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basedOn w:val="DefaultParagraphFont"/>
    <w:link w:val="EndnoteText"/>
    <w:semiHidden/>
    <w:rsid w:val="002437BB"/>
    <w:rPr>
      <w:rFonts w:ascii="Times New Roman" w:eastAsiaTheme="minorHAnsi" w:hAnsi="Times New Roman" w:cs="Simplified Arabic"/>
      <w:kern w:val="14"/>
      <w:sz w:val="18"/>
      <w:szCs w:val="18"/>
      <w:lang w:eastAsia="en-US"/>
    </w:rPr>
  </w:style>
  <w:style w:type="character" w:styleId="FootnoteReference">
    <w:name w:val="footnote reference"/>
    <w:basedOn w:val="DefaultParagraphFont"/>
    <w:uiPriority w:val="99"/>
    <w:rsid w:val="002437BB"/>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FootnoteText">
    <w:name w:val="footnote text"/>
    <w:aliases w:val="FOOTNOTES,fn,single space,footnote text,f,ft,Footnote Text 1,Footnote Text Char1,Footnote Text Char Char,Footnote Text Char Char Char,Footnote Text Char2 Char,Footnote Text Char1 Char Char,ALTS FOOTNOTE,ADB,Geneva 9,Font: Geneva 9"/>
    <w:basedOn w:val="Normal"/>
    <w:link w:val="FootnoteTextChar"/>
    <w:uiPriority w:val="99"/>
    <w:rsid w:val="002437BB"/>
    <w:pPr>
      <w:tabs>
        <w:tab w:val="right" w:pos="418"/>
      </w:tabs>
      <w:spacing w:line="280" w:lineRule="exact"/>
      <w:ind w:left="662" w:right="662" w:hanging="662"/>
    </w:pPr>
    <w:rPr>
      <w:sz w:val="18"/>
      <w:szCs w:val="18"/>
    </w:rPr>
  </w:style>
  <w:style w:type="character" w:customStyle="1" w:styleId="FootnoteTextChar">
    <w:name w:val="Footnote Text Char"/>
    <w:aliases w:val="FOOTNOTES Char,fn Char,single space Char,footnote text Char,f Char,ft Char,Footnote Text 1 Char,Footnote Text Char1 Char,Footnote Text Char Char Char1,Footnote Text Char Char Char Char,Footnote Text Char2 Char Char,ALTS FOOTNOTE Char"/>
    <w:basedOn w:val="DefaultParagraphFont"/>
    <w:link w:val="FootnoteText"/>
    <w:uiPriority w:val="99"/>
    <w:rsid w:val="002437BB"/>
    <w:rPr>
      <w:rFonts w:ascii="Times New Roman" w:eastAsiaTheme="minorHAnsi" w:hAnsi="Times New Roman" w:cs="Simplified Arabic"/>
      <w:kern w:val="14"/>
      <w:sz w:val="18"/>
      <w:szCs w:val="18"/>
      <w:lang w:eastAsia="en-US"/>
    </w:rPr>
  </w:style>
  <w:style w:type="character" w:customStyle="1" w:styleId="Heading1Char">
    <w:name w:val="Heading 1 Char"/>
    <w:basedOn w:val="DefaultParagraphFont"/>
    <w:link w:val="Heading1"/>
    <w:uiPriority w:val="9"/>
    <w:rsid w:val="002437BB"/>
    <w:rPr>
      <w:rFonts w:ascii="Times New Roman" w:eastAsiaTheme="minorHAnsi" w:hAnsi="Times New Roman" w:cs="Simplified Arabic"/>
      <w:kern w:val="14"/>
      <w:sz w:val="24"/>
      <w:szCs w:val="24"/>
      <w:lang w:eastAsia="en-US"/>
    </w:rPr>
  </w:style>
  <w:style w:type="character" w:customStyle="1" w:styleId="Heading2Char">
    <w:name w:val="Heading 2 Char"/>
    <w:basedOn w:val="DefaultParagraphFont"/>
    <w:link w:val="Heading2"/>
    <w:uiPriority w:val="9"/>
    <w:rsid w:val="002437BB"/>
    <w:rPr>
      <w:rFonts w:ascii="Times New Roman" w:eastAsiaTheme="minorHAnsi" w:hAnsi="Times New Roman" w:cs="Simplified Arabic"/>
      <w:kern w:val="14"/>
      <w:lang w:eastAsia="en-US"/>
    </w:rPr>
  </w:style>
  <w:style w:type="character" w:customStyle="1" w:styleId="Heading3Char">
    <w:name w:val="Heading 3 Char"/>
    <w:basedOn w:val="DefaultParagraphFont"/>
    <w:link w:val="Heading3"/>
    <w:uiPriority w:val="9"/>
    <w:rsid w:val="002437BB"/>
    <w:rPr>
      <w:rFonts w:ascii="Arial" w:eastAsiaTheme="majorEastAsia" w:hAnsi="Arial" w:cs="Arial"/>
      <w:b/>
      <w:bCs/>
      <w:kern w:val="14"/>
      <w:sz w:val="26"/>
      <w:szCs w:val="26"/>
      <w:lang w:eastAsia="en-US"/>
    </w:rPr>
  </w:style>
  <w:style w:type="paragraph" w:styleId="ListContinue">
    <w:name w:val="List Continue"/>
    <w:basedOn w:val="Normal"/>
    <w:uiPriority w:val="99"/>
    <w:semiHidden/>
    <w:rsid w:val="005164E1"/>
    <w:pPr>
      <w:spacing w:after="120" w:line="240" w:lineRule="exact"/>
      <w:ind w:left="360"/>
      <w:contextualSpacing/>
    </w:pPr>
    <w:rPr>
      <w:rFonts w:cstheme="minorBidi"/>
    </w:rPr>
  </w:style>
  <w:style w:type="paragraph" w:styleId="ListContinue2">
    <w:name w:val="List Continue 2"/>
    <w:basedOn w:val="Normal"/>
    <w:next w:val="Normal"/>
    <w:uiPriority w:val="99"/>
    <w:rsid w:val="005164E1"/>
    <w:pPr>
      <w:numPr>
        <w:numId w:val="1"/>
      </w:numPr>
      <w:tabs>
        <w:tab w:val="left" w:pos="792"/>
      </w:tabs>
      <w:spacing w:after="120" w:line="240" w:lineRule="exact"/>
    </w:pPr>
    <w:rPr>
      <w:rFonts w:cstheme="minorBidi"/>
    </w:rPr>
  </w:style>
  <w:style w:type="paragraph" w:styleId="ListNumber">
    <w:name w:val="List Number"/>
    <w:basedOn w:val="H1"/>
    <w:next w:val="Normal"/>
    <w:uiPriority w:val="99"/>
    <w:rsid w:val="005164E1"/>
    <w:pPr>
      <w:numPr>
        <w:numId w:val="2"/>
      </w:numPr>
      <w:contextualSpacing/>
    </w:pPr>
  </w:style>
  <w:style w:type="paragraph" w:styleId="ListNumber2">
    <w:name w:val="List Number 2"/>
    <w:basedOn w:val="H23"/>
    <w:next w:val="Normal"/>
    <w:uiPriority w:val="99"/>
    <w:rsid w:val="005164E1"/>
    <w:pPr>
      <w:numPr>
        <w:numId w:val="3"/>
      </w:numPr>
      <w:tabs>
        <w:tab w:val="left" w:pos="648"/>
      </w:tabs>
      <w:contextualSpacing/>
    </w:pPr>
  </w:style>
  <w:style w:type="paragraph" w:styleId="ListNumber3">
    <w:name w:val="List Number 3"/>
    <w:basedOn w:val="H23"/>
    <w:next w:val="Normal"/>
    <w:uiPriority w:val="99"/>
    <w:rsid w:val="005164E1"/>
    <w:pPr>
      <w:numPr>
        <w:numId w:val="4"/>
      </w:numPr>
      <w:tabs>
        <w:tab w:val="left" w:pos="922"/>
      </w:tabs>
      <w:contextualSpacing/>
    </w:pPr>
  </w:style>
  <w:style w:type="paragraph" w:styleId="ListNumber4">
    <w:name w:val="List Number 4"/>
    <w:basedOn w:val="Normal"/>
    <w:uiPriority w:val="99"/>
    <w:rsid w:val="005164E1"/>
    <w:pPr>
      <w:keepNext/>
      <w:keepLines/>
      <w:numPr>
        <w:numId w:val="5"/>
      </w:numPr>
      <w:tabs>
        <w:tab w:val="left" w:pos="1210"/>
      </w:tabs>
      <w:suppressAutoHyphens/>
      <w:spacing w:line="240" w:lineRule="exact"/>
      <w:contextualSpacing/>
      <w:outlineLvl w:val="3"/>
    </w:pPr>
    <w:rPr>
      <w:rFonts w:cstheme="minorBidi"/>
      <w:i/>
      <w:spacing w:val="3"/>
    </w:rPr>
  </w:style>
  <w:style w:type="paragraph" w:styleId="ListNumber5">
    <w:name w:val="List Number 5"/>
    <w:basedOn w:val="Normal"/>
    <w:next w:val="Normal"/>
    <w:uiPriority w:val="99"/>
    <w:rsid w:val="005164E1"/>
    <w:pPr>
      <w:numPr>
        <w:numId w:val="6"/>
      </w:numPr>
      <w:tabs>
        <w:tab w:val="left" w:pos="1498"/>
      </w:tabs>
      <w:spacing w:line="240" w:lineRule="exact"/>
      <w:contextualSpacing/>
    </w:pPr>
    <w:rPr>
      <w:rFonts w:cstheme="minorBidi"/>
    </w:rPr>
  </w:style>
  <w:style w:type="paragraph" w:styleId="NoSpacing">
    <w:name w:val="No Spacing"/>
    <w:link w:val="NoSpacingChar"/>
    <w:uiPriority w:val="1"/>
    <w:rsid w:val="005164E1"/>
    <w:pPr>
      <w:spacing w:after="0" w:line="240" w:lineRule="auto"/>
    </w:pPr>
    <w:rPr>
      <w:rFonts w:ascii="Times New Roman" w:eastAsiaTheme="minorHAnsi" w:hAnsi="Times New Roman"/>
      <w:spacing w:val="4"/>
      <w:w w:val="103"/>
      <w:kern w:val="14"/>
      <w:sz w:val="20"/>
      <w:lang w:eastAsia="en-US"/>
    </w:rPr>
  </w:style>
  <w:style w:type="paragraph" w:customStyle="1" w:styleId="Original">
    <w:name w:val="Original"/>
    <w:basedOn w:val="Normal"/>
    <w:next w:val="Normal"/>
    <w:qFormat/>
    <w:rsid w:val="002437BB"/>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2437BB"/>
    <w:pPr>
      <w:tabs>
        <w:tab w:val="left" w:pos="662"/>
        <w:tab w:val="left" w:pos="1267"/>
        <w:tab w:val="left" w:pos="1987"/>
        <w:tab w:val="left" w:pos="2650"/>
      </w:tabs>
      <w:spacing w:line="240" w:lineRule="exact"/>
    </w:pPr>
  </w:style>
  <w:style w:type="paragraph" w:customStyle="1" w:styleId="ReleaseDate">
    <w:name w:val="ReleaseDate"/>
    <w:basedOn w:val="Normal"/>
    <w:next w:val="Normal"/>
    <w:qFormat/>
    <w:rsid w:val="005164E1"/>
    <w:pPr>
      <w:spacing w:line="240" w:lineRule="exact"/>
    </w:pPr>
    <w:rPr>
      <w:rFonts w:cstheme="minorBidi"/>
      <w:szCs w:val="20"/>
    </w:rPr>
  </w:style>
  <w:style w:type="paragraph" w:customStyle="1" w:styleId="Small">
    <w:name w:val="Small"/>
    <w:basedOn w:val="Normal"/>
    <w:next w:val="Normal"/>
    <w:qFormat/>
    <w:rsid w:val="002437BB"/>
    <w:pPr>
      <w:tabs>
        <w:tab w:val="right" w:leader="dot" w:pos="360"/>
      </w:tabs>
      <w:spacing w:line="310" w:lineRule="exact"/>
      <w:jc w:val="right"/>
    </w:pPr>
    <w:rPr>
      <w:spacing w:val="5"/>
      <w:w w:val="104"/>
      <w:sz w:val="17"/>
      <w:szCs w:val="25"/>
    </w:rPr>
  </w:style>
  <w:style w:type="paragraph" w:customStyle="1" w:styleId="SmallX">
    <w:name w:val="SmallX"/>
    <w:basedOn w:val="Small"/>
    <w:next w:val="Normal"/>
    <w:qFormat/>
    <w:rsid w:val="002437BB"/>
    <w:pPr>
      <w:spacing w:line="240" w:lineRule="exact"/>
    </w:pPr>
    <w:rPr>
      <w:spacing w:val="6"/>
      <w:w w:val="106"/>
      <w:sz w:val="14"/>
      <w:szCs w:val="21"/>
    </w:rPr>
  </w:style>
  <w:style w:type="paragraph" w:customStyle="1" w:styleId="TitleHCH">
    <w:name w:val="Title_H_CH"/>
    <w:basedOn w:val="H1"/>
    <w:next w:val="SingleTxt"/>
    <w:qFormat/>
    <w:rsid w:val="002437BB"/>
    <w:pPr>
      <w:spacing w:line="440" w:lineRule="exact"/>
      <w:ind w:left="1264" w:right="1264" w:hanging="1264"/>
    </w:pPr>
    <w:rPr>
      <w:rFonts w:eastAsiaTheme="minorEastAsia"/>
      <w:spacing w:val="-2"/>
      <w:sz w:val="30"/>
      <w:szCs w:val="30"/>
    </w:rPr>
  </w:style>
  <w:style w:type="paragraph" w:customStyle="1" w:styleId="TitleH2">
    <w:name w:val="Title_H2"/>
    <w:basedOn w:val="H1"/>
    <w:next w:val="SingleTxt"/>
    <w:qFormat/>
    <w:rsid w:val="002437BB"/>
    <w:pPr>
      <w:spacing w:before="360" w:line="360" w:lineRule="exact"/>
      <w:ind w:left="1264" w:right="1264" w:hanging="1264"/>
      <w:outlineLvl w:val="1"/>
    </w:pPr>
    <w:rPr>
      <w:rFonts w:eastAsiaTheme="minorEastAsia"/>
      <w:spacing w:val="2"/>
      <w:sz w:val="22"/>
      <w:szCs w:val="22"/>
    </w:rPr>
  </w:style>
  <w:style w:type="paragraph" w:customStyle="1" w:styleId="XLarge">
    <w:name w:val="XLarge"/>
    <w:basedOn w:val="HM"/>
    <w:qFormat/>
    <w:rsid w:val="002437BB"/>
    <w:pPr>
      <w:tabs>
        <w:tab w:val="right" w:leader="dot" w:pos="360"/>
      </w:tabs>
      <w:spacing w:line="580" w:lineRule="exact"/>
      <w:ind w:left="0" w:right="0" w:firstLine="0"/>
      <w:jc w:val="right"/>
    </w:pPr>
    <w:rPr>
      <w:spacing w:val="-4"/>
      <w:w w:val="98"/>
      <w:sz w:val="40"/>
      <w:szCs w:val="50"/>
    </w:rPr>
  </w:style>
  <w:style w:type="paragraph" w:styleId="BalloonText">
    <w:name w:val="Balloon Text"/>
    <w:basedOn w:val="Normal"/>
    <w:link w:val="BalloonTextChar"/>
    <w:uiPriority w:val="99"/>
    <w:semiHidden/>
    <w:rsid w:val="002437BB"/>
    <w:rPr>
      <w:rFonts w:ascii="Tahoma" w:hAnsi="Tahoma" w:cs="Tahoma"/>
      <w:sz w:val="16"/>
      <w:szCs w:val="16"/>
    </w:rPr>
  </w:style>
  <w:style w:type="character" w:customStyle="1" w:styleId="BalloonTextChar">
    <w:name w:val="Balloon Text Char"/>
    <w:basedOn w:val="DefaultParagraphFont"/>
    <w:link w:val="BalloonText"/>
    <w:uiPriority w:val="99"/>
    <w:semiHidden/>
    <w:rsid w:val="002437BB"/>
    <w:rPr>
      <w:rFonts w:ascii="Tahoma" w:eastAsiaTheme="minorHAnsi" w:hAnsi="Tahoma" w:cs="Tahoma"/>
      <w:kern w:val="14"/>
      <w:sz w:val="16"/>
      <w:szCs w:val="16"/>
      <w:lang w:eastAsia="en-US"/>
    </w:rPr>
  </w:style>
  <w:style w:type="character" w:styleId="CommentReference">
    <w:name w:val="annotation reference"/>
    <w:basedOn w:val="DefaultParagraphFont"/>
    <w:uiPriority w:val="99"/>
    <w:rsid w:val="002437BB"/>
    <w:rPr>
      <w:sz w:val="6"/>
      <w:szCs w:val="9"/>
    </w:rPr>
  </w:style>
  <w:style w:type="paragraph" w:customStyle="1" w:styleId="Committee">
    <w:name w:val="Committee"/>
    <w:basedOn w:val="H1"/>
    <w:qFormat/>
    <w:rsid w:val="002437BB"/>
    <w:pPr>
      <w:tabs>
        <w:tab w:val="left" w:pos="662"/>
        <w:tab w:val="left" w:pos="1987"/>
        <w:tab w:val="left" w:pos="2650"/>
      </w:tabs>
      <w:ind w:right="1264"/>
    </w:pPr>
  </w:style>
  <w:style w:type="character" w:styleId="FollowedHyperlink">
    <w:name w:val="FollowedHyperlink"/>
    <w:basedOn w:val="DefaultParagraphFont"/>
    <w:uiPriority w:val="99"/>
    <w:rsid w:val="002437BB"/>
    <w:rPr>
      <w:i w:val="0"/>
      <w:color w:val="0000FF"/>
      <w:u w:val="none"/>
    </w:rPr>
  </w:style>
  <w:style w:type="character" w:styleId="Hyperlink">
    <w:name w:val="Hyperlink"/>
    <w:basedOn w:val="DefaultParagraphFont"/>
    <w:uiPriority w:val="99"/>
    <w:rsid w:val="002437BB"/>
    <w:rPr>
      <w:color w:val="0000FF"/>
      <w:u w:val="none"/>
    </w:rPr>
  </w:style>
  <w:style w:type="paragraph" w:customStyle="1" w:styleId="JDualTxt">
    <w:name w:val="J__Dual Txt"/>
    <w:basedOn w:val="Normal"/>
    <w:qFormat/>
    <w:rsid w:val="002437BB"/>
    <w:pPr>
      <w:keepNext/>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
    <w:qFormat/>
    <w:rsid w:val="002437BB"/>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2437BB"/>
    <w:pPr>
      <w:spacing w:after="120" w:line="440" w:lineRule="exact"/>
      <w:jc w:val="center"/>
    </w:pPr>
    <w:rPr>
      <w:b/>
      <w:bCs/>
      <w:sz w:val="25"/>
      <w:szCs w:val="38"/>
    </w:rPr>
  </w:style>
  <w:style w:type="paragraph" w:customStyle="1" w:styleId="JH1">
    <w:name w:val="J_H_1"/>
    <w:basedOn w:val="JCH"/>
    <w:qFormat/>
    <w:rsid w:val="002437BB"/>
    <w:pPr>
      <w:spacing w:line="420" w:lineRule="exact"/>
    </w:pPr>
    <w:rPr>
      <w:sz w:val="23"/>
      <w:szCs w:val="34"/>
    </w:rPr>
  </w:style>
  <w:style w:type="paragraph" w:customStyle="1" w:styleId="JH2">
    <w:name w:val="J_H_2"/>
    <w:basedOn w:val="JH1"/>
    <w:qFormat/>
    <w:rsid w:val="002437BB"/>
    <w:pPr>
      <w:spacing w:line="400" w:lineRule="exact"/>
    </w:pPr>
    <w:rPr>
      <w:sz w:val="20"/>
      <w:szCs w:val="30"/>
    </w:rPr>
  </w:style>
  <w:style w:type="paragraph" w:customStyle="1" w:styleId="JSmall">
    <w:name w:val="J_Small"/>
    <w:basedOn w:val="JSingleTxt"/>
    <w:next w:val="JSingleTxt"/>
    <w:qFormat/>
    <w:rsid w:val="002437BB"/>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character" w:styleId="LineNumber">
    <w:name w:val="line number"/>
    <w:basedOn w:val="DefaultParagraphFont"/>
    <w:qFormat/>
    <w:rsid w:val="002437BB"/>
    <w:rPr>
      <w:sz w:val="14"/>
      <w:szCs w:val="16"/>
    </w:rPr>
  </w:style>
  <w:style w:type="paragraph" w:customStyle="1" w:styleId="ReleaseDate0">
    <w:name w:val="Release Date"/>
    <w:next w:val="Footer"/>
    <w:qFormat/>
    <w:rsid w:val="002437BB"/>
    <w:pPr>
      <w:tabs>
        <w:tab w:val="center" w:pos="4320"/>
        <w:tab w:val="right" w:pos="8640"/>
      </w:tabs>
      <w:spacing w:after="0" w:line="210" w:lineRule="exact"/>
      <w:jc w:val="right"/>
    </w:pPr>
    <w:rPr>
      <w:rFonts w:ascii="Times New Roman" w:eastAsiaTheme="minorHAnsi" w:hAnsi="Times New Roman" w:cs="Traditional Arabic"/>
      <w:w w:val="103"/>
      <w:kern w:val="14"/>
      <w:sz w:val="20"/>
      <w:szCs w:val="30"/>
      <w:lang w:eastAsia="en-US"/>
    </w:rPr>
  </w:style>
  <w:style w:type="paragraph" w:customStyle="1" w:styleId="Session">
    <w:name w:val="Session"/>
    <w:basedOn w:val="H23"/>
    <w:qFormat/>
    <w:rsid w:val="002437BB"/>
    <w:pPr>
      <w:tabs>
        <w:tab w:val="left" w:pos="662"/>
        <w:tab w:val="left" w:pos="1987"/>
        <w:tab w:val="left" w:pos="2650"/>
      </w:tabs>
      <w:suppressAutoHyphens/>
      <w:spacing w:after="0"/>
      <w:ind w:left="663" w:right="0" w:hanging="663"/>
    </w:pPr>
  </w:style>
  <w:style w:type="paragraph" w:customStyle="1" w:styleId="Sponsors">
    <w:name w:val="Sponsors"/>
    <w:basedOn w:val="H23"/>
    <w:next w:val="Normal"/>
    <w:qFormat/>
    <w:rsid w:val="002437BB"/>
  </w:style>
  <w:style w:type="paragraph" w:customStyle="1" w:styleId="XXLarge">
    <w:name w:val="XXLarge"/>
    <w:basedOn w:val="XLarge"/>
    <w:next w:val="Normal"/>
    <w:qFormat/>
    <w:rsid w:val="002437BB"/>
    <w:pPr>
      <w:spacing w:line="820" w:lineRule="exact"/>
    </w:pPr>
    <w:rPr>
      <w:spacing w:val="-8"/>
      <w:w w:val="96"/>
      <w:sz w:val="57"/>
      <w:szCs w:val="68"/>
    </w:rPr>
  </w:style>
  <w:style w:type="paragraph" w:customStyle="1" w:styleId="AgendaItemNumber">
    <w:name w:val="Agenda_Item_Number"/>
    <w:next w:val="Normal"/>
    <w:qFormat/>
    <w:rsid w:val="005471ED"/>
    <w:pPr>
      <w:spacing w:after="0" w:line="360" w:lineRule="exact"/>
      <w:jc w:val="lowKashida"/>
    </w:pPr>
    <w:rPr>
      <w:rFonts w:ascii="Times New Roman" w:eastAsiaTheme="minorHAnsi" w:hAnsi="Times New Roman" w:cs="Simplified Arabic"/>
      <w:bCs/>
      <w:w w:val="103"/>
      <w:kern w:val="14"/>
      <w:sz w:val="28"/>
      <w:szCs w:val="28"/>
      <w:lang w:eastAsia="en-US"/>
    </w:rPr>
  </w:style>
  <w:style w:type="paragraph" w:customStyle="1" w:styleId="AgendaItemTitle">
    <w:name w:val="Agenda_Item_Title"/>
    <w:basedOn w:val="H1"/>
    <w:next w:val="Normal"/>
    <w:qFormat/>
    <w:rsid w:val="005471ED"/>
    <w:pPr>
      <w:spacing w:line="360" w:lineRule="exact"/>
      <w:outlineLvl w:val="1"/>
    </w:pPr>
    <w:rPr>
      <w:spacing w:val="2"/>
      <w:sz w:val="28"/>
      <w:szCs w:val="28"/>
    </w:rPr>
  </w:style>
  <w:style w:type="paragraph" w:customStyle="1" w:styleId="DecisionNumber">
    <w:name w:val="DecisionNumber"/>
    <w:basedOn w:val="H1"/>
    <w:next w:val="Normal"/>
    <w:qFormat/>
    <w:rsid w:val="005471ED"/>
    <w:pPr>
      <w:spacing w:line="360" w:lineRule="exact"/>
      <w:outlineLvl w:val="1"/>
    </w:pPr>
    <w:rPr>
      <w:spacing w:val="2"/>
      <w:sz w:val="28"/>
      <w:szCs w:val="28"/>
    </w:rPr>
  </w:style>
  <w:style w:type="paragraph" w:customStyle="1" w:styleId="DecisionTitle">
    <w:name w:val="DecisionTitle"/>
    <w:basedOn w:val="H1"/>
    <w:next w:val="Normal"/>
    <w:qFormat/>
    <w:rsid w:val="005471ED"/>
    <w:pPr>
      <w:spacing w:line="360" w:lineRule="exact"/>
      <w:outlineLvl w:val="1"/>
    </w:pPr>
    <w:rPr>
      <w:spacing w:val="2"/>
      <w:sz w:val="28"/>
      <w:szCs w:val="28"/>
    </w:rPr>
  </w:style>
  <w:style w:type="paragraph" w:customStyle="1" w:styleId="MeetingNumber">
    <w:name w:val="MeetingNumber"/>
    <w:basedOn w:val="H1"/>
    <w:next w:val="Normal"/>
    <w:qFormat/>
    <w:rsid w:val="005471ED"/>
    <w:pPr>
      <w:spacing w:line="360" w:lineRule="exact"/>
      <w:ind w:right="5760"/>
      <w:outlineLvl w:val="1"/>
    </w:pPr>
    <w:rPr>
      <w:spacing w:val="2"/>
      <w:sz w:val="28"/>
      <w:szCs w:val="28"/>
    </w:rPr>
  </w:style>
  <w:style w:type="paragraph" w:styleId="NormalWeb">
    <w:name w:val="Normal (Web)"/>
    <w:basedOn w:val="Normal"/>
    <w:uiPriority w:val="99"/>
    <w:semiHidden/>
    <w:unhideWhenUsed/>
    <w:rsid w:val="005471ED"/>
    <w:pPr>
      <w:bidi w:val="0"/>
      <w:spacing w:line="240" w:lineRule="auto"/>
      <w:jc w:val="left"/>
    </w:pPr>
    <w:rPr>
      <w:rFonts w:ascii="Calibri" w:eastAsiaTheme="minorEastAsia" w:hAnsi="Calibri" w:cs="Calibri"/>
      <w:kern w:val="0"/>
      <w:lang w:eastAsia="zh-CN"/>
    </w:rPr>
  </w:style>
  <w:style w:type="paragraph" w:customStyle="1" w:styleId="STitleL">
    <w:name w:val="S_Title_L"/>
    <w:basedOn w:val="XLarge"/>
    <w:next w:val="Normal"/>
    <w:qFormat/>
    <w:rsid w:val="005471ED"/>
    <w:pPr>
      <w:spacing w:line="192" w:lineRule="auto"/>
      <w:ind w:left="1267" w:right="1267"/>
      <w:jc w:val="lowKashida"/>
      <w:outlineLvl w:val="9"/>
    </w:pPr>
    <w:rPr>
      <w:rFonts w:ascii="Times New Roman Bold" w:hAnsi="Times New Roman Bold"/>
      <w:spacing w:val="-8"/>
      <w:w w:val="96"/>
      <w:sz w:val="60"/>
      <w:szCs w:val="60"/>
    </w:rPr>
  </w:style>
  <w:style w:type="paragraph" w:customStyle="1" w:styleId="STitleM">
    <w:name w:val="S_Title_M"/>
    <w:basedOn w:val="Normal"/>
    <w:next w:val="Normal"/>
    <w:qFormat/>
    <w:rsid w:val="005471ED"/>
    <w:pPr>
      <w:keepNext/>
      <w:keepLines/>
      <w:tabs>
        <w:tab w:val="left" w:leader="dot" w:pos="360"/>
      </w:tabs>
      <w:suppressAutoHyphens/>
      <w:spacing w:after="120" w:line="192" w:lineRule="auto"/>
      <w:ind w:left="1267" w:right="1267"/>
      <w:outlineLvl w:val="0"/>
    </w:pPr>
    <w:rPr>
      <w:rFonts w:ascii="Simplified Arabic" w:eastAsiaTheme="minorEastAsia" w:hAnsi="Simplified Arabic"/>
      <w:b/>
      <w:bCs/>
      <w:spacing w:val="-4"/>
      <w:w w:val="98"/>
      <w:sz w:val="50"/>
      <w:szCs w:val="50"/>
    </w:rPr>
  </w:style>
  <w:style w:type="paragraph" w:customStyle="1" w:styleId="STitleS">
    <w:name w:val="S_Title_S"/>
    <w:basedOn w:val="HCh"/>
    <w:next w:val="Normal"/>
    <w:qFormat/>
    <w:rsid w:val="005471ED"/>
    <w:pPr>
      <w:spacing w:line="192" w:lineRule="auto"/>
      <w:ind w:firstLine="0"/>
      <w:jc w:val="lowKashida"/>
    </w:pPr>
    <w:rPr>
      <w:rFonts w:ascii="Simplified Arabic" w:hAnsi="Simplified Arabic"/>
      <w:w w:val="103"/>
      <w:sz w:val="40"/>
      <w:szCs w:val="40"/>
    </w:rPr>
  </w:style>
  <w:style w:type="paragraph" w:customStyle="1" w:styleId="SRContents">
    <w:name w:val="SR_Contents"/>
    <w:basedOn w:val="Normal"/>
    <w:qFormat/>
    <w:rsid w:val="005471E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SRMeetingInfo">
    <w:name w:val="SR_Meeting_Info"/>
    <w:next w:val="Normal"/>
    <w:qFormat/>
    <w:rsid w:val="005471ED"/>
    <w:pPr>
      <w:spacing w:after="0" w:line="360" w:lineRule="exact"/>
      <w:jc w:val="lowKashida"/>
    </w:pPr>
    <w:rPr>
      <w:rFonts w:ascii="Times New Roman" w:eastAsiaTheme="minorHAnsi" w:hAnsi="Times New Roman" w:cs="Simplified Arabic"/>
      <w:w w:val="103"/>
      <w:kern w:val="14"/>
      <w:lang w:eastAsia="en-US"/>
    </w:rPr>
  </w:style>
  <w:style w:type="paragraph" w:customStyle="1" w:styleId="SummaryRecord">
    <w:name w:val="SummaryRecord"/>
    <w:basedOn w:val="H23"/>
    <w:next w:val="Session"/>
    <w:qFormat/>
    <w:rsid w:val="005471ED"/>
    <w:pPr>
      <w:tabs>
        <w:tab w:val="left" w:pos="662"/>
        <w:tab w:val="left" w:pos="1987"/>
        <w:tab w:val="left" w:pos="2650"/>
      </w:tabs>
      <w:spacing w:after="0"/>
      <w:ind w:left="663" w:hanging="663"/>
    </w:pPr>
  </w:style>
  <w:style w:type="table" w:styleId="TableGrid">
    <w:name w:val="Table Grid"/>
    <w:basedOn w:val="TableNormal"/>
    <w:uiPriority w:val="39"/>
    <w:rsid w:val="005471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71ED"/>
    <w:rPr>
      <w:color w:val="605E5C"/>
      <w:shd w:val="clear" w:color="auto" w:fill="E1DFDD"/>
    </w:rPr>
  </w:style>
  <w:style w:type="character" w:customStyle="1" w:styleId="Heading4Char">
    <w:name w:val="Heading 4 Char"/>
    <w:basedOn w:val="DefaultParagraphFont"/>
    <w:link w:val="Heading4"/>
    <w:uiPriority w:val="9"/>
    <w:semiHidden/>
    <w:rsid w:val="00DF658B"/>
    <w:rPr>
      <w:rFonts w:eastAsiaTheme="majorEastAsia" w:cstheme="majorBidi"/>
      <w:i/>
      <w:iCs/>
      <w:color w:val="2F5496" w:themeColor="accent1" w:themeShade="BF"/>
      <w:kern w:val="14"/>
      <w:lang w:eastAsia="en-US"/>
    </w:rPr>
  </w:style>
  <w:style w:type="character" w:customStyle="1" w:styleId="Heading5Char">
    <w:name w:val="Heading 5 Char"/>
    <w:basedOn w:val="DefaultParagraphFont"/>
    <w:link w:val="Heading5"/>
    <w:uiPriority w:val="9"/>
    <w:semiHidden/>
    <w:rsid w:val="00DF658B"/>
    <w:rPr>
      <w:rFonts w:eastAsiaTheme="majorEastAsia" w:cstheme="majorBidi"/>
      <w:color w:val="2F5496" w:themeColor="accent1" w:themeShade="BF"/>
      <w:kern w:val="14"/>
      <w:lang w:eastAsia="en-US"/>
    </w:rPr>
  </w:style>
  <w:style w:type="character" w:customStyle="1" w:styleId="Heading6Char">
    <w:name w:val="Heading 6 Char"/>
    <w:basedOn w:val="DefaultParagraphFont"/>
    <w:link w:val="Heading6"/>
    <w:uiPriority w:val="9"/>
    <w:semiHidden/>
    <w:rsid w:val="00DF658B"/>
    <w:rPr>
      <w:rFonts w:eastAsiaTheme="majorEastAsia" w:cstheme="majorBidi"/>
      <w:i/>
      <w:iCs/>
      <w:color w:val="595959" w:themeColor="text1" w:themeTint="A6"/>
      <w:kern w:val="14"/>
      <w:lang w:eastAsia="en-US"/>
    </w:rPr>
  </w:style>
  <w:style w:type="character" w:customStyle="1" w:styleId="Heading7Char">
    <w:name w:val="Heading 7 Char"/>
    <w:basedOn w:val="DefaultParagraphFont"/>
    <w:link w:val="Heading7"/>
    <w:uiPriority w:val="9"/>
    <w:semiHidden/>
    <w:rsid w:val="00DF658B"/>
    <w:rPr>
      <w:rFonts w:eastAsiaTheme="majorEastAsia" w:cstheme="majorBidi"/>
      <w:color w:val="595959" w:themeColor="text1" w:themeTint="A6"/>
      <w:kern w:val="14"/>
      <w:lang w:eastAsia="en-US"/>
    </w:rPr>
  </w:style>
  <w:style w:type="character" w:customStyle="1" w:styleId="Heading8Char">
    <w:name w:val="Heading 8 Char"/>
    <w:basedOn w:val="DefaultParagraphFont"/>
    <w:link w:val="Heading8"/>
    <w:uiPriority w:val="9"/>
    <w:semiHidden/>
    <w:rsid w:val="00DF658B"/>
    <w:rPr>
      <w:rFonts w:eastAsiaTheme="majorEastAsia" w:cstheme="majorBidi"/>
      <w:i/>
      <w:iCs/>
      <w:color w:val="272727" w:themeColor="text1" w:themeTint="D8"/>
      <w:kern w:val="14"/>
      <w:lang w:eastAsia="en-US"/>
    </w:rPr>
  </w:style>
  <w:style w:type="character" w:customStyle="1" w:styleId="Heading9Char">
    <w:name w:val="Heading 9 Char"/>
    <w:basedOn w:val="DefaultParagraphFont"/>
    <w:link w:val="Heading9"/>
    <w:uiPriority w:val="9"/>
    <w:semiHidden/>
    <w:rsid w:val="00DF658B"/>
    <w:rPr>
      <w:rFonts w:eastAsiaTheme="majorEastAsia" w:cstheme="majorBidi"/>
      <w:color w:val="272727" w:themeColor="text1" w:themeTint="D8"/>
      <w:kern w:val="14"/>
      <w:lang w:eastAsia="en-US"/>
    </w:rPr>
  </w:style>
  <w:style w:type="paragraph" w:styleId="Title">
    <w:name w:val="Title"/>
    <w:basedOn w:val="Normal"/>
    <w:next w:val="Normal"/>
    <w:link w:val="TitleChar"/>
    <w:uiPriority w:val="10"/>
    <w:qFormat/>
    <w:rsid w:val="00DF6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58B"/>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DF65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58B"/>
    <w:rPr>
      <w:rFonts w:eastAsiaTheme="majorEastAsia" w:cstheme="majorBidi"/>
      <w:color w:val="595959" w:themeColor="text1" w:themeTint="A6"/>
      <w:spacing w:val="15"/>
      <w:kern w:val="14"/>
      <w:sz w:val="28"/>
      <w:szCs w:val="28"/>
      <w:lang w:eastAsia="en-US"/>
    </w:rPr>
  </w:style>
  <w:style w:type="paragraph" w:styleId="Quote">
    <w:name w:val="Quote"/>
    <w:basedOn w:val="Normal"/>
    <w:next w:val="Normal"/>
    <w:link w:val="QuoteChar"/>
    <w:uiPriority w:val="29"/>
    <w:qFormat/>
    <w:rsid w:val="00DF65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658B"/>
    <w:rPr>
      <w:rFonts w:ascii="Times New Roman" w:eastAsiaTheme="minorHAnsi" w:hAnsi="Times New Roman" w:cs="Simplified Arabic"/>
      <w:i/>
      <w:iCs/>
      <w:color w:val="404040" w:themeColor="text1" w:themeTint="BF"/>
      <w:kern w:val="14"/>
      <w:lang w:eastAsia="en-US"/>
    </w:rPr>
  </w:style>
  <w:style w:type="paragraph" w:styleId="ListParagraph">
    <w:name w:val="List Paragraph"/>
    <w:aliases w:val="Body Text Bulleted,bulleted Jens,List Paragraph (numbered (a)),Абзац списка1,Lapis Bulleted List,Bullets,List Paragraph1,List 100s,WB Para,References,Bullet List,FooterText,Colorful List Accent 1,numbered,Paragraphe de liste1,列出段落,列出段落1"/>
    <w:basedOn w:val="Normal"/>
    <w:link w:val="ListParagraphChar"/>
    <w:uiPriority w:val="34"/>
    <w:qFormat/>
    <w:rsid w:val="00DF658B"/>
    <w:pPr>
      <w:ind w:left="720"/>
      <w:contextualSpacing/>
    </w:pPr>
  </w:style>
  <w:style w:type="character" w:styleId="IntenseEmphasis">
    <w:name w:val="Intense Emphasis"/>
    <w:basedOn w:val="DefaultParagraphFont"/>
    <w:uiPriority w:val="21"/>
    <w:qFormat/>
    <w:rsid w:val="00DF658B"/>
    <w:rPr>
      <w:i/>
      <w:iCs/>
      <w:color w:val="2F5496" w:themeColor="accent1" w:themeShade="BF"/>
    </w:rPr>
  </w:style>
  <w:style w:type="paragraph" w:styleId="IntenseQuote">
    <w:name w:val="Intense Quote"/>
    <w:basedOn w:val="Normal"/>
    <w:next w:val="Normal"/>
    <w:link w:val="IntenseQuoteChar"/>
    <w:uiPriority w:val="30"/>
    <w:qFormat/>
    <w:rsid w:val="00DF6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658B"/>
    <w:rPr>
      <w:rFonts w:ascii="Times New Roman" w:eastAsiaTheme="minorHAnsi" w:hAnsi="Times New Roman" w:cs="Simplified Arabic"/>
      <w:i/>
      <w:iCs/>
      <w:color w:val="2F5496" w:themeColor="accent1" w:themeShade="BF"/>
      <w:kern w:val="14"/>
      <w:lang w:eastAsia="en-US"/>
    </w:rPr>
  </w:style>
  <w:style w:type="character" w:styleId="IntenseReference">
    <w:name w:val="Intense Reference"/>
    <w:basedOn w:val="DefaultParagraphFont"/>
    <w:uiPriority w:val="32"/>
    <w:qFormat/>
    <w:rsid w:val="00DF658B"/>
    <w:rPr>
      <w:b/>
      <w:bCs/>
      <w:smallCaps/>
      <w:color w:val="2F5496" w:themeColor="accent1" w:themeShade="BF"/>
      <w:spacing w:val="5"/>
    </w:rPr>
  </w:style>
  <w:style w:type="paragraph" w:styleId="CommentText">
    <w:name w:val="annotation text"/>
    <w:basedOn w:val="Normal"/>
    <w:link w:val="CommentTextChar"/>
    <w:uiPriority w:val="99"/>
    <w:unhideWhenUsed/>
    <w:rsid w:val="004F332B"/>
    <w:pPr>
      <w:spacing w:line="240" w:lineRule="auto"/>
    </w:pPr>
    <w:rPr>
      <w:szCs w:val="20"/>
    </w:rPr>
  </w:style>
  <w:style w:type="character" w:customStyle="1" w:styleId="CommentTextChar">
    <w:name w:val="Comment Text Char"/>
    <w:basedOn w:val="DefaultParagraphFont"/>
    <w:link w:val="CommentText"/>
    <w:uiPriority w:val="99"/>
    <w:rsid w:val="004F332B"/>
    <w:rPr>
      <w:rFonts w:ascii="Times New Roman" w:eastAsiaTheme="minorHAnsi" w:hAnsi="Times New Roman" w:cs="Simplified Arabic"/>
      <w:kern w:val="14"/>
      <w:sz w:val="20"/>
      <w:szCs w:val="20"/>
      <w:lang w:eastAsia="en-US"/>
    </w:rPr>
  </w:style>
  <w:style w:type="paragraph" w:styleId="CommentSubject">
    <w:name w:val="annotation subject"/>
    <w:basedOn w:val="CommentText"/>
    <w:next w:val="CommentText"/>
    <w:link w:val="CommentSubjectChar"/>
    <w:uiPriority w:val="99"/>
    <w:semiHidden/>
    <w:unhideWhenUsed/>
    <w:rsid w:val="004F332B"/>
    <w:rPr>
      <w:b/>
      <w:bCs/>
    </w:rPr>
  </w:style>
  <w:style w:type="character" w:customStyle="1" w:styleId="CommentSubjectChar">
    <w:name w:val="Comment Subject Char"/>
    <w:basedOn w:val="CommentTextChar"/>
    <w:link w:val="CommentSubject"/>
    <w:uiPriority w:val="99"/>
    <w:semiHidden/>
    <w:rsid w:val="004F332B"/>
    <w:rPr>
      <w:rFonts w:ascii="Times New Roman" w:eastAsiaTheme="minorHAnsi" w:hAnsi="Times New Roman" w:cs="Simplified Arabic"/>
      <w:b/>
      <w:bCs/>
      <w:kern w:val="14"/>
      <w:sz w:val="20"/>
      <w:szCs w:val="20"/>
      <w:lang w:eastAsia="en-US"/>
    </w:rPr>
  </w:style>
  <w:style w:type="paragraph" w:customStyle="1" w:styleId="moje1">
    <w:name w:val="moje1"/>
    <w:basedOn w:val="Normal"/>
    <w:rsid w:val="0026048E"/>
    <w:pPr>
      <w:bidi w:val="0"/>
      <w:spacing w:after="120" w:line="240" w:lineRule="exact"/>
      <w:ind w:left="1298" w:right="1264"/>
      <w:jc w:val="both"/>
    </w:pPr>
    <w:rPr>
      <w:rFonts w:eastAsia="Times New Roman" w:cs="Times New Roman"/>
      <w:spacing w:val="4"/>
      <w:w w:val="103"/>
      <w:kern w:val="0"/>
      <w:szCs w:val="20"/>
      <w:lang w:val="en-AU"/>
    </w:rPr>
  </w:style>
  <w:style w:type="paragraph" w:customStyle="1" w:styleId="mojecisl">
    <w:name w:val="moje cisl"/>
    <w:basedOn w:val="Normal"/>
    <w:link w:val="mojecislChar"/>
    <w:rsid w:val="0026048E"/>
    <w:pPr>
      <w:tabs>
        <w:tab w:val="left" w:pos="1701"/>
      </w:tabs>
      <w:bidi w:val="0"/>
      <w:spacing w:after="120" w:line="240" w:lineRule="exact"/>
      <w:ind w:right="1264"/>
      <w:jc w:val="both"/>
    </w:pPr>
    <w:rPr>
      <w:rFonts w:eastAsia="Times New Roman" w:cs="Times New Roman"/>
      <w:spacing w:val="4"/>
      <w:w w:val="103"/>
      <w:kern w:val="0"/>
      <w:szCs w:val="24"/>
      <w:lang w:val="en-AU"/>
    </w:rPr>
  </w:style>
  <w:style w:type="paragraph" w:customStyle="1" w:styleId="Normaltext">
    <w:name w:val="Normal text"/>
    <w:basedOn w:val="mojecisl"/>
    <w:link w:val="NormaltextChar"/>
    <w:rsid w:val="0026048E"/>
    <w:pPr>
      <w:numPr>
        <w:numId w:val="10"/>
      </w:numPr>
      <w:ind w:left="720"/>
    </w:pPr>
  </w:style>
  <w:style w:type="character" w:customStyle="1" w:styleId="mojecislChar">
    <w:name w:val="moje cisl Char"/>
    <w:basedOn w:val="DefaultParagraphFont"/>
    <w:link w:val="mojecisl"/>
    <w:rsid w:val="0026048E"/>
    <w:rPr>
      <w:rFonts w:ascii="Times New Roman" w:eastAsia="Times New Roman" w:hAnsi="Times New Roman" w:cs="Times New Roman"/>
      <w:spacing w:val="4"/>
      <w:w w:val="103"/>
      <w:sz w:val="20"/>
      <w:szCs w:val="24"/>
      <w:lang w:val="en-AU" w:eastAsia="en-US"/>
    </w:rPr>
  </w:style>
  <w:style w:type="character" w:customStyle="1" w:styleId="NormaltextChar">
    <w:name w:val="Normal text Char"/>
    <w:basedOn w:val="mojecislChar"/>
    <w:link w:val="Normaltext"/>
    <w:rsid w:val="0026048E"/>
    <w:rPr>
      <w:rFonts w:ascii="Times New Roman" w:eastAsia="Times New Roman" w:hAnsi="Times New Roman" w:cs="Times New Roman"/>
      <w:spacing w:val="4"/>
      <w:w w:val="103"/>
      <w:sz w:val="20"/>
      <w:szCs w:val="24"/>
      <w:lang w:val="en-AU" w:eastAsia="en-US"/>
    </w:rPr>
  </w:style>
  <w:style w:type="paragraph" w:customStyle="1" w:styleId="HeadI">
    <w:name w:val="Head. I"/>
    <w:basedOn w:val="Heading1"/>
    <w:link w:val="HeadIChar"/>
    <w:qFormat/>
    <w:rsid w:val="0026048E"/>
    <w:pPr>
      <w:keepLines/>
      <w:numPr>
        <w:numId w:val="16"/>
      </w:numPr>
      <w:suppressAutoHyphens/>
      <w:bidi w:val="0"/>
      <w:spacing w:before="240" w:after="240" w:line="240" w:lineRule="auto"/>
      <w:ind w:left="720" w:right="40" w:hanging="540"/>
      <w:jc w:val="both"/>
    </w:pPr>
    <w:rPr>
      <w:rFonts w:eastAsia="Calibri" w:cs="Times New Roman"/>
      <w:b/>
      <w:spacing w:val="-2"/>
      <w:w w:val="103"/>
      <w:sz w:val="28"/>
      <w:szCs w:val="28"/>
      <w:lang w:val="en-AU"/>
    </w:rPr>
  </w:style>
  <w:style w:type="paragraph" w:customStyle="1" w:styleId="Default">
    <w:name w:val="Default"/>
    <w:rsid w:val="0026048E"/>
    <w:pPr>
      <w:autoSpaceDE w:val="0"/>
      <w:autoSpaceDN w:val="0"/>
      <w:adjustRightInd w:val="0"/>
      <w:spacing w:after="0" w:line="240" w:lineRule="auto"/>
    </w:pPr>
    <w:rPr>
      <w:rFonts w:ascii="Times New Roman" w:eastAsia="Calibri" w:hAnsi="Times New Roman" w:cs="Times New Roman"/>
      <w:color w:val="000000"/>
      <w:sz w:val="24"/>
      <w:szCs w:val="24"/>
      <w:lang w:val="en-GB" w:eastAsia="en-US"/>
    </w:rPr>
  </w:style>
  <w:style w:type="character" w:customStyle="1" w:styleId="UnresolvedMention1">
    <w:name w:val="Unresolved Mention1"/>
    <w:basedOn w:val="DefaultParagraphFont"/>
    <w:uiPriority w:val="99"/>
    <w:semiHidden/>
    <w:unhideWhenUsed/>
    <w:rsid w:val="0026048E"/>
    <w:rPr>
      <w:color w:val="605E5C"/>
      <w:shd w:val="clear" w:color="auto" w:fill="E1DFDD"/>
    </w:rPr>
  </w:style>
  <w:style w:type="character" w:customStyle="1" w:styleId="ListParagraphChar">
    <w:name w:val="List Paragraph Char"/>
    <w:aliases w:val="Body Text Bulleted Char,bulleted Jens Char,List Paragraph (numbered (a)) Char,Абзац списка1 Char,Lapis Bulleted List Char,Bullets Char,List Paragraph1 Char,List 100s Char,WB Para Char,References Char,Bullet List Char,FooterText Char"/>
    <w:basedOn w:val="DefaultParagraphFont"/>
    <w:link w:val="ListParagraph"/>
    <w:uiPriority w:val="34"/>
    <w:qFormat/>
    <w:locked/>
    <w:rsid w:val="0026048E"/>
    <w:rPr>
      <w:rFonts w:ascii="Times New Roman" w:eastAsiaTheme="minorHAnsi" w:hAnsi="Times New Roman" w:cs="Simplified Arabic"/>
      <w:kern w:val="14"/>
      <w:sz w:val="20"/>
      <w:lang w:eastAsia="en-US"/>
    </w:rPr>
  </w:style>
  <w:style w:type="paragraph" w:customStyle="1" w:styleId="BODYTEXTITALICORBOLDINCHARACTERSTYLEREGULARTEXT">
    <w:name w:val="BODY TEXT (ITALIC OR BOLD IN CHARACTER STYLE) (REGULAR TEXT)"/>
    <w:basedOn w:val="Normal"/>
    <w:uiPriority w:val="99"/>
    <w:rsid w:val="0026048E"/>
    <w:pPr>
      <w:widowControl w:val="0"/>
      <w:tabs>
        <w:tab w:val="left" w:pos="120"/>
      </w:tabs>
      <w:autoSpaceDE w:val="0"/>
      <w:autoSpaceDN w:val="0"/>
      <w:bidi w:val="0"/>
      <w:adjustRightInd w:val="0"/>
      <w:spacing w:after="130" w:line="262" w:lineRule="atLeast"/>
      <w:jc w:val="both"/>
    </w:pPr>
    <w:rPr>
      <w:rFonts w:eastAsia="Calibri" w:cs="TheSansLight-Plain"/>
      <w:color w:val="000000"/>
      <w:kern w:val="0"/>
      <w:sz w:val="19"/>
      <w:szCs w:val="19"/>
      <w:lang w:val="en-AU"/>
    </w:rPr>
  </w:style>
  <w:style w:type="paragraph" w:styleId="PlainText">
    <w:name w:val="Plain Text"/>
    <w:basedOn w:val="Normal"/>
    <w:link w:val="PlainTextChar"/>
    <w:uiPriority w:val="99"/>
    <w:semiHidden/>
    <w:unhideWhenUsed/>
    <w:rsid w:val="0026048E"/>
    <w:pPr>
      <w:bidi w:val="0"/>
      <w:spacing w:line="240" w:lineRule="auto"/>
      <w:jc w:val="left"/>
    </w:pPr>
    <w:rPr>
      <w:rFonts w:eastAsia="Calibri" w:cs="Arial"/>
      <w:kern w:val="0"/>
      <w:sz w:val="22"/>
      <w:szCs w:val="21"/>
      <w:lang w:val="en-AU"/>
    </w:rPr>
  </w:style>
  <w:style w:type="character" w:customStyle="1" w:styleId="PlainTextChar">
    <w:name w:val="Plain Text Char"/>
    <w:basedOn w:val="DefaultParagraphFont"/>
    <w:link w:val="PlainText"/>
    <w:uiPriority w:val="99"/>
    <w:semiHidden/>
    <w:rsid w:val="0026048E"/>
    <w:rPr>
      <w:rFonts w:ascii="Times New Roman" w:eastAsia="Calibri" w:hAnsi="Times New Roman" w:cs="Arial"/>
      <w:szCs w:val="21"/>
      <w:lang w:val="en-AU" w:eastAsia="en-US"/>
    </w:rPr>
  </w:style>
  <w:style w:type="paragraph" w:customStyle="1" w:styleId="NormalPara">
    <w:name w:val="Normal Para"/>
    <w:basedOn w:val="Normal"/>
    <w:uiPriority w:val="99"/>
    <w:rsid w:val="0026048E"/>
    <w:pPr>
      <w:numPr>
        <w:numId w:val="11"/>
      </w:numPr>
      <w:bidi w:val="0"/>
      <w:spacing w:after="120" w:line="240" w:lineRule="auto"/>
      <w:jc w:val="both"/>
    </w:pPr>
    <w:rPr>
      <w:rFonts w:ascii="Arial" w:eastAsia="Calibri" w:hAnsi="Arial" w:cs="Arial"/>
      <w:kern w:val="0"/>
      <w:sz w:val="22"/>
      <w:lang w:val="en-AU"/>
    </w:rPr>
  </w:style>
  <w:style w:type="paragraph" w:customStyle="1" w:styleId="NormalBullet">
    <w:name w:val="Normal Bullet"/>
    <w:basedOn w:val="NormalPara"/>
    <w:uiPriority w:val="99"/>
    <w:rsid w:val="0026048E"/>
    <w:pPr>
      <w:numPr>
        <w:ilvl w:val="1"/>
      </w:numPr>
    </w:pPr>
  </w:style>
  <w:style w:type="paragraph" w:styleId="Revision">
    <w:name w:val="Revision"/>
    <w:hidden/>
    <w:uiPriority w:val="99"/>
    <w:semiHidden/>
    <w:rsid w:val="0026048E"/>
    <w:pPr>
      <w:spacing w:after="0" w:line="240" w:lineRule="auto"/>
    </w:pPr>
    <w:rPr>
      <w:rFonts w:ascii="Times New Roman" w:eastAsia="Calibri" w:hAnsi="Times New Roman" w:cs="Arial"/>
      <w:lang w:val="en-GB" w:eastAsia="en-US"/>
    </w:rPr>
  </w:style>
  <w:style w:type="paragraph" w:styleId="Caption">
    <w:name w:val="caption"/>
    <w:basedOn w:val="Normal"/>
    <w:next w:val="Normal"/>
    <w:uiPriority w:val="35"/>
    <w:unhideWhenUsed/>
    <w:rsid w:val="0026048E"/>
    <w:pPr>
      <w:bidi w:val="0"/>
      <w:spacing w:after="200" w:line="240" w:lineRule="auto"/>
      <w:jc w:val="left"/>
    </w:pPr>
    <w:rPr>
      <w:rFonts w:eastAsia="Times New Roman" w:cs="Times New Roman"/>
      <w:b/>
      <w:bCs/>
      <w:color w:val="4472C4" w:themeColor="accent1"/>
      <w:kern w:val="0"/>
      <w:sz w:val="18"/>
      <w:szCs w:val="18"/>
      <w:lang w:val="en-AU"/>
    </w:rPr>
  </w:style>
  <w:style w:type="paragraph" w:customStyle="1" w:styleId="HeadA">
    <w:name w:val="Head. A"/>
    <w:basedOn w:val="Heading1"/>
    <w:link w:val="HeadAChar"/>
    <w:qFormat/>
    <w:rsid w:val="0026048E"/>
    <w:pPr>
      <w:keepLines/>
      <w:suppressAutoHyphens/>
      <w:bidi w:val="0"/>
      <w:spacing w:before="180" w:after="120" w:line="240" w:lineRule="auto"/>
      <w:ind w:right="43"/>
      <w:jc w:val="left"/>
    </w:pPr>
    <w:rPr>
      <w:rFonts w:eastAsia="Calibri" w:cs="Times New Roman"/>
      <w:b/>
      <w:spacing w:val="-2"/>
      <w:w w:val="103"/>
      <w:lang w:val="en-AU"/>
    </w:rPr>
  </w:style>
  <w:style w:type="paragraph" w:customStyle="1" w:styleId="MediumGrid1-Accent21">
    <w:name w:val="Medium Grid 1 - Accent 21"/>
    <w:basedOn w:val="Normal"/>
    <w:uiPriority w:val="34"/>
    <w:rsid w:val="0026048E"/>
    <w:pPr>
      <w:bidi w:val="0"/>
      <w:spacing w:line="240" w:lineRule="auto"/>
      <w:ind w:left="720"/>
      <w:contextualSpacing/>
      <w:jc w:val="left"/>
    </w:pPr>
    <w:rPr>
      <w:rFonts w:eastAsia="Times New Roman" w:cs="Times New Roman"/>
      <w:kern w:val="0"/>
      <w:sz w:val="24"/>
      <w:szCs w:val="24"/>
      <w:lang w:val="en-AU"/>
    </w:rPr>
  </w:style>
  <w:style w:type="paragraph" w:customStyle="1" w:styleId="Num1para">
    <w:name w:val="Num 1 para"/>
    <w:basedOn w:val="Normal"/>
    <w:link w:val="Num1paraChar"/>
    <w:rsid w:val="0026048E"/>
    <w:pPr>
      <w:numPr>
        <w:numId w:val="12"/>
      </w:numPr>
      <w:tabs>
        <w:tab w:val="left" w:pos="1418"/>
      </w:tabs>
      <w:bidi w:val="0"/>
      <w:spacing w:after="80" w:line="240" w:lineRule="auto"/>
      <w:ind w:right="147"/>
      <w:jc w:val="both"/>
    </w:pPr>
    <w:rPr>
      <w:rFonts w:eastAsia="Times New Roman" w:cs="Times New Roman"/>
      <w:kern w:val="0"/>
      <w:szCs w:val="20"/>
      <w:lang w:val="en-AU"/>
    </w:rPr>
  </w:style>
  <w:style w:type="character" w:customStyle="1" w:styleId="Num1paraChar">
    <w:name w:val="Num 1 para Char"/>
    <w:basedOn w:val="DefaultParagraphFont"/>
    <w:link w:val="Num1para"/>
    <w:rsid w:val="0026048E"/>
    <w:rPr>
      <w:rFonts w:ascii="Times New Roman" w:eastAsia="Times New Roman" w:hAnsi="Times New Roman" w:cs="Times New Roman"/>
      <w:sz w:val="20"/>
      <w:szCs w:val="20"/>
      <w:lang w:val="en-AU" w:eastAsia="en-US"/>
    </w:rPr>
  </w:style>
  <w:style w:type="paragraph" w:customStyle="1" w:styleId="Numapara">
    <w:name w:val="Num (a) para"/>
    <w:basedOn w:val="ListParagraph"/>
    <w:rsid w:val="0026048E"/>
    <w:pPr>
      <w:numPr>
        <w:ilvl w:val="1"/>
        <w:numId w:val="13"/>
      </w:numPr>
      <w:tabs>
        <w:tab w:val="left" w:pos="1418"/>
      </w:tabs>
      <w:bidi w:val="0"/>
      <w:spacing w:before="120" w:after="120" w:line="240" w:lineRule="auto"/>
      <w:ind w:right="533"/>
      <w:contextualSpacing w:val="0"/>
      <w:jc w:val="both"/>
    </w:pPr>
    <w:rPr>
      <w:rFonts w:eastAsia="Times New Roman" w:cs="Times New Roman"/>
      <w:kern w:val="0"/>
      <w:szCs w:val="24"/>
      <w:lang w:val="en-AU"/>
    </w:rPr>
  </w:style>
  <w:style w:type="character" w:customStyle="1" w:styleId="CommentTextChar1">
    <w:name w:val="Comment Text Char1"/>
    <w:uiPriority w:val="99"/>
    <w:rsid w:val="0026048E"/>
    <w:rPr>
      <w:rFonts w:ascii="Times New Roman" w:eastAsia="Times New Roman" w:hAnsi="Times New Roman" w:cs="Arial"/>
      <w:snapToGrid w:val="0"/>
      <w:sz w:val="24"/>
      <w:szCs w:val="20"/>
      <w:lang w:val="x-none" w:eastAsia="x-none"/>
    </w:rPr>
  </w:style>
  <w:style w:type="paragraph" w:customStyle="1" w:styleId="EBHeading2">
    <w:name w:val="EB_Heading2"/>
    <w:basedOn w:val="ListParagraph"/>
    <w:next w:val="Normal"/>
    <w:link w:val="EBHeading2Char"/>
    <w:rsid w:val="0026048E"/>
    <w:pPr>
      <w:keepNext/>
      <w:keepLines/>
      <w:bidi w:val="0"/>
      <w:spacing w:before="120" w:after="120" w:line="240" w:lineRule="auto"/>
      <w:ind w:left="0" w:right="146"/>
      <w:contextualSpacing w:val="0"/>
      <w:jc w:val="left"/>
      <w:outlineLvl w:val="1"/>
    </w:pPr>
    <w:rPr>
      <w:rFonts w:eastAsia="Times New Roman" w:cs="Times New Roman"/>
      <w:b/>
      <w:kern w:val="0"/>
      <w:sz w:val="24"/>
      <w:szCs w:val="24"/>
      <w:lang w:val="en-AU" w:eastAsia="x-none"/>
    </w:rPr>
  </w:style>
  <w:style w:type="character" w:customStyle="1" w:styleId="EBHeading2Char">
    <w:name w:val="EB_Heading2 Char"/>
    <w:link w:val="EBHeading2"/>
    <w:rsid w:val="0026048E"/>
    <w:rPr>
      <w:rFonts w:ascii="Times New Roman" w:eastAsia="Times New Roman" w:hAnsi="Times New Roman" w:cs="Times New Roman"/>
      <w:b/>
      <w:sz w:val="24"/>
      <w:szCs w:val="24"/>
      <w:lang w:val="en-AU" w:eastAsia="x-none"/>
    </w:rPr>
  </w:style>
  <w:style w:type="character" w:customStyle="1" w:styleId="NoSpacingChar">
    <w:name w:val="No Spacing Char"/>
    <w:basedOn w:val="DefaultParagraphFont"/>
    <w:link w:val="NoSpacing"/>
    <w:uiPriority w:val="1"/>
    <w:rsid w:val="0026048E"/>
    <w:rPr>
      <w:rFonts w:ascii="Times New Roman" w:eastAsiaTheme="minorHAnsi" w:hAnsi="Times New Roman"/>
      <w:spacing w:val="4"/>
      <w:w w:val="103"/>
      <w:kern w:val="14"/>
      <w:sz w:val="20"/>
      <w:lang w:eastAsia="en-US"/>
    </w:rPr>
  </w:style>
  <w:style w:type="table" w:customStyle="1" w:styleId="TableGrid1">
    <w:name w:val="Table Grid1"/>
    <w:basedOn w:val="TableNormal"/>
    <w:next w:val="TableGrid"/>
    <w:rsid w:val="0026048E"/>
    <w:pPr>
      <w:suppressAutoHyphens/>
      <w:spacing w:after="0" w:line="240" w:lineRule="exact"/>
    </w:pPr>
    <w:rPr>
      <w:rFonts w:ascii="Times New Roman" w:eastAsia="Times New Roman" w:hAnsi="Times New Roman" w:cs="Times New Roman"/>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6048E"/>
    <w:pPr>
      <w:suppressAutoHyphens/>
      <w:spacing w:after="0" w:line="240" w:lineRule="exact"/>
    </w:pPr>
    <w:rPr>
      <w:rFonts w:ascii="Times New Roman" w:eastAsia="Times New Roman" w:hAnsi="Times New Roman" w:cs="Times New Roman"/>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6048E"/>
    <w:pPr>
      <w:suppressAutoHyphens/>
      <w:spacing w:after="0" w:line="240" w:lineRule="exact"/>
    </w:pPr>
    <w:rPr>
      <w:rFonts w:ascii="Times New Roman" w:eastAsia="Times New Roman" w:hAnsi="Times New Roman" w:cs="Times New Roman"/>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6048E"/>
    <w:pPr>
      <w:suppressAutoHyphens/>
      <w:spacing w:after="0" w:line="240" w:lineRule="exact"/>
    </w:pPr>
    <w:rPr>
      <w:rFonts w:ascii="Times New Roman" w:eastAsia="Times New Roman" w:hAnsi="Times New Roman" w:cs="Times New Roman"/>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6048E"/>
    <w:rPr>
      <w:color w:val="605E5C"/>
      <w:shd w:val="clear" w:color="auto" w:fill="E1DFDD"/>
    </w:rPr>
  </w:style>
  <w:style w:type="paragraph" w:styleId="TOC1">
    <w:name w:val="toc 1"/>
    <w:basedOn w:val="Normal"/>
    <w:next w:val="Normal"/>
    <w:autoRedefine/>
    <w:uiPriority w:val="39"/>
    <w:unhideWhenUsed/>
    <w:rsid w:val="004A0F20"/>
    <w:pPr>
      <w:tabs>
        <w:tab w:val="left" w:pos="490"/>
        <w:tab w:val="right" w:leader="dot" w:pos="9835"/>
      </w:tabs>
      <w:spacing w:after="80" w:line="300" w:lineRule="exact"/>
      <w:jc w:val="left"/>
    </w:pPr>
    <w:rPr>
      <w:rFonts w:eastAsia="Calibri" w:cs="Times New Roman"/>
      <w:noProof/>
      <w:kern w:val="0"/>
      <w:szCs w:val="20"/>
      <w:lang w:val="en-AU"/>
    </w:rPr>
  </w:style>
  <w:style w:type="paragraph" w:styleId="TOC2">
    <w:name w:val="toc 2"/>
    <w:basedOn w:val="Normal"/>
    <w:next w:val="Normal"/>
    <w:autoRedefine/>
    <w:uiPriority w:val="39"/>
    <w:unhideWhenUsed/>
    <w:rsid w:val="0026048E"/>
    <w:pPr>
      <w:tabs>
        <w:tab w:val="right" w:pos="9840"/>
      </w:tabs>
      <w:bidi w:val="0"/>
      <w:spacing w:after="100" w:line="259" w:lineRule="auto"/>
      <w:ind w:left="220"/>
      <w:jc w:val="left"/>
    </w:pPr>
    <w:rPr>
      <w:rFonts w:eastAsia="Calibri" w:cs="Arial"/>
      <w:kern w:val="0"/>
      <w:sz w:val="22"/>
      <w:lang w:val="en-AU"/>
    </w:rPr>
  </w:style>
  <w:style w:type="character" w:customStyle="1" w:styleId="UnresolvedMention3">
    <w:name w:val="Unresolved Mention3"/>
    <w:basedOn w:val="DefaultParagraphFont"/>
    <w:uiPriority w:val="99"/>
    <w:semiHidden/>
    <w:unhideWhenUsed/>
    <w:rsid w:val="0026048E"/>
    <w:rPr>
      <w:color w:val="605E5C"/>
      <w:shd w:val="clear" w:color="auto" w:fill="E1DFDD"/>
    </w:rPr>
  </w:style>
  <w:style w:type="character" w:customStyle="1" w:styleId="HeadIChar">
    <w:name w:val="Head. I Char"/>
    <w:basedOn w:val="Heading1Char"/>
    <w:link w:val="HeadI"/>
    <w:rsid w:val="0026048E"/>
    <w:rPr>
      <w:rFonts w:ascii="Times New Roman" w:eastAsia="Calibri" w:hAnsi="Times New Roman" w:cs="Times New Roman"/>
      <w:b/>
      <w:spacing w:val="-2"/>
      <w:w w:val="103"/>
      <w:kern w:val="14"/>
      <w:sz w:val="28"/>
      <w:szCs w:val="28"/>
      <w:lang w:val="en-AU" w:eastAsia="en-US"/>
    </w:rPr>
  </w:style>
  <w:style w:type="paragraph" w:customStyle="1" w:styleId="Para1">
    <w:name w:val="Para. 1"/>
    <w:basedOn w:val="Normal"/>
    <w:link w:val="Para1Char"/>
    <w:qFormat/>
    <w:rsid w:val="0026048E"/>
    <w:pPr>
      <w:numPr>
        <w:numId w:val="15"/>
      </w:numPr>
      <w:pBdr>
        <w:top w:val="nil"/>
        <w:left w:val="nil"/>
        <w:bottom w:val="nil"/>
        <w:right w:val="nil"/>
        <w:between w:val="nil"/>
      </w:pBdr>
      <w:tabs>
        <w:tab w:val="left" w:pos="1260"/>
      </w:tabs>
      <w:bidi w:val="0"/>
      <w:spacing w:after="80" w:line="240" w:lineRule="auto"/>
      <w:ind w:right="40"/>
      <w:jc w:val="both"/>
    </w:pPr>
    <w:rPr>
      <w:rFonts w:eastAsia="Times New Roman" w:cs="Times New Roman"/>
      <w:color w:val="000000"/>
      <w:kern w:val="0"/>
      <w:szCs w:val="20"/>
      <w:lang w:val="en-AU"/>
    </w:rPr>
  </w:style>
  <w:style w:type="character" w:customStyle="1" w:styleId="HeadAChar">
    <w:name w:val="Head. A Char"/>
    <w:basedOn w:val="Heading1Char"/>
    <w:link w:val="HeadA"/>
    <w:rsid w:val="0026048E"/>
    <w:rPr>
      <w:rFonts w:ascii="Times New Roman" w:eastAsia="Calibri" w:hAnsi="Times New Roman" w:cs="Times New Roman"/>
      <w:b/>
      <w:spacing w:val="-2"/>
      <w:w w:val="103"/>
      <w:kern w:val="14"/>
      <w:sz w:val="24"/>
      <w:szCs w:val="24"/>
      <w:lang w:val="en-AU" w:eastAsia="en-US"/>
    </w:rPr>
  </w:style>
  <w:style w:type="paragraph" w:customStyle="1" w:styleId="Paraa">
    <w:name w:val="Para. (a)"/>
    <w:basedOn w:val="Normal"/>
    <w:link w:val="ParaaChar"/>
    <w:qFormat/>
    <w:rsid w:val="0026048E"/>
    <w:pPr>
      <w:pBdr>
        <w:top w:val="nil"/>
        <w:left w:val="nil"/>
        <w:bottom w:val="nil"/>
        <w:right w:val="nil"/>
        <w:between w:val="nil"/>
      </w:pBdr>
      <w:tabs>
        <w:tab w:val="left" w:pos="1260"/>
      </w:tabs>
      <w:bidi w:val="0"/>
      <w:spacing w:after="80" w:line="240" w:lineRule="auto"/>
      <w:ind w:right="43"/>
      <w:jc w:val="both"/>
    </w:pPr>
    <w:rPr>
      <w:rFonts w:eastAsia="Times New Roman" w:cs="Times New Roman"/>
      <w:color w:val="000000"/>
      <w:kern w:val="0"/>
      <w:szCs w:val="20"/>
      <w:lang w:val="en-AU"/>
    </w:rPr>
  </w:style>
  <w:style w:type="character" w:customStyle="1" w:styleId="Para1Char">
    <w:name w:val="Para. 1 Char"/>
    <w:basedOn w:val="DefaultParagraphFont"/>
    <w:link w:val="Para1"/>
    <w:rsid w:val="0026048E"/>
    <w:rPr>
      <w:rFonts w:ascii="Times New Roman" w:eastAsia="Times New Roman" w:hAnsi="Times New Roman" w:cs="Times New Roman"/>
      <w:color w:val="000000"/>
      <w:sz w:val="20"/>
      <w:szCs w:val="20"/>
      <w:lang w:val="en-AU" w:eastAsia="en-US"/>
    </w:rPr>
  </w:style>
  <w:style w:type="paragraph" w:customStyle="1" w:styleId="Parai">
    <w:name w:val="Para. i"/>
    <w:basedOn w:val="Normal"/>
    <w:link w:val="ParaiChar"/>
    <w:qFormat/>
    <w:rsid w:val="0026048E"/>
    <w:pPr>
      <w:pBdr>
        <w:top w:val="nil"/>
        <w:left w:val="nil"/>
        <w:bottom w:val="nil"/>
        <w:right w:val="nil"/>
        <w:between w:val="nil"/>
      </w:pBdr>
      <w:tabs>
        <w:tab w:val="left" w:pos="1260"/>
      </w:tabs>
      <w:bidi w:val="0"/>
      <w:spacing w:after="80" w:line="240" w:lineRule="auto"/>
      <w:ind w:left="5490" w:right="130" w:hanging="360"/>
      <w:jc w:val="both"/>
    </w:pPr>
    <w:rPr>
      <w:rFonts w:eastAsia="Times New Roman" w:cs="Times New Roman"/>
      <w:color w:val="000000"/>
      <w:kern w:val="0"/>
      <w:szCs w:val="20"/>
      <w:lang w:val="en-AU"/>
    </w:rPr>
  </w:style>
  <w:style w:type="character" w:customStyle="1" w:styleId="ParaaChar">
    <w:name w:val="Para. (a) Char"/>
    <w:basedOn w:val="DefaultParagraphFont"/>
    <w:link w:val="Paraa"/>
    <w:rsid w:val="0026048E"/>
    <w:rPr>
      <w:rFonts w:ascii="Times New Roman" w:eastAsia="Times New Roman" w:hAnsi="Times New Roman" w:cs="Times New Roman"/>
      <w:color w:val="000000"/>
      <w:sz w:val="20"/>
      <w:szCs w:val="20"/>
      <w:lang w:val="en-AU" w:eastAsia="en-US"/>
    </w:rPr>
  </w:style>
  <w:style w:type="paragraph" w:customStyle="1" w:styleId="Figure">
    <w:name w:val="Figure"/>
    <w:basedOn w:val="Normal"/>
    <w:link w:val="FigureChar"/>
    <w:qFormat/>
    <w:rsid w:val="0026048E"/>
    <w:pPr>
      <w:keepNext/>
      <w:pBdr>
        <w:top w:val="nil"/>
        <w:left w:val="nil"/>
        <w:bottom w:val="nil"/>
        <w:right w:val="nil"/>
        <w:between w:val="nil"/>
      </w:pBdr>
      <w:bidi w:val="0"/>
      <w:spacing w:before="120" w:after="120" w:line="240" w:lineRule="auto"/>
      <w:ind w:left="1282" w:right="576"/>
      <w:jc w:val="center"/>
    </w:pPr>
    <w:rPr>
      <w:rFonts w:eastAsia="Times New Roman" w:cs="Times New Roman"/>
      <w:b/>
      <w:color w:val="000000"/>
      <w:kern w:val="0"/>
      <w:szCs w:val="20"/>
      <w:lang w:val="en-AU"/>
    </w:rPr>
  </w:style>
  <w:style w:type="character" w:customStyle="1" w:styleId="ParaiChar">
    <w:name w:val="Para. i Char"/>
    <w:basedOn w:val="DefaultParagraphFont"/>
    <w:link w:val="Parai"/>
    <w:rsid w:val="0026048E"/>
    <w:rPr>
      <w:rFonts w:ascii="Times New Roman" w:eastAsia="Times New Roman" w:hAnsi="Times New Roman" w:cs="Times New Roman"/>
      <w:color w:val="000000"/>
      <w:sz w:val="20"/>
      <w:szCs w:val="20"/>
      <w:lang w:val="en-AU" w:eastAsia="en-US"/>
    </w:rPr>
  </w:style>
  <w:style w:type="character" w:styleId="PlaceholderText">
    <w:name w:val="Placeholder Text"/>
    <w:basedOn w:val="DefaultParagraphFont"/>
    <w:uiPriority w:val="99"/>
    <w:semiHidden/>
    <w:rsid w:val="0026048E"/>
    <w:rPr>
      <w:color w:val="808080"/>
    </w:rPr>
  </w:style>
  <w:style w:type="character" w:customStyle="1" w:styleId="FigureChar">
    <w:name w:val="Figure Char"/>
    <w:basedOn w:val="DefaultParagraphFont"/>
    <w:link w:val="Figure"/>
    <w:rsid w:val="0026048E"/>
    <w:rPr>
      <w:rFonts w:ascii="Times New Roman" w:eastAsia="Times New Roman" w:hAnsi="Times New Roman" w:cs="Times New Roman"/>
      <w:b/>
      <w:color w:val="000000"/>
      <w:sz w:val="20"/>
      <w:szCs w:val="20"/>
      <w:lang w:val="en-AU" w:eastAsia="en-US"/>
    </w:rPr>
  </w:style>
  <w:style w:type="paragraph" w:customStyle="1" w:styleId="Subheading">
    <w:name w:val="Subheading"/>
    <w:basedOn w:val="Normal"/>
    <w:link w:val="SubheadingChar"/>
    <w:qFormat/>
    <w:rsid w:val="0026048E"/>
    <w:pPr>
      <w:keepNext/>
      <w:numPr>
        <w:numId w:val="14"/>
      </w:numPr>
      <w:pBdr>
        <w:top w:val="nil"/>
        <w:left w:val="nil"/>
        <w:bottom w:val="nil"/>
        <w:right w:val="nil"/>
        <w:between w:val="nil"/>
      </w:pBdr>
      <w:tabs>
        <w:tab w:val="left" w:pos="1620"/>
      </w:tabs>
      <w:bidi w:val="0"/>
      <w:spacing w:before="240" w:after="240" w:line="240" w:lineRule="auto"/>
      <w:ind w:right="504"/>
      <w:jc w:val="both"/>
    </w:pPr>
    <w:rPr>
      <w:rFonts w:eastAsia="Times New Roman" w:cs="Times New Roman"/>
      <w:b/>
      <w:color w:val="000000"/>
      <w:kern w:val="0"/>
      <w:szCs w:val="20"/>
      <w:lang w:val="en-AU"/>
    </w:rPr>
  </w:style>
  <w:style w:type="character" w:customStyle="1" w:styleId="SubheadingChar">
    <w:name w:val="Subheading Char"/>
    <w:basedOn w:val="DefaultParagraphFont"/>
    <w:link w:val="Subheading"/>
    <w:rsid w:val="0026048E"/>
    <w:rPr>
      <w:rFonts w:ascii="Times New Roman" w:eastAsia="Times New Roman" w:hAnsi="Times New Roman" w:cs="Times New Roman"/>
      <w:b/>
      <w:color w:val="000000"/>
      <w:sz w:val="20"/>
      <w:szCs w:val="20"/>
      <w:lang w:val="en-AU" w:eastAsia="en-US"/>
    </w:rPr>
  </w:style>
  <w:style w:type="paragraph" w:styleId="TOCHeading">
    <w:name w:val="TOC Heading"/>
    <w:basedOn w:val="Heading1"/>
    <w:next w:val="Normal"/>
    <w:uiPriority w:val="39"/>
    <w:unhideWhenUsed/>
    <w:rsid w:val="0026048E"/>
    <w:pPr>
      <w:keepLines/>
      <w:bidi w:val="0"/>
      <w:spacing w:before="240" w:line="259" w:lineRule="auto"/>
      <w:jc w:val="left"/>
      <w:outlineLvl w:val="9"/>
    </w:pPr>
    <w:rPr>
      <w:rFonts w:asciiTheme="majorHAnsi" w:eastAsiaTheme="majorEastAsia" w:hAnsiTheme="majorHAnsi" w:cstheme="majorBidi"/>
      <w:color w:val="2F5496" w:themeColor="accent1" w:themeShade="BF"/>
      <w:kern w:val="0"/>
      <w:sz w:val="32"/>
      <w:szCs w:val="32"/>
      <w:lang w:val="en-AU" w:eastAsia="en-AU"/>
    </w:rPr>
  </w:style>
  <w:style w:type="paragraph" w:customStyle="1" w:styleId="Subhead2">
    <w:name w:val="Subhead 2"/>
    <w:basedOn w:val="Para1"/>
    <w:link w:val="Subhead2Char"/>
    <w:qFormat/>
    <w:rsid w:val="0026048E"/>
    <w:pPr>
      <w:numPr>
        <w:numId w:val="0"/>
      </w:numPr>
      <w:ind w:left="1260"/>
    </w:pPr>
    <w:rPr>
      <w:i/>
      <w:iCs/>
    </w:rPr>
  </w:style>
  <w:style w:type="character" w:customStyle="1" w:styleId="Subhead2Char">
    <w:name w:val="Subhead 2 Char"/>
    <w:basedOn w:val="Para1Char"/>
    <w:link w:val="Subhead2"/>
    <w:rsid w:val="0026048E"/>
    <w:rPr>
      <w:rFonts w:ascii="Times New Roman" w:eastAsia="Times New Roman" w:hAnsi="Times New Roman" w:cs="Times New Roman"/>
      <w:i/>
      <w:iCs/>
      <w:color w:val="000000"/>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0.png"/><Relationship Id="rId21" Type="http://schemas.openxmlformats.org/officeDocument/2006/relationships/image" Target="media/image5.png"/><Relationship Id="rId42" Type="http://schemas.openxmlformats.org/officeDocument/2006/relationships/image" Target="media/image110.svg"/><Relationship Id="rId47" Type="http://schemas.openxmlformats.org/officeDocument/2006/relationships/chart" Target="charts/chart4.xml"/><Relationship Id="rId63" Type="http://schemas.openxmlformats.org/officeDocument/2006/relationships/image" Target="media/image210.svg"/><Relationship Id="rId68" Type="http://schemas.openxmlformats.org/officeDocument/2006/relationships/image" Target="media/image26.svg"/><Relationship Id="rId84" Type="http://schemas.openxmlformats.org/officeDocument/2006/relationships/image" Target="media/image35.png"/><Relationship Id="rId89" Type="http://schemas.openxmlformats.org/officeDocument/2006/relationships/chart" Target="charts/chart11.xml"/><Relationship Id="rId16" Type="http://schemas.openxmlformats.org/officeDocument/2006/relationships/comments" Target="comments.xml"/><Relationship Id="rId11" Type="http://schemas.openxmlformats.org/officeDocument/2006/relationships/header" Target="header2.xml"/><Relationship Id="rId32" Type="http://schemas.openxmlformats.org/officeDocument/2006/relationships/image" Target="media/image9.svg"/><Relationship Id="rId37" Type="http://schemas.openxmlformats.org/officeDocument/2006/relationships/image" Target="media/image14.png"/><Relationship Id="rId53" Type="http://schemas.openxmlformats.org/officeDocument/2006/relationships/chart" Target="charts/chart6.xml"/><Relationship Id="rId58" Type="http://schemas.openxmlformats.org/officeDocument/2006/relationships/image" Target="media/image20.png"/><Relationship Id="rId74" Type="http://schemas.openxmlformats.org/officeDocument/2006/relationships/image" Target="media/image260.svg"/><Relationship Id="rId79" Type="http://schemas.openxmlformats.org/officeDocument/2006/relationships/image" Target="media/image30.png"/><Relationship Id="rId5" Type="http://schemas.openxmlformats.org/officeDocument/2006/relationships/styles" Target="styles.xml"/><Relationship Id="rId90" Type="http://schemas.openxmlformats.org/officeDocument/2006/relationships/image" Target="media/image37.png"/><Relationship Id="rId22" Type="http://schemas.openxmlformats.org/officeDocument/2006/relationships/image" Target="media/image6.png"/><Relationship Id="rId27" Type="http://schemas.openxmlformats.org/officeDocument/2006/relationships/image" Target="media/image70.png"/><Relationship Id="rId43" Type="http://schemas.openxmlformats.org/officeDocument/2006/relationships/image" Target="media/image120.png"/><Relationship Id="rId48" Type="http://schemas.openxmlformats.org/officeDocument/2006/relationships/chart" Target="charts/chart5.xml"/><Relationship Id="rId64" Type="http://schemas.openxmlformats.org/officeDocument/2006/relationships/image" Target="media/image22.png"/><Relationship Id="rId69" Type="http://schemas.openxmlformats.org/officeDocument/2006/relationships/image" Target="media/image27.png"/><Relationship Id="rId8" Type="http://schemas.openxmlformats.org/officeDocument/2006/relationships/footnotes" Target="footnotes.xml"/><Relationship Id="rId51" Type="http://schemas.openxmlformats.org/officeDocument/2006/relationships/image" Target="media/image160.png"/><Relationship Id="rId72" Type="http://schemas.openxmlformats.org/officeDocument/2006/relationships/image" Target="media/image240.svg"/><Relationship Id="rId80" Type="http://schemas.openxmlformats.org/officeDocument/2006/relationships/image" Target="media/image31.svg"/><Relationship Id="rId85" Type="http://schemas.openxmlformats.org/officeDocument/2006/relationships/image" Target="media/image36.png"/><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image" Target="media/image50.png"/><Relationship Id="rId33" Type="http://schemas.openxmlformats.org/officeDocument/2006/relationships/image" Target="media/image10.png"/><Relationship Id="rId38" Type="http://schemas.openxmlformats.org/officeDocument/2006/relationships/image" Target="media/image15.svg"/><Relationship Id="rId46" Type="http://schemas.openxmlformats.org/officeDocument/2006/relationships/image" Target="media/image150.svg"/><Relationship Id="rId59" Type="http://schemas.openxmlformats.org/officeDocument/2006/relationships/image" Target="media/image21.svg"/><Relationship Id="rId67" Type="http://schemas.openxmlformats.org/officeDocument/2006/relationships/image" Target="media/image25.png"/><Relationship Id="rId20" Type="http://schemas.openxmlformats.org/officeDocument/2006/relationships/image" Target="media/image4.png"/><Relationship Id="rId41" Type="http://schemas.openxmlformats.org/officeDocument/2006/relationships/image" Target="media/image100.png"/><Relationship Id="rId54" Type="http://schemas.openxmlformats.org/officeDocument/2006/relationships/chart" Target="charts/chart7.xml"/><Relationship Id="rId62" Type="http://schemas.openxmlformats.org/officeDocument/2006/relationships/image" Target="media/image200.png"/><Relationship Id="rId70" Type="http://schemas.openxmlformats.org/officeDocument/2006/relationships/image" Target="media/image28.svg"/><Relationship Id="rId75" Type="http://schemas.openxmlformats.org/officeDocument/2006/relationships/image" Target="media/image270.png"/><Relationship Id="rId83" Type="http://schemas.openxmlformats.org/officeDocument/2006/relationships/image" Target="media/image34.png"/><Relationship Id="rId88" Type="http://schemas.openxmlformats.org/officeDocument/2006/relationships/image" Target="media/image310.sv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chart" Target="charts/chart1.xml"/><Relationship Id="rId36" Type="http://schemas.openxmlformats.org/officeDocument/2006/relationships/image" Target="media/image13.svg"/><Relationship Id="rId49" Type="http://schemas.openxmlformats.org/officeDocument/2006/relationships/image" Target="media/image16.png"/><Relationship Id="rId57" Type="http://schemas.openxmlformats.org/officeDocument/2006/relationships/image" Target="media/image19.svg"/><Relationship Id="rId10" Type="http://schemas.openxmlformats.org/officeDocument/2006/relationships/header" Target="header1.xml"/><Relationship Id="rId31" Type="http://schemas.openxmlformats.org/officeDocument/2006/relationships/image" Target="media/image8.png"/><Relationship Id="rId44" Type="http://schemas.openxmlformats.org/officeDocument/2006/relationships/image" Target="media/image130.svg"/><Relationship Id="rId52" Type="http://schemas.openxmlformats.org/officeDocument/2006/relationships/image" Target="media/image170.svg"/><Relationship Id="rId60" Type="http://schemas.openxmlformats.org/officeDocument/2006/relationships/image" Target="media/image180.png"/><Relationship Id="rId65" Type="http://schemas.openxmlformats.org/officeDocument/2006/relationships/image" Target="media/image23.png"/><Relationship Id="rId73" Type="http://schemas.openxmlformats.org/officeDocument/2006/relationships/image" Target="media/image250.png"/><Relationship Id="rId78" Type="http://schemas.openxmlformats.org/officeDocument/2006/relationships/image" Target="media/image29.png"/><Relationship Id="rId81" Type="http://schemas.openxmlformats.org/officeDocument/2006/relationships/image" Target="media/image32.png"/><Relationship Id="rId86" Type="http://schemas.openxmlformats.org/officeDocument/2006/relationships/chart" Target="charts/chart10.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9" Type="http://schemas.openxmlformats.org/officeDocument/2006/relationships/image" Target="media/image80.png"/><Relationship Id="rId34" Type="http://schemas.openxmlformats.org/officeDocument/2006/relationships/image" Target="media/image11.svg"/><Relationship Id="rId50" Type="http://schemas.openxmlformats.org/officeDocument/2006/relationships/image" Target="media/image17.svg"/><Relationship Id="rId55" Type="http://schemas.openxmlformats.org/officeDocument/2006/relationships/chart" Target="charts/chart8.xml"/><Relationship Id="rId76" Type="http://schemas.openxmlformats.org/officeDocument/2006/relationships/image" Target="media/image280.svg"/><Relationship Id="rId7" Type="http://schemas.openxmlformats.org/officeDocument/2006/relationships/webSettings" Target="webSettings.xml"/><Relationship Id="rId71" Type="http://schemas.openxmlformats.org/officeDocument/2006/relationships/image" Target="media/image230.png"/><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chart" Target="charts/chart2.xml"/><Relationship Id="rId24" Type="http://schemas.openxmlformats.org/officeDocument/2006/relationships/image" Target="media/image40.png"/><Relationship Id="rId40" Type="http://schemas.openxmlformats.org/officeDocument/2006/relationships/image" Target="media/image90.svg"/><Relationship Id="rId45" Type="http://schemas.openxmlformats.org/officeDocument/2006/relationships/image" Target="media/image140.png"/><Relationship Id="rId66" Type="http://schemas.openxmlformats.org/officeDocument/2006/relationships/image" Target="media/image24.svg"/><Relationship Id="rId87" Type="http://schemas.openxmlformats.org/officeDocument/2006/relationships/image" Target="media/image300.png"/><Relationship Id="rId61" Type="http://schemas.openxmlformats.org/officeDocument/2006/relationships/image" Target="media/image190.svg"/><Relationship Id="rId82" Type="http://schemas.openxmlformats.org/officeDocument/2006/relationships/image" Target="media/image33.svg"/><Relationship Id="rId19" Type="http://schemas.microsoft.com/office/2018/08/relationships/commentsExtensible" Target="commentsExtensible.xml"/><Relationship Id="rId14" Type="http://schemas.openxmlformats.org/officeDocument/2006/relationships/header" Target="header3.xml"/><Relationship Id="rId30" Type="http://schemas.openxmlformats.org/officeDocument/2006/relationships/chart" Target="charts/chart3.xml"/><Relationship Id="rId35" Type="http://schemas.openxmlformats.org/officeDocument/2006/relationships/image" Target="media/image12.png"/><Relationship Id="rId56" Type="http://schemas.openxmlformats.org/officeDocument/2006/relationships/image" Target="media/image18.png"/><Relationship Id="rId77" Type="http://schemas.openxmlformats.org/officeDocument/2006/relationships/chart" Target="charts/chart9.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fpa.org/sites/default/files/audit-reports/2024-06-24_UNFPA_HQ_Recruitment_Process_-_FINAL.docx.pdf" TargetMode="External"/><Relationship Id="rId2" Type="http://schemas.openxmlformats.org/officeDocument/2006/relationships/hyperlink" Target="https://www.unfpa.org/admin-resource/standard-definition-audit-terms" TargetMode="External"/><Relationship Id="rId1" Type="http://schemas.openxmlformats.org/officeDocument/2006/relationships/hyperlink" Target="https://www.unfpa.org/admin-resource/unfpa-oversight-policy" TargetMode="External"/><Relationship Id="rId4" Type="http://schemas.openxmlformats.org/officeDocument/2006/relationships/hyperlink" Target="https://www.unfpa.org/audit-and-investig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2025\Bayan\2025.4.30_RE%202503-00416%20UN%20PSE%20EN-AR%20OAIS%20file%20-%20WF3\Target\Figures_1-4_prep_AR.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2025\Bayan\2025.4.30_RE%202503-00416%20UN%20PSE%20EN-AR%20OAIS%20file%20-%20WF3\Target\Fig5-11_prep_AR%20(issues%20with%20Figures%205+6+8+1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2025\Bayan\2025.4.30_RE%202503-00416%20UN%20PSE%20EN-AR%20OAIS%20file%20-%20WF3\Target\Fig5-11_prep_AR%20(issues%20with%20Figures%205+6+8+1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D:\2025\Bayan\2025.4.30_RE%202503-00416%20UN%20PSE%20EN-AR%20OAIS%20file%20-%20WF3\Target\Figures_1-4_prep_A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D:\2025\Bayan\2025.4.30_RE%202503-00416%20UN%20PSE%20EN-AR%20OAIS%20file%20-%20WF3\Target\Figures_1-4_prep_A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oleObject" Target="file:///D:\2025\Bayan\2025.4.30_RE%202503-00416%20UN%20PSE%20EN-AR%20OAIS%20file%20-%20WF3\Target\Figures_1-4_prep_A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4.xml"/><Relationship Id="rId4" Type="http://schemas.openxmlformats.org/officeDocument/2006/relationships/oleObject" Target="file:///D:\2025\Bayan\2025.4.30_RE%202503-00416%20UN%20PSE%20EN-AR%20OAIS%20file%20-%20WF3\Target\Figures_1-4_prep_AR.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5.xml"/><Relationship Id="rId4" Type="http://schemas.openxmlformats.org/officeDocument/2006/relationships/oleObject" Target="file:///D:\2025\Bayan\2025.4.30_RE%202503-00416%20UN%20PSE%20EN-AR%20OAIS%20file%20-%20WF3\Target\Figures_1-4_prep_AR.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6.xml"/><Relationship Id="rId4" Type="http://schemas.openxmlformats.org/officeDocument/2006/relationships/oleObject" Target="file:///D:\2025\Bayan\2025.4.30_RE%202503-00416%20UN%20PSE%20EN-AR%20OAIS%20file%20-%20WF3\Target\Figures_1-4_prep_AR.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2025\Bayan\2025.4.30_RE%202503-00416%20UN%20PSE%20EN-AR%20OAIS%20file%20-%20WF3\Target\Fig5-11_prep_AR%20(issues%20with%20Figures%205+6+8+1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14137768569711"/>
          <c:y val="0.17442486035597335"/>
          <c:w val="0.86785862231430289"/>
          <c:h val="0.78570139753559742"/>
        </c:manualLayout>
      </c:layout>
      <c:barChart>
        <c:barDir val="bar"/>
        <c:grouping val="stacked"/>
        <c:varyColors val="0"/>
        <c:ser>
          <c:idx val="0"/>
          <c:order val="0"/>
          <c:tx>
            <c:v>مرضٍ</c:v>
          </c:tx>
          <c:spPr>
            <a:pattFill prst="trellis">
              <a:fgClr>
                <a:srgbClr val="00B050"/>
              </a:fgClr>
              <a:bgClr>
                <a:schemeClr val="bg1"/>
              </a:bgClr>
            </a:pattFill>
            <a:ln>
              <a:noFill/>
            </a:ln>
            <a:effectLst/>
          </c:spPr>
          <c:invertIfNegative val="0"/>
          <c:dLbls>
            <c:dLbl>
              <c:idx val="3"/>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A7D-474A-8C8B-C0BAC6728357}"/>
                </c:ext>
              </c:extLst>
            </c:dLbl>
            <c:dLbl>
              <c:idx val="4"/>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A7D-474A-8C8B-C0BAC672835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3">
                <c:v>0.17</c:v>
              </c:pt>
              <c:pt idx="4">
                <c:v>0.17857142857142858</c:v>
              </c:pt>
            </c:numLit>
          </c:val>
          <c:extLst>
            <c:ext xmlns:c16="http://schemas.microsoft.com/office/drawing/2014/chart" uri="{C3380CC4-5D6E-409C-BE32-E72D297353CC}">
              <c16:uniqueId val="{00000002-5A7D-474A-8C8B-C0BAC6728357}"/>
            </c:ext>
          </c:extLst>
        </c:ser>
        <c:ser>
          <c:idx val="1"/>
          <c:order val="1"/>
          <c:tx>
            <c:v>بحاجة إلى بعض التحسينات</c:v>
          </c:tx>
          <c:spPr>
            <a:pattFill prst="pct80">
              <a:fgClr>
                <a:schemeClr val="accent4"/>
              </a:fgClr>
              <a:bgClr>
                <a:schemeClr val="bg1"/>
              </a:bgClr>
            </a:pattFill>
            <a:ln>
              <a:noFill/>
            </a:ln>
            <a:effectLst/>
          </c:spPr>
          <c:invertIfNegative val="0"/>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A7D-474A-8C8B-C0BAC6728357}"/>
                </c:ext>
              </c:extLst>
            </c:dLbl>
            <c:dLbl>
              <c:idx val="1"/>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A7D-474A-8C8B-C0BAC6728357}"/>
                </c:ext>
              </c:extLst>
            </c:dLbl>
            <c:dLbl>
              <c:idx val="2"/>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A7D-474A-8C8B-C0BAC6728357}"/>
                </c:ext>
              </c:extLst>
            </c:dLbl>
            <c:dLbl>
              <c:idx val="3"/>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A7D-474A-8C8B-C0BAC6728357}"/>
                </c:ext>
              </c:extLst>
            </c:dLbl>
            <c:dLbl>
              <c:idx val="4"/>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A7D-474A-8C8B-C0BAC672835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0">
                <c:v>0.13</c:v>
              </c:pt>
              <c:pt idx="1">
                <c:v>1</c:v>
              </c:pt>
              <c:pt idx="2">
                <c:v>0.67</c:v>
              </c:pt>
              <c:pt idx="3">
                <c:v>0.46</c:v>
              </c:pt>
              <c:pt idx="4">
                <c:v>0.53</c:v>
              </c:pt>
            </c:numLit>
          </c:val>
          <c:extLst>
            <c:ext xmlns:c16="http://schemas.microsoft.com/office/drawing/2014/chart" uri="{C3380CC4-5D6E-409C-BE32-E72D297353CC}">
              <c16:uniqueId val="{00000008-5A7D-474A-8C8B-C0BAC6728357}"/>
            </c:ext>
          </c:extLst>
        </c:ser>
        <c:ser>
          <c:idx val="2"/>
          <c:order val="2"/>
          <c:tx>
            <c:v>بحاجة إلى تحسينات كثيرة</c:v>
          </c:tx>
          <c:spPr>
            <a:pattFill prst="pct30">
              <a:fgClr>
                <a:schemeClr val="accent2"/>
              </a:fgClr>
              <a:bgClr>
                <a:schemeClr val="bg1"/>
              </a:bgClr>
            </a:pattFill>
            <a:ln>
              <a:noFill/>
            </a:ln>
            <a:effectLst/>
          </c:spPr>
          <c:invertIfNegative val="0"/>
          <c:dLbls>
            <c:dLbl>
              <c:idx val="0"/>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A7D-474A-8C8B-C0BAC6728357}"/>
                </c:ext>
              </c:extLst>
            </c:dLbl>
            <c:dLbl>
              <c:idx val="2"/>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A7D-474A-8C8B-C0BAC6728357}"/>
                </c:ext>
              </c:extLst>
            </c:dLbl>
            <c:dLbl>
              <c:idx val="3"/>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A7D-474A-8C8B-C0BAC6728357}"/>
                </c:ext>
              </c:extLst>
            </c:dLbl>
            <c:dLbl>
              <c:idx val="4"/>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A7D-474A-8C8B-C0BAC672835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0">
                <c:v>0.74</c:v>
              </c:pt>
              <c:pt idx="2">
                <c:v>0.33</c:v>
              </c:pt>
              <c:pt idx="3">
                <c:v>0.33</c:v>
              </c:pt>
              <c:pt idx="4">
                <c:v>0.17857142857142858</c:v>
              </c:pt>
            </c:numLit>
          </c:val>
          <c:extLst>
            <c:ext xmlns:c16="http://schemas.microsoft.com/office/drawing/2014/chart" uri="{C3380CC4-5D6E-409C-BE32-E72D297353CC}">
              <c16:uniqueId val="{0000000D-5A7D-474A-8C8B-C0BAC6728357}"/>
            </c:ext>
          </c:extLst>
        </c:ser>
        <c:ser>
          <c:idx val="3"/>
          <c:order val="3"/>
          <c:tx>
            <c:v>غير مرض</c:v>
          </c:tx>
          <c:spPr>
            <a:pattFill prst="dkHorz">
              <a:fgClr>
                <a:srgbClr val="FF0000"/>
              </a:fgClr>
              <a:bgClr>
                <a:schemeClr val="bg1"/>
              </a:bgClr>
            </a:pattFill>
            <a:ln>
              <a:noFill/>
            </a:ln>
            <a:effectLst/>
          </c:spPr>
          <c:invertIfNegative val="0"/>
          <c:dLbls>
            <c:dLbl>
              <c:idx val="0"/>
              <c:layout>
                <c:manualLayout>
                  <c:x val="1.0934937124111376E-2"/>
                  <c:y val="-5.7787617171154576E-17"/>
                </c:manualLayout>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A7D-474A-8C8B-C0BAC6728357}"/>
                </c:ext>
              </c:extLst>
            </c:dLbl>
            <c:dLbl>
              <c:idx val="3"/>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A7D-474A-8C8B-C0BAC6728357}"/>
                </c:ext>
              </c:extLst>
            </c:dLbl>
            <c:dLbl>
              <c:idx val="4"/>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A7D-474A-8C8B-C0BAC672835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2020</c:v>
              </c:pt>
              <c:pt idx="1">
                <c:v>2021</c:v>
              </c:pt>
              <c:pt idx="2">
                <c:v>2022</c:v>
              </c:pt>
              <c:pt idx="3">
                <c:v>2023</c:v>
              </c:pt>
              <c:pt idx="4">
                <c:v>2024</c:v>
              </c:pt>
            </c:numLit>
          </c:cat>
          <c:val>
            <c:numLit>
              <c:formatCode>General</c:formatCode>
              <c:ptCount val="5"/>
              <c:pt idx="0">
                <c:v>0.13</c:v>
              </c:pt>
              <c:pt idx="3">
                <c:v>0.04</c:v>
              </c:pt>
              <c:pt idx="4">
                <c:v>0.10714285714285714</c:v>
              </c:pt>
            </c:numLit>
          </c:val>
          <c:extLst>
            <c:ext xmlns:c16="http://schemas.microsoft.com/office/drawing/2014/chart" uri="{C3380CC4-5D6E-409C-BE32-E72D297353CC}">
              <c16:uniqueId val="{00000011-5A7D-474A-8C8B-C0BAC6728357}"/>
            </c:ext>
          </c:extLst>
        </c:ser>
        <c:dLbls>
          <c:showLegendKey val="0"/>
          <c:showVal val="0"/>
          <c:showCatName val="0"/>
          <c:showSerName val="0"/>
          <c:showPercent val="0"/>
          <c:showBubbleSize val="0"/>
        </c:dLbls>
        <c:gapWidth val="150"/>
        <c:overlap val="100"/>
        <c:axId val="992224864"/>
        <c:axId val="1245232159"/>
      </c:barChart>
      <c:catAx>
        <c:axId val="99222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32159"/>
        <c:crosses val="autoZero"/>
        <c:auto val="1"/>
        <c:lblAlgn val="ctr"/>
        <c:lblOffset val="100"/>
        <c:noMultiLvlLbl val="0"/>
      </c:catAx>
      <c:valAx>
        <c:axId val="124523215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92224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040502606603395E-2"/>
          <c:y val="4.2678603233492284E-2"/>
          <c:w val="0.96346782104408091"/>
          <c:h val="0.82969431030369023"/>
        </c:manualLayout>
      </c:layout>
      <c:barChart>
        <c:barDir val="col"/>
        <c:grouping val="stacked"/>
        <c:varyColors val="0"/>
        <c:ser>
          <c:idx val="0"/>
          <c:order val="0"/>
          <c:tx>
            <c:strRef>
              <c:f>'Fig 9 Cased Closed YE2024'!$C$2</c:f>
              <c:strCache>
                <c:ptCount val="1"/>
                <c:pt idx="0">
                  <c:v>مذكرة الإغلاق (CN) المغلقة </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9 Cased Closed YE2024'!$B$3:$B$20</c:f>
              <c:strCache>
                <c:ptCount val="18"/>
                <c:pt idx="0">
                  <c:v>احتيال IP </c:v>
                </c:pt>
                <c:pt idx="1">
                  <c:v>السرقة</c:v>
                </c:pt>
                <c:pt idx="2">
                  <c:v>الاحتيال في المنفعة والاستحقاق</c:v>
                </c:pt>
                <c:pt idx="3">
                  <c:v>المخالفة المالية</c:v>
                </c:pt>
                <c:pt idx="4">
                  <c:v>احتيال الاستشاري</c:v>
                </c:pt>
                <c:pt idx="5">
                  <c:v>الممارسات المحظورة</c:v>
                </c:pt>
                <c:pt idx="6">
                  <c:v>تحويل المنتج</c:v>
                </c:pt>
                <c:pt idx="7">
                  <c:v>احتيال المورد</c:v>
                </c:pt>
                <c:pt idx="8">
                  <c:v>المحاباة</c:v>
                </c:pt>
                <c:pt idx="9">
                  <c:v>مخالفات أخرى</c:v>
                </c:pt>
                <c:pt idx="10">
                  <c:v>حقائق قبل التعيين</c:v>
                </c:pt>
                <c:pt idx="11">
                  <c:v>الممارسات غير الأخلاقية</c:v>
                </c:pt>
                <c:pt idx="12">
                  <c:v>المضايقات في مكان العمل / سوء استخدام السلطة</c:v>
                </c:pt>
                <c:pt idx="13">
                  <c:v>SEA II</c:v>
                </c:pt>
                <c:pt idx="14">
                  <c:v>SEA I </c:v>
                </c:pt>
                <c:pt idx="15">
                  <c:v>التحرش الجنسي الأول</c:v>
                </c:pt>
                <c:pt idx="16">
                  <c:v>التحرش الجنسي الثاني</c:v>
                </c:pt>
                <c:pt idx="17">
                  <c:v>الأعمال الانتقامية </c:v>
                </c:pt>
              </c:strCache>
            </c:strRef>
          </c:cat>
          <c:val>
            <c:numRef>
              <c:f>'Fig 9 Cased Closed YE2024'!$C$3:$C$20</c:f>
              <c:numCache>
                <c:formatCode>General</c:formatCode>
                <c:ptCount val="18"/>
                <c:pt idx="0">
                  <c:v>17</c:v>
                </c:pt>
                <c:pt idx="1">
                  <c:v>1</c:v>
                </c:pt>
                <c:pt idx="2">
                  <c:v>3</c:v>
                </c:pt>
                <c:pt idx="4">
                  <c:v>1</c:v>
                </c:pt>
                <c:pt idx="5">
                  <c:v>28</c:v>
                </c:pt>
                <c:pt idx="6">
                  <c:v>10</c:v>
                </c:pt>
                <c:pt idx="7">
                  <c:v>3</c:v>
                </c:pt>
                <c:pt idx="8">
                  <c:v>3</c:v>
                </c:pt>
                <c:pt idx="9">
                  <c:v>2</c:v>
                </c:pt>
                <c:pt idx="10">
                  <c:v>2</c:v>
                </c:pt>
                <c:pt idx="11">
                  <c:v>8</c:v>
                </c:pt>
                <c:pt idx="12">
                  <c:v>25</c:v>
                </c:pt>
                <c:pt idx="13">
                  <c:v>2</c:v>
                </c:pt>
                <c:pt idx="14">
                  <c:v>3</c:v>
                </c:pt>
                <c:pt idx="15">
                  <c:v>8</c:v>
                </c:pt>
                <c:pt idx="16">
                  <c:v>2</c:v>
                </c:pt>
              </c:numCache>
            </c:numRef>
          </c:val>
          <c:extLst>
            <c:ext xmlns:c16="http://schemas.microsoft.com/office/drawing/2014/chart" uri="{C3380CC4-5D6E-409C-BE32-E72D297353CC}">
              <c16:uniqueId val="{00000000-1130-4C4F-9679-4A5530773E0B}"/>
            </c:ext>
          </c:extLst>
        </c:ser>
        <c:ser>
          <c:idx val="1"/>
          <c:order val="1"/>
          <c:tx>
            <c:strRef>
              <c:f>'Fig 9 Cased Closed YE2024'!$D$2</c:f>
              <c:strCache>
                <c:ptCount val="1"/>
                <c:pt idx="0">
                  <c:v>موثقة </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9 Cased Closed YE2024'!$B$3:$B$20</c:f>
              <c:strCache>
                <c:ptCount val="18"/>
                <c:pt idx="0">
                  <c:v>احتيال IP </c:v>
                </c:pt>
                <c:pt idx="1">
                  <c:v>السرقة</c:v>
                </c:pt>
                <c:pt idx="2">
                  <c:v>الاحتيال في المنفعة والاستحقاق</c:v>
                </c:pt>
                <c:pt idx="3">
                  <c:v>المخالفة المالية</c:v>
                </c:pt>
                <c:pt idx="4">
                  <c:v>احتيال الاستشاري</c:v>
                </c:pt>
                <c:pt idx="5">
                  <c:v>الممارسات المحظورة</c:v>
                </c:pt>
                <c:pt idx="6">
                  <c:v>تحويل المنتج</c:v>
                </c:pt>
                <c:pt idx="7">
                  <c:v>احتيال المورد</c:v>
                </c:pt>
                <c:pt idx="8">
                  <c:v>المحاباة</c:v>
                </c:pt>
                <c:pt idx="9">
                  <c:v>مخالفات أخرى</c:v>
                </c:pt>
                <c:pt idx="10">
                  <c:v>حقائق قبل التعيين</c:v>
                </c:pt>
                <c:pt idx="11">
                  <c:v>الممارسات غير الأخلاقية</c:v>
                </c:pt>
                <c:pt idx="12">
                  <c:v>المضايقات في مكان العمل / سوء استخدام السلطة</c:v>
                </c:pt>
                <c:pt idx="13">
                  <c:v>SEA II</c:v>
                </c:pt>
                <c:pt idx="14">
                  <c:v>SEA I </c:v>
                </c:pt>
                <c:pt idx="15">
                  <c:v>التحرش الجنسي الأول</c:v>
                </c:pt>
                <c:pt idx="16">
                  <c:v>التحرش الجنسي الثاني</c:v>
                </c:pt>
                <c:pt idx="17">
                  <c:v>الأعمال الانتقامية </c:v>
                </c:pt>
              </c:strCache>
            </c:strRef>
          </c:cat>
          <c:val>
            <c:numRef>
              <c:f>'Fig 9 Cased Closed YE2024'!$D$3:$D$20</c:f>
              <c:numCache>
                <c:formatCode>General</c:formatCode>
                <c:ptCount val="18"/>
                <c:pt idx="0">
                  <c:v>3</c:v>
                </c:pt>
                <c:pt idx="1">
                  <c:v>1</c:v>
                </c:pt>
                <c:pt idx="2">
                  <c:v>1</c:v>
                </c:pt>
                <c:pt idx="4">
                  <c:v>2</c:v>
                </c:pt>
                <c:pt idx="5">
                  <c:v>4</c:v>
                </c:pt>
                <c:pt idx="7">
                  <c:v>2</c:v>
                </c:pt>
                <c:pt idx="8">
                  <c:v>1</c:v>
                </c:pt>
                <c:pt idx="11">
                  <c:v>1</c:v>
                </c:pt>
                <c:pt idx="12">
                  <c:v>2</c:v>
                </c:pt>
                <c:pt idx="15">
                  <c:v>2</c:v>
                </c:pt>
                <c:pt idx="16">
                  <c:v>1</c:v>
                </c:pt>
                <c:pt idx="17">
                  <c:v>1</c:v>
                </c:pt>
              </c:numCache>
            </c:numRef>
          </c:val>
          <c:extLst>
            <c:ext xmlns:c16="http://schemas.microsoft.com/office/drawing/2014/chart" uri="{C3380CC4-5D6E-409C-BE32-E72D297353CC}">
              <c16:uniqueId val="{00000001-1130-4C4F-9679-4A5530773E0B}"/>
            </c:ext>
          </c:extLst>
        </c:ser>
        <c:ser>
          <c:idx val="2"/>
          <c:order val="2"/>
          <c:tx>
            <c:strRef>
              <c:f>'Fig 9 Cased Closed YE2024'!$E$2</c:f>
              <c:strCache>
                <c:ptCount val="1"/>
                <c:pt idx="0">
                  <c:v>غير موثقة </c:v>
                </c:pt>
              </c:strCache>
            </c:strRef>
          </c:tx>
          <c:spPr>
            <a:solidFill>
              <a:srgbClr val="00B050"/>
            </a:solidFill>
            <a:ln>
              <a:noFill/>
            </a:ln>
            <a:effectLst/>
          </c:spPr>
          <c:invertIfNegative val="0"/>
          <c:dLbls>
            <c:dLbl>
              <c:idx val="14"/>
              <c:delete val="1"/>
              <c:extLst>
                <c:ext xmlns:c15="http://schemas.microsoft.com/office/drawing/2012/chart" uri="{CE6537A1-D6FC-4f65-9D91-7224C49458BB}"/>
                <c:ext xmlns:c16="http://schemas.microsoft.com/office/drawing/2014/chart" uri="{C3380CC4-5D6E-409C-BE32-E72D297353CC}">
                  <c16:uniqueId val="{00000002-1130-4C4F-9679-4A5530773E0B}"/>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9 Cased Closed YE2024'!$B$3:$B$20</c:f>
              <c:strCache>
                <c:ptCount val="18"/>
                <c:pt idx="0">
                  <c:v>احتيال IP </c:v>
                </c:pt>
                <c:pt idx="1">
                  <c:v>السرقة</c:v>
                </c:pt>
                <c:pt idx="2">
                  <c:v>الاحتيال في المنفعة والاستحقاق</c:v>
                </c:pt>
                <c:pt idx="3">
                  <c:v>المخالفة المالية</c:v>
                </c:pt>
                <c:pt idx="4">
                  <c:v>احتيال الاستشاري</c:v>
                </c:pt>
                <c:pt idx="5">
                  <c:v>الممارسات المحظورة</c:v>
                </c:pt>
                <c:pt idx="6">
                  <c:v>تحويل المنتج</c:v>
                </c:pt>
                <c:pt idx="7">
                  <c:v>احتيال المورد</c:v>
                </c:pt>
                <c:pt idx="8">
                  <c:v>المحاباة</c:v>
                </c:pt>
                <c:pt idx="9">
                  <c:v>مخالفات أخرى</c:v>
                </c:pt>
                <c:pt idx="10">
                  <c:v>حقائق قبل التعيين</c:v>
                </c:pt>
                <c:pt idx="11">
                  <c:v>الممارسات غير الأخلاقية</c:v>
                </c:pt>
                <c:pt idx="12">
                  <c:v>المضايقات في مكان العمل / سوء استخدام السلطة</c:v>
                </c:pt>
                <c:pt idx="13">
                  <c:v>SEA II</c:v>
                </c:pt>
                <c:pt idx="14">
                  <c:v>SEA I </c:v>
                </c:pt>
                <c:pt idx="15">
                  <c:v>التحرش الجنسي الأول</c:v>
                </c:pt>
                <c:pt idx="16">
                  <c:v>التحرش الجنسي الثاني</c:v>
                </c:pt>
                <c:pt idx="17">
                  <c:v>الأعمال الانتقامية </c:v>
                </c:pt>
              </c:strCache>
            </c:strRef>
          </c:cat>
          <c:val>
            <c:numRef>
              <c:f>'Fig 9 Cased Closed YE2024'!$E$3:$E$20</c:f>
              <c:numCache>
                <c:formatCode>General</c:formatCode>
                <c:ptCount val="18"/>
                <c:pt idx="2">
                  <c:v>1</c:v>
                </c:pt>
                <c:pt idx="3">
                  <c:v>1</c:v>
                </c:pt>
                <c:pt idx="5">
                  <c:v>4</c:v>
                </c:pt>
                <c:pt idx="6">
                  <c:v>2</c:v>
                </c:pt>
                <c:pt idx="12">
                  <c:v>1</c:v>
                </c:pt>
                <c:pt idx="15">
                  <c:v>1</c:v>
                </c:pt>
                <c:pt idx="17">
                  <c:v>2</c:v>
                </c:pt>
              </c:numCache>
            </c:numRef>
          </c:val>
          <c:extLst>
            <c:ext xmlns:c16="http://schemas.microsoft.com/office/drawing/2014/chart" uri="{C3380CC4-5D6E-409C-BE32-E72D297353CC}">
              <c16:uniqueId val="{00000003-1130-4C4F-9679-4A5530773E0B}"/>
            </c:ext>
          </c:extLst>
        </c:ser>
        <c:dLbls>
          <c:dLblPos val="ctr"/>
          <c:showLegendKey val="0"/>
          <c:showVal val="1"/>
          <c:showCatName val="0"/>
          <c:showSerName val="0"/>
          <c:showPercent val="0"/>
          <c:showBubbleSize val="0"/>
        </c:dLbls>
        <c:gapWidth val="150"/>
        <c:overlap val="100"/>
        <c:axId val="218519439"/>
        <c:axId val="218521519"/>
      </c:barChart>
      <c:catAx>
        <c:axId val="218519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8521519"/>
        <c:crosses val="autoZero"/>
        <c:auto val="1"/>
        <c:lblAlgn val="ctr"/>
        <c:lblOffset val="100"/>
        <c:noMultiLvlLbl val="0"/>
      </c:catAx>
      <c:valAx>
        <c:axId val="218521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218519439"/>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618769458679851E-2"/>
          <c:y val="3.2738956172333591E-2"/>
          <c:w val="0.9131837452892041"/>
          <c:h val="0.79417692183472954"/>
        </c:manualLayout>
      </c:layout>
      <c:barChart>
        <c:barDir val="col"/>
        <c:grouping val="stacked"/>
        <c:varyColors val="0"/>
        <c:ser>
          <c:idx val="0"/>
          <c:order val="0"/>
          <c:tx>
            <c:strRef>
              <c:f>'[Fig5-11_prep_AR (issues with Figures 5+6+8+11.xlsx]Fig 10 - TPI Closed YE 2024'!$C$2</c:f>
              <c:strCache>
                <c:ptCount val="1"/>
                <c:pt idx="0">
                  <c:v>مذكرة إغلاق الحالة - غير معتمدة</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'[Fig5-11_prep_AR (issues with Figures 5+6+8+11.xlsx]Fig 10 - TPI Closed YE 2024'!$B$3:$B$6</c:f>
              <c:strCache>
                <c:ptCount val="4"/>
                <c:pt idx="0">
                  <c:v>احتيال IP </c:v>
                </c:pt>
                <c:pt idx="1">
                  <c:v>مخالفات أخرى</c:v>
                </c:pt>
                <c:pt idx="2">
                  <c:v>المضايقات في مكان العمل / سوء استخدام السلطة</c:v>
                </c:pt>
                <c:pt idx="3">
                  <c:v>SEA II</c:v>
                </c:pt>
              </c:strCache>
            </c:strRef>
          </c:cat>
          <c:val>
            <c:numRef>
              <c:f>'[Fig5-11_prep_AR (issues with Figures 5+6+8+11.xlsx]Fig 10 - TPI Closed YE 2024'!$C$3:$C$6</c:f>
              <c:numCache>
                <c:formatCode>General</c:formatCode>
                <c:ptCount val="4"/>
                <c:pt idx="0">
                  <c:v>5</c:v>
                </c:pt>
                <c:pt idx="1">
                  <c:v>1</c:v>
                </c:pt>
                <c:pt idx="3">
                  <c:v>5</c:v>
                </c:pt>
              </c:numCache>
            </c:numRef>
          </c:val>
          <c:extLst>
            <c:ext xmlns:c16="http://schemas.microsoft.com/office/drawing/2014/chart" uri="{C3380CC4-5D6E-409C-BE32-E72D297353CC}">
              <c16:uniqueId val="{00000000-53FF-47BD-B960-D324CFF7B6B8}"/>
            </c:ext>
          </c:extLst>
        </c:ser>
        <c:ser>
          <c:idx val="1"/>
          <c:order val="1"/>
          <c:tx>
            <c:strRef>
              <c:f>'[Fig5-11_prep_AR (issues with Figures 5+6+8+11.xlsx]Fig 10 - TPI Closed YE 2024'!$D$2</c:f>
              <c:strCache>
                <c:ptCount val="1"/>
                <c:pt idx="0">
                  <c:v>التقرير - معتمد</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'[Fig5-11_prep_AR (issues with Figures 5+6+8+11.xlsx]Fig 10 - TPI Closed YE 2024'!$B$3:$B$6</c:f>
              <c:strCache>
                <c:ptCount val="4"/>
                <c:pt idx="0">
                  <c:v>احتيال IP </c:v>
                </c:pt>
                <c:pt idx="1">
                  <c:v>مخالفات أخرى</c:v>
                </c:pt>
                <c:pt idx="2">
                  <c:v>المضايقات في مكان العمل / سوء استخدام السلطة</c:v>
                </c:pt>
                <c:pt idx="3">
                  <c:v>SEA II</c:v>
                </c:pt>
              </c:strCache>
            </c:strRef>
          </c:cat>
          <c:val>
            <c:numRef>
              <c:f>'[Fig5-11_prep_AR (issues with Figures 5+6+8+11.xlsx]Fig 10 - TPI Closed YE 2024'!$D$3:$D$6</c:f>
              <c:numCache>
                <c:formatCode>General</c:formatCode>
                <c:ptCount val="4"/>
                <c:pt idx="0">
                  <c:v>2</c:v>
                </c:pt>
                <c:pt idx="2">
                  <c:v>1</c:v>
                </c:pt>
              </c:numCache>
            </c:numRef>
          </c:val>
          <c:extLst>
            <c:ext xmlns:c16="http://schemas.microsoft.com/office/drawing/2014/chart" uri="{C3380CC4-5D6E-409C-BE32-E72D297353CC}">
              <c16:uniqueId val="{00000001-53FF-47BD-B960-D324CFF7B6B8}"/>
            </c:ext>
          </c:extLst>
        </c:ser>
        <c:dLbls>
          <c:showLegendKey val="0"/>
          <c:showVal val="0"/>
          <c:showCatName val="0"/>
          <c:showSerName val="0"/>
          <c:showPercent val="0"/>
          <c:showBubbleSize val="0"/>
        </c:dLbls>
        <c:gapWidth val="150"/>
        <c:overlap val="100"/>
        <c:axId val="302915839"/>
        <c:axId val="132760144"/>
      </c:barChart>
      <c:catAx>
        <c:axId val="30291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2760144"/>
        <c:crosses val="autoZero"/>
        <c:auto val="1"/>
        <c:lblAlgn val="ctr"/>
        <c:lblOffset val="100"/>
        <c:noMultiLvlLbl val="0"/>
      </c:catAx>
      <c:valAx>
        <c:axId val="13276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302915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000" b="1" i="0" u="none" strike="noStrike" kern="1200" spc="0" baseline="0">
                <a:solidFill>
                  <a:schemeClr val="tx1"/>
                </a:solidFill>
                <a:latin typeface="Times New Roman" panose="02020603050405020304" pitchFamily="18" charset="0"/>
                <a:ea typeface="Calibri" panose="020F0502020204030204" pitchFamily="34" charset="0"/>
                <a:cs typeface="Times New Roman" panose="02020603050405020304" pitchFamily="18" charset="0"/>
              </a:defRPr>
            </a:pPr>
            <a:r>
              <a:rPr lang="ar-SA" sz="1000" b="1">
                <a:solidFill>
                  <a:schemeClr val="tx1"/>
                </a:solidFill>
                <a:latin typeface="Times New Roman" panose="02020603050405020304" pitchFamily="18" charset="0"/>
                <a:cs typeface="Times New Roman" panose="02020603050405020304" pitchFamily="18" charset="0"/>
              </a:rPr>
              <a:t>2024</a:t>
            </a:r>
          </a:p>
        </c:rich>
      </c:tx>
      <c:overlay val="0"/>
      <c:spPr>
        <a:noFill/>
        <a:ln>
          <a:noFill/>
        </a:ln>
        <a:effectLst/>
      </c:spPr>
      <c:txPr>
        <a:bodyPr rot="0" spcFirstLastPara="1" vertOverflow="ellipsis" vert="horz" wrap="square" anchor="ctr" anchorCtr="1"/>
        <a:lstStyle/>
        <a:p>
          <a:pPr rtl="1">
            <a:defRPr sz="1000" b="1" i="0" u="none" strike="noStrike" kern="1200" spc="0" baseline="0">
              <a:solidFill>
                <a:schemeClr val="tx1"/>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rgbClr val="FF0000"/>
          </a:solidFill>
          <a:ln>
            <a:noFill/>
          </a:ln>
          <a:effectLst/>
        </c:spPr>
      </c:pivotFmt>
      <c:pivotFmt>
        <c:idx val="5"/>
        <c:spPr>
          <a:solidFill>
            <a:srgbClr val="FF0000"/>
          </a:solidFill>
          <a:ln>
            <a:noFill/>
          </a:ln>
          <a:effectLst/>
        </c:spPr>
      </c:pivotFmt>
      <c:pivotFmt>
        <c:idx val="6"/>
        <c:spPr>
          <a:solidFill>
            <a:schemeClr val="accent4"/>
          </a:solidFill>
          <a:ln>
            <a:noFill/>
          </a:ln>
          <a:effectLst/>
        </c:spPr>
      </c:pivotFmt>
      <c:pivotFmt>
        <c:idx val="7"/>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v>عالية</c:v>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600" b="1" i="0" u="none" strike="noStrike" kern="1200" baseline="0">
                    <a:solidFill>
                      <a:schemeClr val="bg1"/>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إدارة العمليات</c:v>
              </c:pt>
              <c:pt idx="1">
                <c:v>الحوكمة</c:v>
              </c:pt>
              <c:pt idx="2">
                <c:v>إدارة البرنامج</c:v>
              </c:pt>
            </c:strLit>
          </c:cat>
          <c:val>
            <c:numLit>
              <c:formatCode>General</c:formatCode>
              <c:ptCount val="3"/>
              <c:pt idx="0">
                <c:v>12</c:v>
              </c:pt>
              <c:pt idx="1">
                <c:v>29</c:v>
              </c:pt>
              <c:pt idx="2">
                <c:v>40</c:v>
              </c:pt>
            </c:numLit>
          </c:val>
          <c:extLst>
            <c:ext xmlns:c16="http://schemas.microsoft.com/office/drawing/2014/chart" uri="{C3380CC4-5D6E-409C-BE32-E72D297353CC}">
              <c16:uniqueId val="{00000000-3E22-4730-B164-F46DB1AE4AFA}"/>
            </c:ext>
          </c:extLst>
        </c:ser>
        <c:ser>
          <c:idx val="1"/>
          <c:order val="1"/>
          <c:tx>
            <c:v>متوسطة</c:v>
          </c:tx>
          <c:spPr>
            <a:pattFill prst="pct90">
              <a:fgClr>
                <a:srgbClr val="FFC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إدارة العمليات</c:v>
              </c:pt>
              <c:pt idx="1">
                <c:v>الحوكمة</c:v>
              </c:pt>
              <c:pt idx="2">
                <c:v>إدارة البرنامج</c:v>
              </c:pt>
            </c:strLit>
          </c:cat>
          <c:val>
            <c:numLit>
              <c:formatCode>General</c:formatCode>
              <c:ptCount val="3"/>
              <c:pt idx="0">
                <c:v>39</c:v>
              </c:pt>
              <c:pt idx="1">
                <c:v>22</c:v>
              </c:pt>
              <c:pt idx="2">
                <c:v>36</c:v>
              </c:pt>
            </c:numLit>
          </c:val>
          <c:extLst>
            <c:ext xmlns:c16="http://schemas.microsoft.com/office/drawing/2014/chart" uri="{C3380CC4-5D6E-409C-BE32-E72D297353CC}">
              <c16:uniqueId val="{00000001-3E22-4730-B164-F46DB1AE4AFA}"/>
            </c:ext>
          </c:extLst>
        </c:ser>
        <c:dLbls>
          <c:dLblPos val="inBase"/>
          <c:showLegendKey val="0"/>
          <c:showVal val="1"/>
          <c:showCatName val="0"/>
          <c:showSerName val="0"/>
          <c:showPercent val="0"/>
          <c:showBubbleSize val="0"/>
        </c:dLbls>
        <c:gapWidth val="182"/>
        <c:overlap val="100"/>
        <c:axId val="1506135439"/>
        <c:axId val="1506136399"/>
      </c:barChart>
      <c:catAx>
        <c:axId val="1506135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crossAx val="1506136399"/>
        <c:crosses val="autoZero"/>
        <c:auto val="0"/>
        <c:lblAlgn val="ctr"/>
        <c:lblOffset val="100"/>
        <c:noMultiLvlLbl val="0"/>
      </c:catAx>
      <c:valAx>
        <c:axId val="15061363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crossAx val="15061354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ar-SA" sz="1000" b="1">
                <a:solidFill>
                  <a:schemeClr val="tx1"/>
                </a:solidFill>
                <a:latin typeface="Times New Roman" panose="02020603050405020304" pitchFamily="18" charset="0"/>
                <a:ea typeface="Tahoma" panose="020B0604030504040204" pitchFamily="34" charset="0"/>
                <a:cs typeface="Times New Roman" panose="02020603050405020304" pitchFamily="18" charset="0"/>
              </a:rPr>
              <a:t>2023</a:t>
            </a:r>
          </a:p>
        </c:rich>
      </c:tx>
      <c:overlay val="0"/>
      <c:spPr>
        <a:noFill/>
        <a:ln>
          <a:noFill/>
        </a:ln>
        <a:effectLst/>
      </c:spPr>
      <c:txPr>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ivotFmts>
      <c:pivotFmt>
        <c:idx val="0"/>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FF0000"/>
          </a:solidFill>
          <a:ln>
            <a:noFill/>
          </a:ln>
          <a:effectLst/>
        </c:spPr>
        <c:dLbl>
          <c:idx val="0"/>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a:t>51</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4"/>
          </a:solidFill>
          <a:ln>
            <a:noFill/>
          </a:ln>
          <a:effectLst/>
        </c:spPr>
        <c:dLbl>
          <c:idx val="0"/>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r>
                  <a:rPr lang="en-US"/>
                  <a:t>36</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rgbClr val="FF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FF0000"/>
          </a:solidFill>
          <a:ln>
            <a:noFill/>
          </a:ln>
          <a:effectLst/>
        </c:spPr>
        <c:dLbl>
          <c:idx val="0"/>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a:t>51</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dLbl>
          <c:idx val="0"/>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r>
                  <a:rPr lang="en-US"/>
                  <a:t>36</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manualLayout>
          <c:layoutTarget val="inner"/>
          <c:xMode val="edge"/>
          <c:yMode val="edge"/>
          <c:x val="0.16586012685914261"/>
          <c:y val="0.19108280254777071"/>
          <c:w val="0.78830653980752408"/>
          <c:h val="0.70194139745270689"/>
        </c:manualLayout>
      </c:layout>
      <c:barChart>
        <c:barDir val="bar"/>
        <c:grouping val="stacked"/>
        <c:varyColors val="0"/>
        <c:ser>
          <c:idx val="0"/>
          <c:order val="0"/>
          <c:tx>
            <c:strRef>
              <c:f>Figure2_b!$D$20</c:f>
              <c:strCache>
                <c:ptCount val="1"/>
                <c:pt idx="0">
                  <c:v>عالية</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Figure2_b!$C$21:$C$23</c:f>
              <c:strCache>
                <c:ptCount val="3"/>
                <c:pt idx="0">
                  <c:v>إدارة العمليات</c:v>
                </c:pt>
                <c:pt idx="1">
                  <c:v>الحوكمة</c:v>
                </c:pt>
                <c:pt idx="2">
                  <c:v>إدارة البرنامج</c:v>
                </c:pt>
              </c:strCache>
            </c:strRef>
          </c:cat>
          <c:val>
            <c:numRef>
              <c:f>Figure2_b!$D$21:$D$23</c:f>
              <c:numCache>
                <c:formatCode>General</c:formatCode>
                <c:ptCount val="3"/>
                <c:pt idx="0">
                  <c:v>7</c:v>
                </c:pt>
                <c:pt idx="1">
                  <c:v>29</c:v>
                </c:pt>
                <c:pt idx="2">
                  <c:v>51</c:v>
                </c:pt>
              </c:numCache>
            </c:numRef>
          </c:val>
          <c:extLst>
            <c:ext xmlns:c16="http://schemas.microsoft.com/office/drawing/2014/chart" uri="{C3380CC4-5D6E-409C-BE32-E72D297353CC}">
              <c16:uniqueId val="{00000000-CB49-4790-B422-5D5B7E8F1191}"/>
            </c:ext>
          </c:extLst>
        </c:ser>
        <c:ser>
          <c:idx val="1"/>
          <c:order val="1"/>
          <c:tx>
            <c:strRef>
              <c:f>Figure2_b!$E$20</c:f>
              <c:strCache>
                <c:ptCount val="1"/>
                <c:pt idx="0">
                  <c:v>متوسطة</c:v>
                </c:pt>
              </c:strCache>
            </c:strRef>
          </c:tx>
          <c:spPr>
            <a:pattFill prst="pct90">
              <a:fgClr>
                <a:srgbClr val="FFC000"/>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Figure2_b!$C$21:$C$23</c:f>
              <c:strCache>
                <c:ptCount val="3"/>
                <c:pt idx="0">
                  <c:v>إدارة العمليات</c:v>
                </c:pt>
                <c:pt idx="1">
                  <c:v>الحوكمة</c:v>
                </c:pt>
                <c:pt idx="2">
                  <c:v>إدارة البرنامج</c:v>
                </c:pt>
              </c:strCache>
            </c:strRef>
          </c:cat>
          <c:val>
            <c:numRef>
              <c:f>Figure2_b!$E$21:$E$23</c:f>
              <c:numCache>
                <c:formatCode>General</c:formatCode>
                <c:ptCount val="3"/>
                <c:pt idx="0">
                  <c:v>25</c:v>
                </c:pt>
                <c:pt idx="1">
                  <c:v>26</c:v>
                </c:pt>
                <c:pt idx="2">
                  <c:v>36</c:v>
                </c:pt>
              </c:numCache>
            </c:numRef>
          </c:val>
          <c:extLst>
            <c:ext xmlns:c16="http://schemas.microsoft.com/office/drawing/2014/chart" uri="{C3380CC4-5D6E-409C-BE32-E72D297353CC}">
              <c16:uniqueId val="{00000001-CB49-4790-B422-5D5B7E8F1191}"/>
            </c:ext>
          </c:extLst>
        </c:ser>
        <c:dLbls>
          <c:showLegendKey val="0"/>
          <c:showVal val="0"/>
          <c:showCatName val="0"/>
          <c:showSerName val="0"/>
          <c:showPercent val="0"/>
          <c:showBubbleSize val="0"/>
        </c:dLbls>
        <c:gapWidth val="150"/>
        <c:overlap val="100"/>
        <c:axId val="1264522319"/>
        <c:axId val="1264522799"/>
      </c:barChart>
      <c:catAx>
        <c:axId val="12645223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crossAx val="1264522799"/>
        <c:crosses val="autoZero"/>
        <c:auto val="1"/>
        <c:lblAlgn val="ctr"/>
        <c:lblOffset val="100"/>
        <c:noMultiLvlLbl val="0"/>
      </c:catAx>
      <c:valAx>
        <c:axId val="1264522799"/>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solidFill>
                <a:latin typeface="Times New Roman" panose="02020603050405020304" pitchFamily="18" charset="0"/>
                <a:ea typeface="Calibri" panose="020F0502020204030204" pitchFamily="34" charset="0"/>
                <a:cs typeface="Times New Roman" panose="02020603050405020304" pitchFamily="18" charset="0"/>
              </a:defRPr>
            </a:pPr>
            <a:endParaRPr lang="en-US"/>
          </a:p>
        </c:txPr>
        <c:crossAx val="1264522319"/>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ar-SA" sz="1000"/>
              <a:t>2023</a:t>
            </a:r>
          </a:p>
        </c:rich>
      </c:tx>
      <c:overlay val="0"/>
      <c:spPr>
        <a:noFill/>
        <a:ln>
          <a:noFill/>
        </a:ln>
        <a:effectLst/>
      </c:spPr>
      <c:txPr>
        <a:bodyPr rot="0" spcFirstLastPara="1" vertOverflow="ellipsis" vert="horz" wrap="square" anchor="ctr" anchorCtr="1"/>
        <a:lstStyle/>
        <a:p>
          <a:pPr rtl="1">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Figure3_b!$D$29</c:f>
              <c:strCache>
                <c:ptCount val="1"/>
                <c:pt idx="0">
                  <c:v>الامتثال</c:v>
                </c:pt>
              </c:strCache>
            </c:strRef>
          </c:tx>
          <c:spPr>
            <a:solidFill>
              <a:srgbClr val="0E2841">
                <a:lumMod val="75000"/>
                <a:lumOff val="25000"/>
              </a:srgbClr>
            </a:solidFill>
            <a:ln>
              <a:noFill/>
            </a:ln>
            <a:effectLst/>
          </c:spPr>
          <c:invertIfNegative val="0"/>
          <c:dLbls>
            <c:spPr>
              <a:noFill/>
              <a:ln>
                <a:noFill/>
              </a:ln>
              <a:effectLst/>
            </c:spPr>
            <c:txPr>
              <a:bodyPr rot="0" spcFirstLastPara="1" vertOverflow="ellipsis" vert="horz" wrap="square" anchor="ctr" anchorCtr="1"/>
              <a:lstStyle/>
              <a:p>
                <a:pPr algn="ct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Figure3_b!$C$30:$C$32</c:f>
              <c:strCache>
                <c:ptCount val="3"/>
                <c:pt idx="0">
                  <c:v>إدارة العمليات</c:v>
                </c:pt>
                <c:pt idx="1">
                  <c:v>الحوكمة</c:v>
                </c:pt>
                <c:pt idx="2">
                  <c:v>إدارة البرنامج</c:v>
                </c:pt>
              </c:strCache>
            </c:strRef>
          </c:cat>
          <c:val>
            <c:numRef>
              <c:f>Figure3_b!$D$30:$D$32</c:f>
              <c:numCache>
                <c:formatCode>General</c:formatCode>
                <c:ptCount val="3"/>
                <c:pt idx="0">
                  <c:v>20</c:v>
                </c:pt>
                <c:pt idx="1">
                  <c:v>4</c:v>
                </c:pt>
                <c:pt idx="2">
                  <c:v>14</c:v>
                </c:pt>
              </c:numCache>
            </c:numRef>
          </c:val>
          <c:extLst>
            <c:ext xmlns:c16="http://schemas.microsoft.com/office/drawing/2014/chart" uri="{C3380CC4-5D6E-409C-BE32-E72D297353CC}">
              <c16:uniqueId val="{00000000-212D-4271-BCF0-5258BC5934E5}"/>
            </c:ext>
          </c:extLst>
        </c:ser>
        <c:ser>
          <c:idx val="1"/>
          <c:order val="1"/>
          <c:tx>
            <c:strRef>
              <c:f>Figure3_b!$E$29</c:f>
              <c:strCache>
                <c:ptCount val="1"/>
                <c:pt idx="0">
                  <c:v>العمليات</c:v>
                </c:pt>
              </c:strCache>
            </c:strRef>
          </c:tx>
          <c:spPr>
            <a:pattFill prst="pct90">
              <a:fgClr>
                <a:srgbClr val="FF0000"/>
              </a:fgClr>
              <a:bgClr>
                <a:sysClr val="window" lastClr="FFFFFF"/>
              </a:bgClr>
            </a:pattFill>
            <a:ln>
              <a:noFill/>
            </a:ln>
            <a:effectLst/>
          </c:spPr>
          <c:invertIfNegative val="0"/>
          <c:dLbls>
            <c:spPr>
              <a:noFill/>
              <a:ln>
                <a:noFill/>
              </a:ln>
              <a:effectLst/>
            </c:spPr>
            <c:txPr>
              <a:bodyPr rot="0" spcFirstLastPara="1" vertOverflow="ellipsis" vert="horz" wrap="square" anchor="ctr" anchorCtr="1"/>
              <a:lstStyle/>
              <a:p>
                <a:pPr algn="ct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Figure3_b!$C$30:$C$32</c:f>
              <c:strCache>
                <c:ptCount val="3"/>
                <c:pt idx="0">
                  <c:v>إدارة العمليات</c:v>
                </c:pt>
                <c:pt idx="1">
                  <c:v>الحوكمة</c:v>
                </c:pt>
                <c:pt idx="2">
                  <c:v>إدارة البرنامج</c:v>
                </c:pt>
              </c:strCache>
            </c:strRef>
          </c:cat>
          <c:val>
            <c:numRef>
              <c:f>Figure3_b!$E$30:$E$32</c:f>
              <c:numCache>
                <c:formatCode>General</c:formatCode>
                <c:ptCount val="3"/>
                <c:pt idx="0">
                  <c:v>8</c:v>
                </c:pt>
                <c:pt idx="1">
                  <c:v>21</c:v>
                </c:pt>
                <c:pt idx="2">
                  <c:v>62</c:v>
                </c:pt>
              </c:numCache>
            </c:numRef>
          </c:val>
          <c:extLst>
            <c:ext xmlns:c16="http://schemas.microsoft.com/office/drawing/2014/chart" uri="{C3380CC4-5D6E-409C-BE32-E72D297353CC}">
              <c16:uniqueId val="{00000001-212D-4271-BCF0-5258BC5934E5}"/>
            </c:ext>
          </c:extLst>
        </c:ser>
        <c:ser>
          <c:idx val="2"/>
          <c:order val="2"/>
          <c:tx>
            <c:strRef>
              <c:f>Figure3_b!$F$29</c:f>
              <c:strCache>
                <c:ptCount val="1"/>
                <c:pt idx="0">
                  <c:v>تقديم التقارير</c:v>
                </c:pt>
              </c:strCache>
            </c:strRef>
          </c:tx>
          <c:spPr>
            <a:solidFill>
              <a:srgbClr val="4EA72E">
                <a:lumMod val="75000"/>
              </a:srgbClr>
            </a:solidFill>
            <a:ln>
              <a:noFill/>
            </a:ln>
            <a:effectLst/>
          </c:spPr>
          <c:invertIfNegative val="0"/>
          <c:dLbls>
            <c:dLbl>
              <c:idx val="0"/>
              <c:layout>
                <c:manualLayout>
                  <c:x val="-5.0585551384633902E-3"/>
                  <c:y val="-1.1168517543435145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2D-4271-BCF0-5258BC5934E5}"/>
                </c:ext>
              </c:extLst>
            </c:dLbl>
            <c:dLbl>
              <c:idx val="2"/>
              <c:layout>
                <c:manualLayout>
                  <c:x val="-5.7611814032349946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2D-4271-BCF0-5258BC5934E5}"/>
                </c:ext>
              </c:extLst>
            </c:dLbl>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Figure3_b!$C$30:$C$32</c:f>
              <c:strCache>
                <c:ptCount val="3"/>
                <c:pt idx="0">
                  <c:v>إدارة العمليات</c:v>
                </c:pt>
                <c:pt idx="1">
                  <c:v>الحوكمة</c:v>
                </c:pt>
                <c:pt idx="2">
                  <c:v>إدارة البرنامج</c:v>
                </c:pt>
              </c:strCache>
            </c:strRef>
          </c:cat>
          <c:val>
            <c:numRef>
              <c:f>Figure3_b!$F$30:$F$32</c:f>
              <c:numCache>
                <c:formatCode>General</c:formatCode>
                <c:ptCount val="3"/>
                <c:pt idx="0">
                  <c:v>4</c:v>
                </c:pt>
                <c:pt idx="2">
                  <c:v>5</c:v>
                </c:pt>
              </c:numCache>
            </c:numRef>
          </c:val>
          <c:extLst>
            <c:ext xmlns:c16="http://schemas.microsoft.com/office/drawing/2014/chart" uri="{C3380CC4-5D6E-409C-BE32-E72D297353CC}">
              <c16:uniqueId val="{00000004-212D-4271-BCF0-5258BC5934E5}"/>
            </c:ext>
          </c:extLst>
        </c:ser>
        <c:ser>
          <c:idx val="3"/>
          <c:order val="3"/>
          <c:tx>
            <c:strRef>
              <c:f>Figure3_b!$G$29</c:f>
              <c:strCache>
                <c:ptCount val="1"/>
                <c:pt idx="0">
                  <c:v>الإستراتيجية</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Figure3_b!$C$30:$C$32</c:f>
              <c:strCache>
                <c:ptCount val="3"/>
                <c:pt idx="0">
                  <c:v>إدارة العمليات</c:v>
                </c:pt>
                <c:pt idx="1">
                  <c:v>الحوكمة</c:v>
                </c:pt>
                <c:pt idx="2">
                  <c:v>إدارة البرنامج</c:v>
                </c:pt>
              </c:strCache>
            </c:strRef>
          </c:cat>
          <c:val>
            <c:numRef>
              <c:f>Figure3_b!$G$30:$G$32</c:f>
              <c:numCache>
                <c:formatCode>General</c:formatCode>
                <c:ptCount val="3"/>
                <c:pt idx="1">
                  <c:v>30</c:v>
                </c:pt>
                <c:pt idx="2">
                  <c:v>6</c:v>
                </c:pt>
              </c:numCache>
            </c:numRef>
          </c:val>
          <c:extLst>
            <c:ext xmlns:c16="http://schemas.microsoft.com/office/drawing/2014/chart" uri="{C3380CC4-5D6E-409C-BE32-E72D297353CC}">
              <c16:uniqueId val="{00000005-212D-4271-BCF0-5258BC5934E5}"/>
            </c:ext>
          </c:extLst>
        </c:ser>
        <c:dLbls>
          <c:dLblPos val="inEnd"/>
          <c:showLegendKey val="0"/>
          <c:showVal val="1"/>
          <c:showCatName val="0"/>
          <c:showSerName val="0"/>
          <c:showPercent val="0"/>
          <c:showBubbleSize val="0"/>
        </c:dLbls>
        <c:gapWidth val="150"/>
        <c:overlap val="100"/>
        <c:axId val="1485259808"/>
        <c:axId val="1485260288"/>
      </c:barChart>
      <c:catAx>
        <c:axId val="1485259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85260288"/>
        <c:crosses val="autoZero"/>
        <c:auto val="1"/>
        <c:lblAlgn val="ctr"/>
        <c:lblOffset val="100"/>
        <c:noMultiLvlLbl val="0"/>
      </c:catAx>
      <c:valAx>
        <c:axId val="1485260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85259808"/>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userShapes r:id="rId5"/>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ar-SA" sz="1000" b="1">
                <a:solidFill>
                  <a:sysClr val="windowText" lastClr="000000"/>
                </a:solidFill>
              </a:rPr>
              <a:t>2024</a:t>
            </a:r>
          </a:p>
        </c:rich>
      </c:tx>
      <c:overlay val="0"/>
      <c:spPr>
        <a:noFill/>
        <a:ln>
          <a:noFill/>
        </a:ln>
        <a:effectLst/>
      </c:spPr>
      <c:txPr>
        <a:bodyPr rot="0" spcFirstLastPara="1" vertOverflow="ellipsis" vert="horz" wrap="square" anchor="ctr" anchorCtr="1"/>
        <a:lstStyle/>
        <a:p>
          <a:pPr rtl="1">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5">
              <a:lumMod val="75000"/>
            </a:schemeClr>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
        <c:spPr>
          <a:solidFill>
            <a:schemeClr val="accent6">
              <a:lumMod val="75000"/>
            </a:schemeClr>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
        <c:spPr>
          <a:solidFill>
            <a:srgbClr val="7030A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
        <c:spPr>
          <a:solidFill>
            <a:srgbClr val="C00000"/>
          </a:solidFill>
          <a:ln>
            <a:noFill/>
          </a:ln>
          <a:effectLst/>
        </c:spPr>
      </c:pivotFmt>
      <c:pivotFmt>
        <c:idx val="5"/>
        <c:spPr>
          <a:solidFill>
            <a:srgbClr val="C00000"/>
          </a:solidFill>
          <a:ln>
            <a:noFill/>
          </a:ln>
          <a:effectLst/>
        </c:spPr>
      </c:pivotFmt>
      <c:pivotFmt>
        <c:idx val="6"/>
        <c:spPr>
          <a:solidFill>
            <a:srgbClr val="C00000"/>
          </a:solidFill>
          <a:ln>
            <a:noFill/>
          </a:ln>
          <a:effectLst/>
        </c:spPr>
      </c:pivotFmt>
      <c:pivotFmt>
        <c:idx val="7"/>
        <c:spPr>
          <a:solidFill>
            <a:schemeClr val="accent6">
              <a:lumMod val="75000"/>
            </a:schemeClr>
          </a:solidFill>
          <a:ln>
            <a:noFill/>
          </a:ln>
          <a:effectLst/>
        </c:spPr>
      </c:pivotFmt>
      <c:pivotFmt>
        <c:idx val="8"/>
        <c:spPr>
          <a:solidFill>
            <a:srgbClr val="7030A0"/>
          </a:solidFill>
          <a:ln>
            <a:noFill/>
          </a:ln>
          <a:effectLst/>
        </c:spPr>
      </c:pivotFmt>
      <c:pivotFmt>
        <c:idx val="9"/>
        <c:spPr>
          <a:solidFill>
            <a:schemeClr val="accent6">
              <a:lumMod val="75000"/>
            </a:schemeClr>
          </a:solidFill>
          <a:ln>
            <a:noFill/>
          </a:ln>
          <a:effectLst/>
        </c:spPr>
      </c:pivotFmt>
      <c:pivotFmt>
        <c:idx val="10"/>
        <c:spPr>
          <a:solidFill>
            <a:schemeClr val="accent6">
              <a:lumMod val="75000"/>
            </a:schemeClr>
          </a:solidFill>
          <a:ln>
            <a:noFill/>
          </a:ln>
          <a:effectLst/>
        </c:spPr>
      </c:pivotFmt>
      <c:pivotFmt>
        <c:idx val="11"/>
        <c:spPr>
          <a:solidFill>
            <a:schemeClr val="accent5">
              <a:lumMod val="75000"/>
            </a:schemeClr>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C00000"/>
          </a:solidFill>
          <a:ln>
            <a:noFill/>
          </a:ln>
          <a:effectLst/>
        </c:spPr>
      </c:pivotFmt>
      <c:pivotFmt>
        <c:idx val="14"/>
        <c:spPr>
          <a:solidFill>
            <a:srgbClr val="C00000"/>
          </a:solidFill>
          <a:ln>
            <a:noFill/>
          </a:ln>
          <a:effectLst/>
        </c:spPr>
      </c:pivotFmt>
      <c:pivotFmt>
        <c:idx val="15"/>
        <c:spPr>
          <a:solidFill>
            <a:srgbClr val="C00000"/>
          </a:solidFill>
          <a:ln>
            <a:noFill/>
          </a:ln>
          <a:effectLst/>
        </c:spPr>
      </c:pivotFmt>
      <c:pivotFmt>
        <c:idx val="16"/>
        <c:spPr>
          <a:solidFill>
            <a:schemeClr val="accent6">
              <a:lumMod val="75000"/>
            </a:schemeClr>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6">
              <a:lumMod val="75000"/>
            </a:schemeClr>
          </a:solidFill>
          <a:ln>
            <a:noFill/>
          </a:ln>
          <a:effectLst/>
        </c:spPr>
      </c:pivotFmt>
      <c:pivotFmt>
        <c:idx val="18"/>
        <c:spPr>
          <a:solidFill>
            <a:srgbClr val="7030A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s>
    <c:plotArea>
      <c:layout/>
      <c:barChart>
        <c:barDir val="bar"/>
        <c:grouping val="stacked"/>
        <c:varyColors val="0"/>
        <c:ser>
          <c:idx val="0"/>
          <c:order val="0"/>
          <c:tx>
            <c:strRef>
              <c:f>Figure3_a!$D$23</c:f>
              <c:strCache>
                <c:ptCount val="1"/>
                <c:pt idx="0">
                  <c:v>الامتثال</c:v>
                </c:pt>
              </c:strCache>
            </c:strRef>
          </c:tx>
          <c:spPr>
            <a:solidFill>
              <a:srgbClr val="0E2841">
                <a:lumMod val="75000"/>
                <a:lumOff val="25000"/>
              </a:srgbClr>
            </a:solidFill>
            <a:ln>
              <a:noFill/>
            </a:ln>
            <a:effectLst/>
          </c:spPr>
          <c:invertIfNegative val="0"/>
          <c:dPt>
            <c:idx val="1"/>
            <c:invertIfNegative val="0"/>
            <c:bubble3D val="0"/>
            <c:spPr>
              <a:solidFill>
                <a:srgbClr val="0E2841">
                  <a:lumMod val="75000"/>
                  <a:lumOff val="25000"/>
                </a:srgbClr>
              </a:solidFill>
              <a:ln>
                <a:noFill/>
              </a:ln>
              <a:effectLst/>
            </c:spPr>
            <c:extLst>
              <c:ext xmlns:c16="http://schemas.microsoft.com/office/drawing/2014/chart" uri="{C3380CC4-5D6E-409C-BE32-E72D297353CC}">
                <c16:uniqueId val="{00000001-BD77-43FE-A052-5E415B229A5B}"/>
              </c:ext>
            </c:extLst>
          </c:dPt>
          <c:dPt>
            <c:idx val="2"/>
            <c:invertIfNegative val="0"/>
            <c:bubble3D val="0"/>
            <c:spPr>
              <a:solidFill>
                <a:srgbClr val="0E2841">
                  <a:lumMod val="75000"/>
                  <a:lumOff val="25000"/>
                </a:srgbClr>
              </a:solidFill>
              <a:ln>
                <a:noFill/>
              </a:ln>
              <a:effectLst/>
            </c:spPr>
            <c:extLst>
              <c:ext xmlns:c16="http://schemas.microsoft.com/office/drawing/2014/chart" uri="{C3380CC4-5D6E-409C-BE32-E72D297353CC}">
                <c16:uniqueId val="{00000003-BD77-43FE-A052-5E415B229A5B}"/>
              </c:ext>
            </c:extLst>
          </c:dPt>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Figure3_a!$C$24:$C$26</c:f>
              <c:strCache>
                <c:ptCount val="3"/>
                <c:pt idx="0">
                  <c:v>إدارة العمليات</c:v>
                </c:pt>
                <c:pt idx="1">
                  <c:v>الحوكمة</c:v>
                </c:pt>
                <c:pt idx="2">
                  <c:v>إدارة البرنامج</c:v>
                </c:pt>
              </c:strCache>
            </c:strRef>
          </c:cat>
          <c:val>
            <c:numRef>
              <c:f>Figure3_a!$D$24:$D$26</c:f>
              <c:numCache>
                <c:formatCode>General</c:formatCode>
                <c:ptCount val="3"/>
                <c:pt idx="0">
                  <c:v>29</c:v>
                </c:pt>
                <c:pt idx="1">
                  <c:v>1</c:v>
                </c:pt>
                <c:pt idx="2">
                  <c:v>16</c:v>
                </c:pt>
              </c:numCache>
            </c:numRef>
          </c:val>
          <c:extLst>
            <c:ext xmlns:c16="http://schemas.microsoft.com/office/drawing/2014/chart" uri="{C3380CC4-5D6E-409C-BE32-E72D297353CC}">
              <c16:uniqueId val="{00000004-BD77-43FE-A052-5E415B229A5B}"/>
            </c:ext>
          </c:extLst>
        </c:ser>
        <c:ser>
          <c:idx val="1"/>
          <c:order val="1"/>
          <c:tx>
            <c:strRef>
              <c:f>Figure3_a!$E$23</c:f>
              <c:strCache>
                <c:ptCount val="1"/>
                <c:pt idx="0">
                  <c:v>العمليات</c:v>
                </c:pt>
              </c:strCache>
            </c:strRef>
          </c:tx>
          <c:spPr>
            <a:pattFill prst="pct90">
              <a:fgClr>
                <a:srgbClr val="FF0000"/>
              </a:fgClr>
              <a:bgClr>
                <a:sysClr val="window" lastClr="FFFFFF"/>
              </a:bgClr>
            </a:pattFill>
            <a:ln>
              <a:noFill/>
            </a:ln>
            <a:effectLst/>
          </c:spPr>
          <c:invertIfNegative val="0"/>
          <c:dPt>
            <c:idx val="1"/>
            <c:invertIfNegative val="0"/>
            <c:bubble3D val="0"/>
            <c:spPr>
              <a:pattFill prst="pct90">
                <a:fgClr>
                  <a:srgbClr val="FF0000"/>
                </a:fgClr>
                <a:bgClr>
                  <a:sysClr val="window" lastClr="FFFFFF"/>
                </a:bgClr>
              </a:pattFill>
              <a:ln>
                <a:noFill/>
              </a:ln>
              <a:effectLst/>
            </c:spPr>
            <c:extLst>
              <c:ext xmlns:c16="http://schemas.microsoft.com/office/drawing/2014/chart" uri="{C3380CC4-5D6E-409C-BE32-E72D297353CC}">
                <c16:uniqueId val="{00000006-BD77-43FE-A052-5E415B229A5B}"/>
              </c:ext>
            </c:extLst>
          </c:dPt>
          <c:dPt>
            <c:idx val="2"/>
            <c:invertIfNegative val="0"/>
            <c:bubble3D val="0"/>
            <c:extLst>
              <c:ext xmlns:c16="http://schemas.microsoft.com/office/drawing/2014/chart" uri="{C3380CC4-5D6E-409C-BE32-E72D297353CC}">
                <c16:uniqueId val="{00000007-BD77-43FE-A052-5E415B229A5B}"/>
              </c:ext>
            </c:extLst>
          </c:dPt>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Figure3_a!$C$24:$C$26</c:f>
              <c:strCache>
                <c:ptCount val="3"/>
                <c:pt idx="0">
                  <c:v>إدارة العمليات</c:v>
                </c:pt>
                <c:pt idx="1">
                  <c:v>الحوكمة</c:v>
                </c:pt>
                <c:pt idx="2">
                  <c:v>إدارة البرنامج</c:v>
                </c:pt>
              </c:strCache>
            </c:strRef>
          </c:cat>
          <c:val>
            <c:numRef>
              <c:f>Figure3_a!$E$24:$E$26</c:f>
              <c:numCache>
                <c:formatCode>General</c:formatCode>
                <c:ptCount val="3"/>
                <c:pt idx="0">
                  <c:v>19</c:v>
                </c:pt>
                <c:pt idx="1">
                  <c:v>13</c:v>
                </c:pt>
                <c:pt idx="2">
                  <c:v>57</c:v>
                </c:pt>
              </c:numCache>
            </c:numRef>
          </c:val>
          <c:extLst>
            <c:ext xmlns:c16="http://schemas.microsoft.com/office/drawing/2014/chart" uri="{C3380CC4-5D6E-409C-BE32-E72D297353CC}">
              <c16:uniqueId val="{00000008-BD77-43FE-A052-5E415B229A5B}"/>
            </c:ext>
          </c:extLst>
        </c:ser>
        <c:ser>
          <c:idx val="2"/>
          <c:order val="2"/>
          <c:tx>
            <c:strRef>
              <c:f>Figure3_a!$F$23</c:f>
              <c:strCache>
                <c:ptCount val="1"/>
                <c:pt idx="0">
                  <c:v>تقديم التقارير</c:v>
                </c:pt>
              </c:strCache>
            </c:strRef>
          </c:tx>
          <c:spPr>
            <a:solidFill>
              <a:srgbClr val="4EA72E">
                <a:lumMod val="75000"/>
              </a:srgbClr>
            </a:solidFill>
            <a:ln>
              <a:noFill/>
            </a:ln>
            <a:effectLst/>
          </c:spPr>
          <c:invertIfNegative val="0"/>
          <c:dPt>
            <c:idx val="1"/>
            <c:invertIfNegative val="0"/>
            <c:bubble3D val="0"/>
            <c:spPr>
              <a:solidFill>
                <a:srgbClr val="4EA72E">
                  <a:lumMod val="75000"/>
                </a:srgbClr>
              </a:solidFill>
              <a:ln>
                <a:noFill/>
              </a:ln>
              <a:effectLst/>
            </c:spPr>
            <c:extLst>
              <c:ext xmlns:c16="http://schemas.microsoft.com/office/drawing/2014/chart" uri="{C3380CC4-5D6E-409C-BE32-E72D297353CC}">
                <c16:uniqueId val="{0000000A-BD77-43FE-A052-5E415B229A5B}"/>
              </c:ext>
            </c:extLst>
          </c:dPt>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Figure3_a!$C$24:$C$26</c:f>
              <c:strCache>
                <c:ptCount val="3"/>
                <c:pt idx="0">
                  <c:v>إدارة العمليات</c:v>
                </c:pt>
                <c:pt idx="1">
                  <c:v>الحوكمة</c:v>
                </c:pt>
                <c:pt idx="2">
                  <c:v>إدارة البرنامج</c:v>
                </c:pt>
              </c:strCache>
            </c:strRef>
          </c:cat>
          <c:val>
            <c:numRef>
              <c:f>Figure3_a!$F$24:$F$26</c:f>
              <c:numCache>
                <c:formatCode>General</c:formatCode>
                <c:ptCount val="3"/>
                <c:pt idx="0">
                  <c:v>3</c:v>
                </c:pt>
                <c:pt idx="1">
                  <c:v>1</c:v>
                </c:pt>
                <c:pt idx="2">
                  <c:v>1</c:v>
                </c:pt>
              </c:numCache>
            </c:numRef>
          </c:val>
          <c:extLst>
            <c:ext xmlns:c16="http://schemas.microsoft.com/office/drawing/2014/chart" uri="{C3380CC4-5D6E-409C-BE32-E72D297353CC}">
              <c16:uniqueId val="{0000000B-BD77-43FE-A052-5E415B229A5B}"/>
            </c:ext>
          </c:extLst>
        </c:ser>
        <c:ser>
          <c:idx val="3"/>
          <c:order val="3"/>
          <c:tx>
            <c:strRef>
              <c:f>Figure3_a!$G$23</c:f>
              <c:strCache>
                <c:ptCount val="1"/>
                <c:pt idx="0">
                  <c:v>الإستراتيجية</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Figure3_a!$C$24:$C$26</c:f>
              <c:strCache>
                <c:ptCount val="3"/>
                <c:pt idx="0">
                  <c:v>إدارة العمليات</c:v>
                </c:pt>
                <c:pt idx="1">
                  <c:v>الحوكمة</c:v>
                </c:pt>
                <c:pt idx="2">
                  <c:v>إدارة البرنامج</c:v>
                </c:pt>
              </c:strCache>
            </c:strRef>
          </c:cat>
          <c:val>
            <c:numRef>
              <c:f>Figure3_a!$G$24:$G$26</c:f>
              <c:numCache>
                <c:formatCode>General</c:formatCode>
                <c:ptCount val="3"/>
                <c:pt idx="1">
                  <c:v>36</c:v>
                </c:pt>
                <c:pt idx="2">
                  <c:v>2</c:v>
                </c:pt>
              </c:numCache>
            </c:numRef>
          </c:val>
          <c:extLst>
            <c:ext xmlns:c16="http://schemas.microsoft.com/office/drawing/2014/chart" uri="{C3380CC4-5D6E-409C-BE32-E72D297353CC}">
              <c16:uniqueId val="{0000000C-BD77-43FE-A052-5E415B229A5B}"/>
            </c:ext>
          </c:extLst>
        </c:ser>
        <c:dLbls>
          <c:dLblPos val="ctr"/>
          <c:showLegendKey val="0"/>
          <c:showVal val="1"/>
          <c:showCatName val="0"/>
          <c:showSerName val="0"/>
          <c:showPercent val="0"/>
          <c:showBubbleSize val="0"/>
        </c:dLbls>
        <c:gapWidth val="150"/>
        <c:overlap val="100"/>
        <c:axId val="1592220079"/>
        <c:axId val="1592221039"/>
      </c:barChart>
      <c:catAx>
        <c:axId val="1592220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2221039"/>
        <c:crosses val="autoZero"/>
        <c:auto val="1"/>
        <c:lblAlgn val="ctr"/>
        <c:lblOffset val="100"/>
        <c:noMultiLvlLbl val="0"/>
      </c:catAx>
      <c:valAx>
        <c:axId val="1592221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2220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ar-SA" sz="1000" b="1">
                <a:solidFill>
                  <a:sysClr val="windowText" lastClr="000000"/>
                </a:solidFill>
              </a:rPr>
              <a:t>2023</a:t>
            </a:r>
          </a:p>
        </c:rich>
      </c:tx>
      <c:overlay val="0"/>
      <c:spPr>
        <a:noFill/>
        <a:ln>
          <a:noFill/>
        </a:ln>
        <a:effectLst/>
      </c:spPr>
      <c:txPr>
        <a:bodyPr rot="0" spcFirstLastPara="1" vertOverflow="ellipsis" vert="horz" wrap="square" anchor="ctr" anchorCtr="1"/>
        <a:lstStyle/>
        <a:p>
          <a:pPr rtl="1">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Figure4_b!$D$23</c:f>
              <c:strCache>
                <c:ptCount val="1"/>
                <c:pt idx="0">
                  <c:v>التوجيه</c:v>
                </c:pt>
              </c:strCache>
            </c:strRef>
          </c:tx>
          <c:spPr>
            <a:solidFill>
              <a:srgbClr val="0E2841">
                <a:lumMod val="75000"/>
                <a:lumOff val="25000"/>
              </a:srgbClr>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Figure4_b!$C$24:$C$26</c:f>
              <c:strCache>
                <c:ptCount val="3"/>
                <c:pt idx="0">
                  <c:v>إدارة العمليات</c:v>
                </c:pt>
                <c:pt idx="1">
                  <c:v>الحوكمة</c:v>
                </c:pt>
                <c:pt idx="2">
                  <c:v>إدارة البرنامج</c:v>
                </c:pt>
              </c:strCache>
            </c:strRef>
          </c:cat>
          <c:val>
            <c:numRef>
              <c:f>Figure4_b!$D$24:$D$26</c:f>
              <c:numCache>
                <c:formatCode>General</c:formatCode>
                <c:ptCount val="3"/>
                <c:pt idx="0">
                  <c:v>22</c:v>
                </c:pt>
                <c:pt idx="1">
                  <c:v>34</c:v>
                </c:pt>
                <c:pt idx="2">
                  <c:v>52</c:v>
                </c:pt>
              </c:numCache>
            </c:numRef>
          </c:val>
          <c:extLst>
            <c:ext xmlns:c16="http://schemas.microsoft.com/office/drawing/2014/chart" uri="{C3380CC4-5D6E-409C-BE32-E72D297353CC}">
              <c16:uniqueId val="{00000000-BD5B-4550-8257-061D4D7FB332}"/>
            </c:ext>
          </c:extLst>
        </c:ser>
        <c:ser>
          <c:idx val="1"/>
          <c:order val="1"/>
          <c:tx>
            <c:strRef>
              <c:f>Figure4_b!$E$23</c:f>
              <c:strCache>
                <c:ptCount val="1"/>
                <c:pt idx="0">
                  <c:v>المبادئ التوجيهية</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Figure4_b!$C$24:$C$26</c:f>
              <c:strCache>
                <c:ptCount val="3"/>
                <c:pt idx="0">
                  <c:v>إدارة العمليات</c:v>
                </c:pt>
                <c:pt idx="1">
                  <c:v>الحوكمة</c:v>
                </c:pt>
                <c:pt idx="2">
                  <c:v>إدارة البرنامج</c:v>
                </c:pt>
              </c:strCache>
            </c:strRef>
          </c:cat>
          <c:val>
            <c:numRef>
              <c:f>Figure4_b!$E$24:$E$26</c:f>
              <c:numCache>
                <c:formatCode>General</c:formatCode>
                <c:ptCount val="3"/>
                <c:pt idx="0">
                  <c:v>4</c:v>
                </c:pt>
                <c:pt idx="1">
                  <c:v>7</c:v>
                </c:pt>
                <c:pt idx="2">
                  <c:v>12</c:v>
                </c:pt>
              </c:numCache>
            </c:numRef>
          </c:val>
          <c:extLst>
            <c:ext xmlns:c16="http://schemas.microsoft.com/office/drawing/2014/chart" uri="{C3380CC4-5D6E-409C-BE32-E72D297353CC}">
              <c16:uniqueId val="{00000001-BD5B-4550-8257-061D4D7FB332}"/>
            </c:ext>
          </c:extLst>
        </c:ser>
        <c:ser>
          <c:idx val="2"/>
          <c:order val="2"/>
          <c:tx>
            <c:strRef>
              <c:f>Figure4_b!$F$23</c:f>
              <c:strCache>
                <c:ptCount val="1"/>
                <c:pt idx="0">
                  <c:v>الموارد</c:v>
                </c:pt>
              </c:strCache>
            </c:strRef>
          </c:tx>
          <c:spPr>
            <a:solidFill>
              <a:srgbClr val="4EA72E">
                <a:lumMod val="75000"/>
              </a:srgbClr>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Figure4_b!$C$24:$C$26</c:f>
              <c:strCache>
                <c:ptCount val="3"/>
                <c:pt idx="0">
                  <c:v>إدارة العمليات</c:v>
                </c:pt>
                <c:pt idx="1">
                  <c:v>الحوكمة</c:v>
                </c:pt>
                <c:pt idx="2">
                  <c:v>إدارة البرنامج</c:v>
                </c:pt>
              </c:strCache>
            </c:strRef>
          </c:cat>
          <c:val>
            <c:numRef>
              <c:f>Figure4_b!$F$24:$F$26</c:f>
              <c:numCache>
                <c:formatCode>General</c:formatCode>
                <c:ptCount val="3"/>
                <c:pt idx="0">
                  <c:v>5</c:v>
                </c:pt>
                <c:pt idx="1">
                  <c:v>11</c:v>
                </c:pt>
                <c:pt idx="2">
                  <c:v>12</c:v>
                </c:pt>
              </c:numCache>
            </c:numRef>
          </c:val>
          <c:extLst>
            <c:ext xmlns:c16="http://schemas.microsoft.com/office/drawing/2014/chart" uri="{C3380CC4-5D6E-409C-BE32-E72D297353CC}">
              <c16:uniqueId val="{00000002-BD5B-4550-8257-061D4D7FB332}"/>
            </c:ext>
          </c:extLst>
        </c:ser>
        <c:ser>
          <c:idx val="3"/>
          <c:order val="3"/>
          <c:tx>
            <c:strRef>
              <c:f>Figure4_b!$G$23</c:f>
              <c:strCache>
                <c:ptCount val="1"/>
                <c:pt idx="0">
                  <c:v>أخرى - عوامل خارجة عن سيطرة صندوق الأمم المتحدة للسكان</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Figure4_b!$C$24:$C$26</c:f>
              <c:strCache>
                <c:ptCount val="3"/>
                <c:pt idx="0">
                  <c:v>إدارة العمليات</c:v>
                </c:pt>
                <c:pt idx="1">
                  <c:v>الحوكمة</c:v>
                </c:pt>
                <c:pt idx="2">
                  <c:v>إدارة البرنامج</c:v>
                </c:pt>
              </c:strCache>
            </c:strRef>
          </c:cat>
          <c:val>
            <c:numRef>
              <c:f>Figure4_b!$G$24:$G$26</c:f>
              <c:numCache>
                <c:formatCode>General</c:formatCode>
                <c:ptCount val="3"/>
                <c:pt idx="0">
                  <c:v>1</c:v>
                </c:pt>
                <c:pt idx="1">
                  <c:v>3</c:v>
                </c:pt>
                <c:pt idx="2">
                  <c:v>11</c:v>
                </c:pt>
              </c:numCache>
            </c:numRef>
          </c:val>
          <c:extLst>
            <c:ext xmlns:c16="http://schemas.microsoft.com/office/drawing/2014/chart" uri="{C3380CC4-5D6E-409C-BE32-E72D297353CC}">
              <c16:uniqueId val="{00000003-BD5B-4550-8257-061D4D7FB332}"/>
            </c:ext>
          </c:extLst>
        </c:ser>
        <c:dLbls>
          <c:dLblPos val="ctr"/>
          <c:showLegendKey val="0"/>
          <c:showVal val="1"/>
          <c:showCatName val="0"/>
          <c:showSerName val="0"/>
          <c:showPercent val="0"/>
          <c:showBubbleSize val="0"/>
        </c:dLbls>
        <c:gapWidth val="150"/>
        <c:overlap val="100"/>
        <c:axId val="1577245311"/>
        <c:axId val="1577243871"/>
      </c:barChart>
      <c:catAx>
        <c:axId val="1577245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7243871"/>
        <c:crosses val="autoZero"/>
        <c:auto val="1"/>
        <c:lblAlgn val="ctr"/>
        <c:lblOffset val="100"/>
        <c:noMultiLvlLbl val="0"/>
      </c:catAx>
      <c:valAx>
        <c:axId val="15772438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7245311"/>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ar-SA" sz="1000" b="1">
                <a:solidFill>
                  <a:sysClr val="windowText" lastClr="000000"/>
                </a:solidFill>
              </a:rPr>
              <a:t>2024</a:t>
            </a:r>
          </a:p>
        </c:rich>
      </c:tx>
      <c:overlay val="0"/>
      <c:spPr>
        <a:noFill/>
        <a:ln>
          <a:noFill/>
        </a:ln>
        <a:effectLst/>
      </c:spPr>
      <c:txPr>
        <a:bodyPr rot="0" spcFirstLastPara="1" vertOverflow="ellipsis" vert="horz" wrap="square" anchor="ctr" anchorCtr="1"/>
        <a:lstStyle/>
        <a:p>
          <a:pPr rtl="1">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5">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6">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rgbClr val="7030A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Figure4_a!$D$31</c:f>
              <c:strCache>
                <c:ptCount val="1"/>
                <c:pt idx="0">
                  <c:v>التوجيه</c:v>
                </c:pt>
              </c:strCache>
            </c:strRef>
          </c:tx>
          <c:spPr>
            <a:solidFill>
              <a:srgbClr val="0E2841">
                <a:lumMod val="75000"/>
                <a:lumOff val="25000"/>
              </a:srgbClr>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Figure4_a!$C$32:$C$34</c:f>
              <c:strCache>
                <c:ptCount val="3"/>
                <c:pt idx="0">
                  <c:v>إدارة العمليات</c:v>
                </c:pt>
                <c:pt idx="1">
                  <c:v>الحوكمة</c:v>
                </c:pt>
                <c:pt idx="2">
                  <c:v>إدارة البرنامج</c:v>
                </c:pt>
              </c:strCache>
            </c:strRef>
          </c:cat>
          <c:val>
            <c:numRef>
              <c:f>Figure4_a!$D$32:$D$34</c:f>
              <c:numCache>
                <c:formatCode>General</c:formatCode>
                <c:ptCount val="3"/>
                <c:pt idx="0">
                  <c:v>33</c:v>
                </c:pt>
                <c:pt idx="1">
                  <c:v>29</c:v>
                </c:pt>
                <c:pt idx="2">
                  <c:v>55</c:v>
                </c:pt>
              </c:numCache>
            </c:numRef>
          </c:val>
          <c:extLst>
            <c:ext xmlns:c16="http://schemas.microsoft.com/office/drawing/2014/chart" uri="{C3380CC4-5D6E-409C-BE32-E72D297353CC}">
              <c16:uniqueId val="{00000000-3148-40F3-9986-FD3CFA380F90}"/>
            </c:ext>
          </c:extLst>
        </c:ser>
        <c:ser>
          <c:idx val="1"/>
          <c:order val="1"/>
          <c:tx>
            <c:strRef>
              <c:f>Figure4_a!$E$31</c:f>
              <c:strCache>
                <c:ptCount val="1"/>
                <c:pt idx="0">
                  <c:v>المبادئ التوجيهية</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Figure4_a!$C$32:$C$34</c:f>
              <c:strCache>
                <c:ptCount val="3"/>
                <c:pt idx="0">
                  <c:v>إدارة العمليات</c:v>
                </c:pt>
                <c:pt idx="1">
                  <c:v>الحوكمة</c:v>
                </c:pt>
                <c:pt idx="2">
                  <c:v>إدارة البرنامج</c:v>
                </c:pt>
              </c:strCache>
            </c:strRef>
          </c:cat>
          <c:val>
            <c:numRef>
              <c:f>Figure4_a!$E$32:$E$34</c:f>
              <c:numCache>
                <c:formatCode>General</c:formatCode>
                <c:ptCount val="3"/>
                <c:pt idx="0">
                  <c:v>5</c:v>
                </c:pt>
                <c:pt idx="1">
                  <c:v>13</c:v>
                </c:pt>
                <c:pt idx="2">
                  <c:v>8</c:v>
                </c:pt>
              </c:numCache>
            </c:numRef>
          </c:val>
          <c:extLst>
            <c:ext xmlns:c16="http://schemas.microsoft.com/office/drawing/2014/chart" uri="{C3380CC4-5D6E-409C-BE32-E72D297353CC}">
              <c16:uniqueId val="{00000001-3148-40F3-9986-FD3CFA380F90}"/>
            </c:ext>
          </c:extLst>
        </c:ser>
        <c:ser>
          <c:idx val="2"/>
          <c:order val="2"/>
          <c:tx>
            <c:strRef>
              <c:f>Figure4_a!$F$31</c:f>
              <c:strCache>
                <c:ptCount val="1"/>
                <c:pt idx="0">
                  <c:v>الموارد</c:v>
                </c:pt>
              </c:strCache>
            </c:strRef>
          </c:tx>
          <c:spPr>
            <a:solidFill>
              <a:srgbClr val="4EA72E">
                <a:lumMod val="75000"/>
              </a:srgbClr>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Figure4_a!$C$32:$C$34</c:f>
              <c:strCache>
                <c:ptCount val="3"/>
                <c:pt idx="0">
                  <c:v>إدارة العمليات</c:v>
                </c:pt>
                <c:pt idx="1">
                  <c:v>الحوكمة</c:v>
                </c:pt>
                <c:pt idx="2">
                  <c:v>إدارة البرنامج</c:v>
                </c:pt>
              </c:strCache>
            </c:strRef>
          </c:cat>
          <c:val>
            <c:numRef>
              <c:f>Figure4_a!$F$32:$F$34</c:f>
              <c:numCache>
                <c:formatCode>General</c:formatCode>
                <c:ptCount val="3"/>
                <c:pt idx="0">
                  <c:v>12</c:v>
                </c:pt>
                <c:pt idx="1">
                  <c:v>8</c:v>
                </c:pt>
                <c:pt idx="2">
                  <c:v>13</c:v>
                </c:pt>
              </c:numCache>
            </c:numRef>
          </c:val>
          <c:extLst>
            <c:ext xmlns:c16="http://schemas.microsoft.com/office/drawing/2014/chart" uri="{C3380CC4-5D6E-409C-BE32-E72D297353CC}">
              <c16:uniqueId val="{00000002-3148-40F3-9986-FD3CFA380F90}"/>
            </c:ext>
          </c:extLst>
        </c:ser>
        <c:ser>
          <c:idx val="3"/>
          <c:order val="3"/>
          <c:tx>
            <c:strRef>
              <c:f>Figure4_a!$G$31</c:f>
              <c:strCache>
                <c:ptCount val="1"/>
                <c:pt idx="0">
                  <c:v>أخرى - عوامل خارجة عن سيطرة صندوق الأمم المتحدة للسكان</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Figure4_a!$C$32:$C$34</c:f>
              <c:strCache>
                <c:ptCount val="3"/>
                <c:pt idx="0">
                  <c:v>إدارة العمليات</c:v>
                </c:pt>
                <c:pt idx="1">
                  <c:v>الحوكمة</c:v>
                </c:pt>
                <c:pt idx="2">
                  <c:v>إدارة البرنامج</c:v>
                </c:pt>
              </c:strCache>
            </c:strRef>
          </c:cat>
          <c:val>
            <c:numRef>
              <c:f>Figure4_a!$G$32:$G$34</c:f>
              <c:numCache>
                <c:formatCode>General</c:formatCode>
                <c:ptCount val="3"/>
                <c:pt idx="0">
                  <c:v>1</c:v>
                </c:pt>
                <c:pt idx="1">
                  <c:v>1</c:v>
                </c:pt>
              </c:numCache>
            </c:numRef>
          </c:val>
          <c:extLst>
            <c:ext xmlns:c16="http://schemas.microsoft.com/office/drawing/2014/chart" uri="{C3380CC4-5D6E-409C-BE32-E72D297353CC}">
              <c16:uniqueId val="{00000003-3148-40F3-9986-FD3CFA380F90}"/>
            </c:ext>
          </c:extLst>
        </c:ser>
        <c:dLbls>
          <c:dLblPos val="ctr"/>
          <c:showLegendKey val="0"/>
          <c:showVal val="1"/>
          <c:showCatName val="0"/>
          <c:showSerName val="0"/>
          <c:showPercent val="0"/>
          <c:showBubbleSize val="0"/>
        </c:dLbls>
        <c:gapWidth val="150"/>
        <c:overlap val="100"/>
        <c:axId val="1597322672"/>
        <c:axId val="1597323152"/>
      </c:barChart>
      <c:catAx>
        <c:axId val="1597322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7323152"/>
        <c:crosses val="autoZero"/>
        <c:auto val="1"/>
        <c:lblAlgn val="ctr"/>
        <c:lblOffset val="100"/>
        <c:noMultiLvlLbl val="0"/>
      </c:catAx>
      <c:valAx>
        <c:axId val="1597323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7322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25117865002425"/>
          <c:y val="0.10794622791864808"/>
          <c:w val="0.49954155296936453"/>
          <c:h val="0.84831713307925671"/>
        </c:manualLayout>
      </c:layout>
      <c:doughnutChart>
        <c:varyColors val="1"/>
        <c:ser>
          <c:idx val="0"/>
          <c:order val="0"/>
          <c:tx>
            <c:strRef>
              <c:f>'Fig 5 - Carried to 2024'!$B$1</c:f>
              <c:strCache>
                <c:ptCount val="1"/>
                <c:pt idx="0">
                  <c:v>Caseload 2022</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442-4C73-A789-6C85653C2254}"/>
              </c:ext>
            </c:extLst>
          </c:dPt>
          <c:dPt>
            <c:idx val="1"/>
            <c:bubble3D val="0"/>
            <c:spPr>
              <a:solidFill>
                <a:srgbClr val="7030A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442-4C73-A789-6C85653C2254}"/>
              </c:ext>
            </c:extLst>
          </c:dPt>
          <c:dPt>
            <c:idx val="2"/>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442-4C73-A789-6C85653C2254}"/>
              </c:ext>
            </c:extLst>
          </c:dPt>
          <c:dPt>
            <c:idx val="3"/>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442-4C73-A789-6C85653C2254}"/>
              </c:ext>
            </c:extLst>
          </c:dPt>
          <c:dPt>
            <c:idx val="4"/>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442-4C73-A789-6C85653C2254}"/>
              </c:ext>
            </c:extLst>
          </c:dPt>
          <c:dLbls>
            <c:dLbl>
              <c:idx val="0"/>
              <c:layout>
                <c:manualLayout>
                  <c:x val="6.7164514435695544E-2"/>
                  <c:y val="-0.42331982879733393"/>
                </c:manualLayout>
              </c:layout>
              <c:tx>
                <c:rich>
                  <a:bodyPr rot="0" spcFirstLastPara="1" vertOverflow="ellipsis" vert="horz" wrap="square" lIns="38100" tIns="19050" rIns="38100" bIns="19050" anchor="ctr" anchorCtr="1">
                    <a:noAutofit/>
                  </a:bodyPr>
                  <a:lstStyle/>
                  <a:p>
                    <a:pPr rtl="1">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sz="900"/>
                      <a:t>الاحتيال/المخالفات المالية</a:t>
                    </a:r>
                    <a:r>
                      <a:rPr lang="ar-EG" sz="900" baseline="0"/>
                      <a:t>، </a:t>
                    </a:r>
                    <a:br>
                      <a:rPr lang="ar-EG" sz="900" baseline="0"/>
                    </a:br>
                    <a:r>
                      <a:rPr lang="ar-EG" sz="900" baseline="0"/>
                      <a:t>164، (52%)</a:t>
                    </a:r>
                  </a:p>
                </c:rich>
              </c:tx>
              <c:spPr>
                <a:noFill/>
                <a:ln>
                  <a:noFill/>
                </a:ln>
                <a:effectLst/>
              </c:spPr>
              <c:txPr>
                <a:bodyPr rot="0" spcFirstLastPara="1" vertOverflow="ellipsis" vert="horz" wrap="square" lIns="38100" tIns="19050" rIns="38100" bIns="19050" anchor="ctr" anchorCtr="1">
                  <a:noAutofit/>
                </a:bodyPr>
                <a:lstStyle/>
                <a:p>
                  <a:pPr rtl="1">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23226141732283465"/>
                      <c:h val="0.16000555428496749"/>
                    </c:manualLayout>
                  </c15:layout>
                  <c15:showDataLabelsRange val="0"/>
                </c:ext>
                <c:ext xmlns:c16="http://schemas.microsoft.com/office/drawing/2014/chart" uri="{C3380CC4-5D6E-409C-BE32-E72D297353CC}">
                  <c16:uniqueId val="{00000001-5442-4C73-A789-6C85653C2254}"/>
                </c:ext>
              </c:extLst>
            </c:dLbl>
            <c:dLbl>
              <c:idx val="1"/>
              <c:layout>
                <c:manualLayout>
                  <c:x val="-0.13432598425196851"/>
                  <c:y val="0.11702633384519881"/>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sz="900" b="1" i="0" u="none" strike="noStrike" kern="1200" baseline="0">
                        <a:solidFill>
                          <a:sysClr val="windowText" lastClr="000000"/>
                        </a:solidFill>
                        <a:latin typeface="Times New Roman" panose="02020603050405020304" pitchFamily="18" charset="0"/>
                        <a:cs typeface="Times New Roman" panose="02020603050405020304" pitchFamily="18" charset="0"/>
                      </a:rPr>
                      <a:t>مخالفات أخرى، 35، (11%)</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38875643485740752"/>
                      <c:h val="0.18743284748980843"/>
                    </c:manualLayout>
                  </c15:layout>
                  <c15:showDataLabelsRange val="0"/>
                </c:ext>
                <c:ext xmlns:c16="http://schemas.microsoft.com/office/drawing/2014/chart" uri="{C3380CC4-5D6E-409C-BE32-E72D297353CC}">
                  <c16:uniqueId val="{00000003-5442-4C73-A789-6C85653C2254}"/>
                </c:ext>
              </c:extLst>
            </c:dLbl>
            <c:dLbl>
              <c:idx val="2"/>
              <c:layout>
                <c:manualLayout>
                  <c:x val="-0.17350299212598425"/>
                  <c:y val="6.8850753095697062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sz="900" b="1" i="0" u="none" strike="noStrike" kern="1200" baseline="0">
                        <a:solidFill>
                          <a:sysClr val="windowText" lastClr="000000"/>
                        </a:solidFill>
                        <a:latin typeface="Times New Roman" panose="02020603050405020304" pitchFamily="18" charset="0"/>
                        <a:cs typeface="Times New Roman" panose="02020603050405020304" pitchFamily="18" charset="0"/>
                      </a:rPr>
                      <a:t>الأعمال الانتقامية، 1، (&lt;1%)</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27393973753280842"/>
                      <c:h val="0.15721566961806122"/>
                    </c:manualLayout>
                  </c15:layout>
                  <c15:showDataLabelsRange val="0"/>
                </c:ext>
                <c:ext xmlns:c16="http://schemas.microsoft.com/office/drawing/2014/chart" uri="{C3380CC4-5D6E-409C-BE32-E72D297353CC}">
                  <c16:uniqueId val="{00000005-5442-4C73-A789-6C85653C2254}"/>
                </c:ext>
              </c:extLst>
            </c:dLbl>
            <c:dLbl>
              <c:idx val="3"/>
              <c:layout>
                <c:manualLayout>
                  <c:x val="-0.15318351706036745"/>
                  <c:y val="-4.067745940471134E-2"/>
                </c:manualLayout>
              </c:layout>
              <c:tx>
                <c:rich>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sz="900" b="1" i="0" u="none" strike="noStrike" kern="1200" baseline="0">
                        <a:solidFill>
                          <a:sysClr val="windowText" lastClr="000000"/>
                        </a:solidFill>
                        <a:latin typeface="Times New Roman" panose="02020603050405020304" pitchFamily="18" charset="0"/>
                        <a:cs typeface="Times New Roman" panose="02020603050405020304" pitchFamily="18" charset="0"/>
                      </a:rPr>
                      <a:t>السلوك المحظور، </a:t>
                    </a:r>
                    <a:br>
                      <a:rPr lang="ar-EG" sz="900" b="1" i="0" u="none" strike="noStrike" kern="1200" baseline="0">
                        <a:solidFill>
                          <a:sysClr val="windowText" lastClr="000000"/>
                        </a:solidFill>
                        <a:latin typeface="Times New Roman" panose="02020603050405020304" pitchFamily="18" charset="0"/>
                        <a:cs typeface="Times New Roman" panose="02020603050405020304" pitchFamily="18" charset="0"/>
                      </a:rPr>
                    </a:br>
                    <a:r>
                      <a:rPr lang="ar-EG" sz="900" b="1" i="0" u="none" strike="noStrike" kern="1200" baseline="0">
                        <a:solidFill>
                          <a:sysClr val="windowText" lastClr="000000"/>
                        </a:solidFill>
                        <a:latin typeface="Times New Roman" panose="02020603050405020304" pitchFamily="18" charset="0"/>
                        <a:cs typeface="Times New Roman" panose="02020603050405020304" pitchFamily="18" charset="0"/>
                      </a:rPr>
                      <a:t>56، (18%)</a:t>
                    </a:r>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22594994460790738"/>
                      <c:h val="0.17157075164262181"/>
                    </c:manualLayout>
                  </c15:layout>
                  <c15:showDataLabelsRange val="0"/>
                </c:ext>
                <c:ext xmlns:c16="http://schemas.microsoft.com/office/drawing/2014/chart" uri="{C3380CC4-5D6E-409C-BE32-E72D297353CC}">
                  <c16:uniqueId val="{00000007-5442-4C73-A789-6C85653C2254}"/>
                </c:ext>
              </c:extLst>
            </c:dLbl>
            <c:dLbl>
              <c:idx val="4"/>
              <c:layout>
                <c:manualLayout>
                  <c:x val="-0.14751370078740159"/>
                  <c:y val="-0.17238703564544058"/>
                </c:manualLayout>
              </c:layout>
              <c:tx>
                <c:rich>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sz="900" b="1" i="0" u="none" strike="noStrike" kern="1200" baseline="0">
                        <a:solidFill>
                          <a:sysClr val="windowText" lastClr="000000"/>
                        </a:solidFill>
                        <a:latin typeface="Times New Roman" panose="02020603050405020304" pitchFamily="18" charset="0"/>
                        <a:cs typeface="Times New Roman" panose="02020603050405020304" pitchFamily="18" charset="0"/>
                      </a:rPr>
                      <a:t>سوء السلوك الجنسي، 58، (18%)</a:t>
                    </a:r>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3834889916490099"/>
                      <c:h val="9.9783147424463009E-2"/>
                    </c:manualLayout>
                  </c15:layout>
                  <c15:showDataLabelsRange val="0"/>
                </c:ext>
                <c:ext xmlns:c16="http://schemas.microsoft.com/office/drawing/2014/chart" uri="{C3380CC4-5D6E-409C-BE32-E72D297353CC}">
                  <c16:uniqueId val="{00000009-5442-4C73-A789-6C85653C225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 5 - Carried to 2024'!$A$2:$A$6</c:f>
              <c:strCache>
                <c:ptCount val="5"/>
                <c:pt idx="0">
                  <c:v>Fraud / financial irregularities</c:v>
                </c:pt>
                <c:pt idx="1">
                  <c:v>Other Wrongdoing</c:v>
                </c:pt>
                <c:pt idx="2">
                  <c:v>Retaliation</c:v>
                </c:pt>
                <c:pt idx="3">
                  <c:v>Prohibited Conduct</c:v>
                </c:pt>
                <c:pt idx="4">
                  <c:v>Sexual Misconduct</c:v>
                </c:pt>
              </c:strCache>
            </c:strRef>
          </c:cat>
          <c:val>
            <c:numRef>
              <c:f>'Fig 5 - Carried to 2024'!$B$2:$B$6</c:f>
              <c:numCache>
                <c:formatCode>General</c:formatCode>
                <c:ptCount val="5"/>
                <c:pt idx="0">
                  <c:v>164</c:v>
                </c:pt>
                <c:pt idx="1">
                  <c:v>35</c:v>
                </c:pt>
                <c:pt idx="2">
                  <c:v>1</c:v>
                </c:pt>
                <c:pt idx="3">
                  <c:v>56</c:v>
                </c:pt>
                <c:pt idx="4">
                  <c:v>58</c:v>
                </c:pt>
              </c:numCache>
            </c:numRef>
          </c:val>
          <c:extLst>
            <c:ext xmlns:c16="http://schemas.microsoft.com/office/drawing/2014/chart" uri="{C3380CC4-5D6E-409C-BE32-E72D297353CC}">
              <c16:uniqueId val="{0000000A-5442-4C73-A789-6C85653C2254}"/>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196063707295441E-2"/>
          <c:y val="4.016202982117071E-2"/>
          <c:w val="0.92352205013676358"/>
          <c:h val="0.76777390797562406"/>
        </c:manualLayout>
      </c:layout>
      <c:barChart>
        <c:barDir val="col"/>
        <c:grouping val="clustered"/>
        <c:varyColors val="0"/>
        <c:ser>
          <c:idx val="0"/>
          <c:order val="0"/>
          <c:tx>
            <c:strRef>
              <c:f>'Fig 7 Intake, Carryover YE'!$B$3</c:f>
              <c:strCache>
                <c:ptCount val="1"/>
                <c:pt idx="0">
                  <c:v>المُرحلة</c:v>
                </c:pt>
              </c:strCache>
            </c:strRef>
          </c:tx>
          <c:spPr>
            <a:solidFill>
              <a:srgbClr val="4472C4"/>
            </a:solidFill>
            <a:ln>
              <a:noFill/>
            </a:ln>
            <a:effectLst/>
          </c:spPr>
          <c:invertIfNegative val="0"/>
          <c:cat>
            <c:numRef>
              <c:f>'Fig 7 Intake, Carryover YE'!$C$2:$F$2</c:f>
              <c:numCache>
                <c:formatCode>General</c:formatCode>
                <c:ptCount val="4"/>
                <c:pt idx="0">
                  <c:v>2021</c:v>
                </c:pt>
                <c:pt idx="1">
                  <c:v>2022</c:v>
                </c:pt>
                <c:pt idx="2">
                  <c:v>2023</c:v>
                </c:pt>
                <c:pt idx="3">
                  <c:v>2024</c:v>
                </c:pt>
              </c:numCache>
            </c:numRef>
          </c:cat>
          <c:val>
            <c:numRef>
              <c:f>'Fig 7 Intake, Carryover YE'!$C$3:$F$3</c:f>
              <c:numCache>
                <c:formatCode>General</c:formatCode>
                <c:ptCount val="4"/>
                <c:pt idx="0">
                  <c:v>221</c:v>
                </c:pt>
                <c:pt idx="1">
                  <c:v>238</c:v>
                </c:pt>
                <c:pt idx="2">
                  <c:v>306</c:v>
                </c:pt>
                <c:pt idx="3">
                  <c:v>314</c:v>
                </c:pt>
              </c:numCache>
            </c:numRef>
          </c:val>
          <c:extLst>
            <c:ext xmlns:c16="http://schemas.microsoft.com/office/drawing/2014/chart" uri="{C3380CC4-5D6E-409C-BE32-E72D297353CC}">
              <c16:uniqueId val="{00000000-10F8-4787-996E-60793071F058}"/>
            </c:ext>
          </c:extLst>
        </c:ser>
        <c:ser>
          <c:idx val="1"/>
          <c:order val="1"/>
          <c:tx>
            <c:strRef>
              <c:f>'Fig 7 Intake, Carryover YE'!$B$4</c:f>
              <c:strCache>
                <c:ptCount val="1"/>
                <c:pt idx="0">
                  <c:v>القيد</c:v>
                </c:pt>
              </c:strCache>
            </c:strRef>
          </c:tx>
          <c:spPr>
            <a:solidFill>
              <a:schemeClr val="accent2"/>
            </a:solidFill>
            <a:ln>
              <a:noFill/>
            </a:ln>
            <a:effectLst/>
          </c:spPr>
          <c:invertIfNegative val="0"/>
          <c:cat>
            <c:numRef>
              <c:f>'Fig 7 Intake, Carryover YE'!$C$2:$F$2</c:f>
              <c:numCache>
                <c:formatCode>General</c:formatCode>
                <c:ptCount val="4"/>
                <c:pt idx="0">
                  <c:v>2021</c:v>
                </c:pt>
                <c:pt idx="1">
                  <c:v>2022</c:v>
                </c:pt>
                <c:pt idx="2">
                  <c:v>2023</c:v>
                </c:pt>
                <c:pt idx="3">
                  <c:v>2024</c:v>
                </c:pt>
              </c:numCache>
            </c:numRef>
          </c:cat>
          <c:val>
            <c:numRef>
              <c:f>'Fig 7 Intake, Carryover YE'!$C$4:$F$4</c:f>
              <c:numCache>
                <c:formatCode>General</c:formatCode>
                <c:ptCount val="4"/>
                <c:pt idx="0">
                  <c:v>118</c:v>
                </c:pt>
                <c:pt idx="1">
                  <c:v>166</c:v>
                </c:pt>
                <c:pt idx="2">
                  <c:v>167</c:v>
                </c:pt>
                <c:pt idx="3">
                  <c:v>134</c:v>
                </c:pt>
              </c:numCache>
            </c:numRef>
          </c:val>
          <c:extLst>
            <c:ext xmlns:c16="http://schemas.microsoft.com/office/drawing/2014/chart" uri="{C3380CC4-5D6E-409C-BE32-E72D297353CC}">
              <c16:uniqueId val="{00000001-10F8-4787-996E-60793071F058}"/>
            </c:ext>
          </c:extLst>
        </c:ser>
        <c:ser>
          <c:idx val="2"/>
          <c:order val="2"/>
          <c:tx>
            <c:strRef>
              <c:f>'Fig 7 Intake, Carryover YE'!$B$5</c:f>
              <c:strCache>
                <c:ptCount val="1"/>
                <c:pt idx="0">
                  <c:v>إجمالي حمل الحالات</c:v>
                </c:pt>
              </c:strCache>
            </c:strRef>
          </c:tx>
          <c:spPr>
            <a:solidFill>
              <a:schemeClr val="accent3"/>
            </a:solidFill>
            <a:ln>
              <a:noFill/>
            </a:ln>
            <a:effectLst/>
          </c:spPr>
          <c:invertIfNegative val="0"/>
          <c:cat>
            <c:numRef>
              <c:f>'Fig 7 Intake, Carryover YE'!$C$2:$F$2</c:f>
              <c:numCache>
                <c:formatCode>General</c:formatCode>
                <c:ptCount val="4"/>
                <c:pt idx="0">
                  <c:v>2021</c:v>
                </c:pt>
                <c:pt idx="1">
                  <c:v>2022</c:v>
                </c:pt>
                <c:pt idx="2">
                  <c:v>2023</c:v>
                </c:pt>
                <c:pt idx="3">
                  <c:v>2024</c:v>
                </c:pt>
              </c:numCache>
            </c:numRef>
          </c:cat>
          <c:val>
            <c:numRef>
              <c:f>'Fig 7 Intake, Carryover YE'!$C$5:$F$5</c:f>
              <c:numCache>
                <c:formatCode>General</c:formatCode>
                <c:ptCount val="4"/>
                <c:pt idx="0">
                  <c:v>339</c:v>
                </c:pt>
                <c:pt idx="1">
                  <c:v>404</c:v>
                </c:pt>
                <c:pt idx="2">
                  <c:v>474</c:v>
                </c:pt>
                <c:pt idx="3">
                  <c:v>448</c:v>
                </c:pt>
              </c:numCache>
            </c:numRef>
          </c:val>
          <c:extLst>
            <c:ext xmlns:c16="http://schemas.microsoft.com/office/drawing/2014/chart" uri="{C3380CC4-5D6E-409C-BE32-E72D297353CC}">
              <c16:uniqueId val="{00000002-10F8-4787-996E-60793071F058}"/>
            </c:ext>
          </c:extLst>
        </c:ser>
        <c:ser>
          <c:idx val="3"/>
          <c:order val="3"/>
          <c:tx>
            <c:strRef>
              <c:f>'Fig 7 Intake, Carryover YE'!$B$6</c:f>
              <c:strCache>
                <c:ptCount val="1"/>
                <c:pt idx="0">
                  <c:v>عمليات الإغلاق</c:v>
                </c:pt>
              </c:strCache>
            </c:strRef>
          </c:tx>
          <c:spPr>
            <a:solidFill>
              <a:schemeClr val="accent4"/>
            </a:solidFill>
            <a:ln>
              <a:noFill/>
            </a:ln>
            <a:effectLst/>
          </c:spPr>
          <c:invertIfNegative val="0"/>
          <c:cat>
            <c:numRef>
              <c:f>'Fig 7 Intake, Carryover YE'!$C$2:$F$2</c:f>
              <c:numCache>
                <c:formatCode>General</c:formatCode>
                <c:ptCount val="4"/>
                <c:pt idx="0">
                  <c:v>2021</c:v>
                </c:pt>
                <c:pt idx="1">
                  <c:v>2022</c:v>
                </c:pt>
                <c:pt idx="2">
                  <c:v>2023</c:v>
                </c:pt>
                <c:pt idx="3">
                  <c:v>2024</c:v>
                </c:pt>
              </c:numCache>
            </c:numRef>
          </c:cat>
          <c:val>
            <c:numRef>
              <c:f>'Fig 7 Intake, Carryover YE'!$C$6:$F$6</c:f>
              <c:numCache>
                <c:formatCode>General</c:formatCode>
                <c:ptCount val="4"/>
                <c:pt idx="0">
                  <c:v>101</c:v>
                </c:pt>
                <c:pt idx="1">
                  <c:v>98</c:v>
                </c:pt>
                <c:pt idx="2">
                  <c:v>160</c:v>
                </c:pt>
                <c:pt idx="3">
                  <c:v>165</c:v>
                </c:pt>
              </c:numCache>
            </c:numRef>
          </c:val>
          <c:extLst>
            <c:ext xmlns:c16="http://schemas.microsoft.com/office/drawing/2014/chart" uri="{C3380CC4-5D6E-409C-BE32-E72D297353CC}">
              <c16:uniqueId val="{00000003-10F8-4787-996E-60793071F058}"/>
            </c:ext>
          </c:extLst>
        </c:ser>
        <c:ser>
          <c:idx val="4"/>
          <c:order val="4"/>
          <c:tx>
            <c:strRef>
              <c:f>'Fig 7 Intake, Carryover YE'!$B$7</c:f>
              <c:strCache>
                <c:ptCount val="1"/>
                <c:pt idx="0">
                  <c:v>الحالات المفتوحة سنويًا</c:v>
                </c:pt>
              </c:strCache>
            </c:strRef>
          </c:tx>
          <c:spPr>
            <a:solidFill>
              <a:srgbClr val="00B050"/>
            </a:solidFill>
            <a:ln>
              <a:noFill/>
            </a:ln>
            <a:effectLst/>
          </c:spPr>
          <c:invertIfNegative val="0"/>
          <c:cat>
            <c:numRef>
              <c:f>'Fig 7 Intake, Carryover YE'!$C$2:$F$2</c:f>
              <c:numCache>
                <c:formatCode>General</c:formatCode>
                <c:ptCount val="4"/>
                <c:pt idx="0">
                  <c:v>2021</c:v>
                </c:pt>
                <c:pt idx="1">
                  <c:v>2022</c:v>
                </c:pt>
                <c:pt idx="2">
                  <c:v>2023</c:v>
                </c:pt>
                <c:pt idx="3">
                  <c:v>2024</c:v>
                </c:pt>
              </c:numCache>
            </c:numRef>
          </c:cat>
          <c:val>
            <c:numRef>
              <c:f>'Fig 7 Intake, Carryover YE'!$C$7:$F$7</c:f>
              <c:numCache>
                <c:formatCode>General</c:formatCode>
                <c:ptCount val="4"/>
                <c:pt idx="0">
                  <c:v>238</c:v>
                </c:pt>
                <c:pt idx="1">
                  <c:v>306</c:v>
                </c:pt>
                <c:pt idx="2">
                  <c:v>314</c:v>
                </c:pt>
                <c:pt idx="3">
                  <c:v>283</c:v>
                </c:pt>
              </c:numCache>
            </c:numRef>
          </c:val>
          <c:extLst>
            <c:ext xmlns:c16="http://schemas.microsoft.com/office/drawing/2014/chart" uri="{C3380CC4-5D6E-409C-BE32-E72D297353CC}">
              <c16:uniqueId val="{00000004-10F8-4787-996E-60793071F058}"/>
            </c:ext>
          </c:extLst>
        </c:ser>
        <c:dLbls>
          <c:showLegendKey val="0"/>
          <c:showVal val="0"/>
          <c:showCatName val="0"/>
          <c:showSerName val="0"/>
          <c:showPercent val="0"/>
          <c:showBubbleSize val="0"/>
        </c:dLbls>
        <c:gapWidth val="219"/>
        <c:overlap val="-27"/>
        <c:axId val="1565200336"/>
        <c:axId val="1565194096"/>
      </c:barChart>
      <c:catAx>
        <c:axId val="156520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65194096"/>
        <c:crosses val="autoZero"/>
        <c:auto val="1"/>
        <c:lblAlgn val="ctr"/>
        <c:lblOffset val="100"/>
        <c:noMultiLvlLbl val="0"/>
      </c:catAx>
      <c:valAx>
        <c:axId val="156519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200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0.85025</cdr:x>
      <cdr:y>0.41871</cdr:y>
    </cdr:from>
    <cdr:to>
      <cdr:x>0.97255</cdr:x>
      <cdr:y>0.64508</cdr:y>
    </cdr:to>
    <cdr:sp macro="" textlink="">
      <cdr:nvSpPr>
        <cdr:cNvPr id="2" name="TextBox 1">
          <a:extLst xmlns:a="http://schemas.openxmlformats.org/drawingml/2006/main">
            <a:ext uri="{FF2B5EF4-FFF2-40B4-BE49-F238E27FC236}">
              <a16:creationId xmlns:a16="http://schemas.microsoft.com/office/drawing/2014/main" id="{37DEAD1F-9121-0442-C8FE-F950EC547376}"/>
            </a:ext>
          </a:extLst>
        </cdr:cNvPr>
        <cdr:cNvSpPr txBox="1"/>
      </cdr:nvSpPr>
      <cdr:spPr>
        <a:xfrm xmlns:a="http://schemas.openxmlformats.org/drawingml/2006/main">
          <a:off x="6489700" y="1385889"/>
          <a:ext cx="933450" cy="749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kern="1200"/>
        </a:p>
      </cdr:txBody>
    </cdr:sp>
  </cdr:relSizeAnchor>
  <cdr:relSizeAnchor xmlns:cdr="http://schemas.openxmlformats.org/drawingml/2006/chartDrawing">
    <cdr:from>
      <cdr:x>0.90934</cdr:x>
      <cdr:y>0.50557</cdr:y>
    </cdr:from>
    <cdr:to>
      <cdr:x>0.93122</cdr:x>
      <cdr:y>0.52741</cdr:y>
    </cdr:to>
    <cdr:sp macro="" textlink="">
      <cdr:nvSpPr>
        <cdr:cNvPr id="3" name="Rectangle 2">
          <a:extLst xmlns:a="http://schemas.openxmlformats.org/drawingml/2006/main">
            <a:ext uri="{FF2B5EF4-FFF2-40B4-BE49-F238E27FC236}">
              <a16:creationId xmlns:a16="http://schemas.microsoft.com/office/drawing/2014/main" id="{9DDD51D4-F57F-8F99-7817-981D5E7104AD}"/>
            </a:ext>
          </a:extLst>
        </cdr:cNvPr>
        <cdr:cNvSpPr/>
      </cdr:nvSpPr>
      <cdr:spPr>
        <a:xfrm xmlns:a="http://schemas.openxmlformats.org/drawingml/2006/main">
          <a:off x="2660802" y="1058467"/>
          <a:ext cx="64022" cy="45724"/>
        </a:xfrm>
        <a:prstGeom xmlns:a="http://schemas.openxmlformats.org/drawingml/2006/main" prst="rect">
          <a:avLst/>
        </a:prstGeom>
        <a:solidFill xmlns:a="http://schemas.openxmlformats.org/drawingml/2006/main">
          <a:srgbClr val="FF0000"/>
        </a:solidFill>
        <a:ln xmlns:a="http://schemas.openxmlformats.org/drawingml/2006/main" w="9525">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kern="1200"/>
        </a:p>
      </cdr:txBody>
    </cdr:sp>
  </cdr:relSizeAnchor>
  <cdr:relSizeAnchor xmlns:cdr="http://schemas.openxmlformats.org/drawingml/2006/chartDrawing">
    <cdr:from>
      <cdr:x>0.90907</cdr:x>
      <cdr:y>0.65114</cdr:y>
    </cdr:from>
    <cdr:to>
      <cdr:x>0.93095</cdr:x>
      <cdr:y>0.67298</cdr:y>
    </cdr:to>
    <cdr:sp macro="" textlink="">
      <cdr:nvSpPr>
        <cdr:cNvPr id="4" name="Rectangle 3">
          <a:extLst xmlns:a="http://schemas.openxmlformats.org/drawingml/2006/main">
            <a:ext uri="{FF2B5EF4-FFF2-40B4-BE49-F238E27FC236}">
              <a16:creationId xmlns:a16="http://schemas.microsoft.com/office/drawing/2014/main" id="{9E47EE44-90CE-2586-2055-9E072CF596C6}"/>
            </a:ext>
          </a:extLst>
        </cdr:cNvPr>
        <cdr:cNvSpPr/>
      </cdr:nvSpPr>
      <cdr:spPr>
        <a:xfrm xmlns:a="http://schemas.openxmlformats.org/drawingml/2006/main">
          <a:off x="2660012" y="1363217"/>
          <a:ext cx="64022" cy="45724"/>
        </a:xfrm>
        <a:prstGeom xmlns:a="http://schemas.openxmlformats.org/drawingml/2006/main" prst="rect">
          <a:avLst/>
        </a:prstGeom>
        <a:solidFill xmlns:a="http://schemas.openxmlformats.org/drawingml/2006/main">
          <a:schemeClr val="accent4"/>
        </a:solidFill>
        <a:ln xmlns:a="http://schemas.openxmlformats.org/drawingml/2006/main" w="9525">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kern="1200"/>
        </a:p>
      </cdr:txBody>
    </cdr:sp>
  </cdr:relSizeAnchor>
  <cdr:relSizeAnchor xmlns:cdr="http://schemas.openxmlformats.org/drawingml/2006/chartDrawing">
    <cdr:from>
      <cdr:x>0.60268</cdr:x>
      <cdr:y>0.48096</cdr:y>
    </cdr:from>
    <cdr:to>
      <cdr:x>0.92503</cdr:x>
      <cdr:y>0.56911</cdr:y>
    </cdr:to>
    <cdr:sp macro="" textlink="">
      <cdr:nvSpPr>
        <cdr:cNvPr id="6" name="TextBox 5">
          <a:extLst xmlns:a="http://schemas.openxmlformats.org/drawingml/2006/main">
            <a:ext uri="{FF2B5EF4-FFF2-40B4-BE49-F238E27FC236}">
              <a16:creationId xmlns:a16="http://schemas.microsoft.com/office/drawing/2014/main" id="{9C46B2B4-6348-E519-F42B-FDC6D896C9BA}"/>
            </a:ext>
          </a:extLst>
        </cdr:cNvPr>
        <cdr:cNvSpPr txBox="1"/>
      </cdr:nvSpPr>
      <cdr:spPr>
        <a:xfrm xmlns:a="http://schemas.openxmlformats.org/drawingml/2006/main">
          <a:off x="1763490" y="1006935"/>
          <a:ext cx="943222" cy="184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rtl="1"/>
          <a:r>
            <a:rPr lang="ar-SA" sz="500" b="1">
              <a:cs typeface="Arial"/>
            </a:rPr>
            <a:t>ذات أولوية عالية</a:t>
          </a:r>
          <a:r>
            <a:rPr lang="ar-SA" sz="500" b="1" baseline="0">
              <a:cs typeface="Arial"/>
            </a:rPr>
            <a:t> (46%)</a:t>
          </a:r>
        </a:p>
      </cdr:txBody>
    </cdr:sp>
  </cdr:relSizeAnchor>
  <cdr:relSizeAnchor xmlns:cdr="http://schemas.openxmlformats.org/drawingml/2006/chartDrawing">
    <cdr:from>
      <cdr:x>0.63079</cdr:x>
      <cdr:y>0.62419</cdr:y>
    </cdr:from>
    <cdr:to>
      <cdr:x>0.92527</cdr:x>
      <cdr:y>0.70141</cdr:y>
    </cdr:to>
    <cdr:sp macro="" textlink="">
      <cdr:nvSpPr>
        <cdr:cNvPr id="7" name="TextBox 1">
          <a:extLst xmlns:a="http://schemas.openxmlformats.org/drawingml/2006/main">
            <a:ext uri="{FF2B5EF4-FFF2-40B4-BE49-F238E27FC236}">
              <a16:creationId xmlns:a16="http://schemas.microsoft.com/office/drawing/2014/main" id="{FDFAFC3B-0319-BCF7-1A3E-963CB40720A3}"/>
            </a:ext>
          </a:extLst>
        </cdr:cNvPr>
        <cdr:cNvSpPr txBox="1"/>
      </cdr:nvSpPr>
      <cdr:spPr>
        <a:xfrm xmlns:a="http://schemas.openxmlformats.org/drawingml/2006/main">
          <a:off x="1845742" y="1306794"/>
          <a:ext cx="861672" cy="1616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500" b="1">
              <a:cs typeface="Arial"/>
            </a:rPr>
            <a:t>ذات أولوية متوسطة</a:t>
          </a:r>
          <a:r>
            <a:rPr lang="ar-SA" sz="500" b="1" baseline="0">
              <a:cs typeface="Arial"/>
            </a:rPr>
            <a:t> (54%)</a:t>
          </a:r>
        </a:p>
      </cdr:txBody>
    </cdr:sp>
  </cdr:relSizeAnchor>
</c:userShapes>
</file>

<file path=word/drawings/drawing2.xml><?xml version="1.0" encoding="utf-8"?>
<c:userShapes xmlns:c="http://schemas.openxmlformats.org/drawingml/2006/chart">
  <cdr:relSizeAnchor xmlns:cdr="http://schemas.openxmlformats.org/drawingml/2006/chartDrawing">
    <cdr:from>
      <cdr:x>0.81986</cdr:x>
      <cdr:y>0.50443</cdr:y>
    </cdr:from>
    <cdr:to>
      <cdr:x>0.84183</cdr:x>
      <cdr:y>0.52627</cdr:y>
    </cdr:to>
    <cdr:sp macro="" textlink="">
      <cdr:nvSpPr>
        <cdr:cNvPr id="5" name="Rectangle 4">
          <a:extLst xmlns:a="http://schemas.openxmlformats.org/drawingml/2006/main">
            <a:ext uri="{FF2B5EF4-FFF2-40B4-BE49-F238E27FC236}">
              <a16:creationId xmlns:a16="http://schemas.microsoft.com/office/drawing/2014/main" id="{53FCE7ED-014D-6295-A4F1-0A659394D7B4}"/>
            </a:ext>
          </a:extLst>
        </cdr:cNvPr>
        <cdr:cNvSpPr/>
      </cdr:nvSpPr>
      <cdr:spPr>
        <a:xfrm xmlns:a="http://schemas.openxmlformats.org/drawingml/2006/main">
          <a:off x="2398973" y="1056072"/>
          <a:ext cx="64286" cy="45720"/>
        </a:xfrm>
        <a:prstGeom xmlns:a="http://schemas.openxmlformats.org/drawingml/2006/main" prst="rect">
          <a:avLst/>
        </a:prstGeom>
        <a:solidFill xmlns:a="http://schemas.openxmlformats.org/drawingml/2006/main">
          <a:srgbClr val="FF0000"/>
        </a:solidFill>
        <a:ln xmlns:a="http://schemas.openxmlformats.org/drawingml/2006/main" w="9525">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kern="1200"/>
        </a:p>
      </cdr:txBody>
    </cdr:sp>
  </cdr:relSizeAnchor>
  <cdr:relSizeAnchor xmlns:cdr="http://schemas.openxmlformats.org/drawingml/2006/chartDrawing">
    <cdr:from>
      <cdr:x>0.58042</cdr:x>
      <cdr:y>0.47799</cdr:y>
    </cdr:from>
    <cdr:to>
      <cdr:x>0.83439</cdr:x>
      <cdr:y>0.58566</cdr:y>
    </cdr:to>
    <cdr:sp macro="" textlink="">
      <cdr:nvSpPr>
        <cdr:cNvPr id="6" name="TextBox 2">
          <a:extLst xmlns:a="http://schemas.openxmlformats.org/drawingml/2006/main">
            <a:ext uri="{FF2B5EF4-FFF2-40B4-BE49-F238E27FC236}">
              <a16:creationId xmlns:a16="http://schemas.microsoft.com/office/drawing/2014/main" id="{918FB0F9-A385-20A8-3C6E-C972E06BFB2D}"/>
            </a:ext>
          </a:extLst>
        </cdr:cNvPr>
        <cdr:cNvSpPr txBox="1"/>
      </cdr:nvSpPr>
      <cdr:spPr>
        <a:xfrm xmlns:a="http://schemas.openxmlformats.org/drawingml/2006/main">
          <a:off x="5736426" y="1176981"/>
          <a:ext cx="2510036" cy="2651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r>
            <a:rPr lang="ar-SA" sz="500" b="1">
              <a:cs typeface="Arial"/>
            </a:rPr>
            <a:t>ذات أولوية عالية</a:t>
          </a:r>
          <a:r>
            <a:rPr lang="ar-SA" sz="500" b="1" baseline="0">
              <a:cs typeface="Arial"/>
            </a:rPr>
            <a:t> (50%)</a:t>
          </a:r>
        </a:p>
      </cdr:txBody>
    </cdr:sp>
  </cdr:relSizeAnchor>
  <cdr:relSizeAnchor xmlns:cdr="http://schemas.openxmlformats.org/drawingml/2006/chartDrawing">
    <cdr:from>
      <cdr:x>0.55997</cdr:x>
      <cdr:y>0.64921</cdr:y>
    </cdr:from>
    <cdr:to>
      <cdr:x>0.83453</cdr:x>
      <cdr:y>0.74352</cdr:y>
    </cdr:to>
    <cdr:sp macro="" textlink="">
      <cdr:nvSpPr>
        <cdr:cNvPr id="7" name="TextBox 1">
          <a:extLst xmlns:a="http://schemas.openxmlformats.org/drawingml/2006/main">
            <a:ext uri="{FF2B5EF4-FFF2-40B4-BE49-F238E27FC236}">
              <a16:creationId xmlns:a16="http://schemas.microsoft.com/office/drawing/2014/main" id="{769D46AA-F9A1-3E08-BAAB-6D3B7A9BE808}"/>
            </a:ext>
          </a:extLst>
        </cdr:cNvPr>
        <cdr:cNvSpPr txBox="1"/>
      </cdr:nvSpPr>
      <cdr:spPr>
        <a:xfrm xmlns:a="http://schemas.openxmlformats.org/drawingml/2006/main">
          <a:off x="5534298" y="1598585"/>
          <a:ext cx="2713531" cy="232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r>
            <a:rPr lang="ar-SA" sz="500" b="1">
              <a:cs typeface="Arial"/>
            </a:rPr>
            <a:t>ذات أولوية متوسطة</a:t>
          </a:r>
          <a:r>
            <a:rPr lang="ar-SA" sz="500" b="1" baseline="0">
              <a:cs typeface="Arial"/>
            </a:rPr>
            <a:t> (50%)</a:t>
          </a:r>
        </a:p>
      </cdr:txBody>
    </cdr:sp>
  </cdr:relSizeAnchor>
  <cdr:relSizeAnchor xmlns:cdr="http://schemas.openxmlformats.org/drawingml/2006/chartDrawing">
    <cdr:from>
      <cdr:x>0.81988</cdr:x>
      <cdr:y>0.6717</cdr:y>
    </cdr:from>
    <cdr:to>
      <cdr:x>0.84185</cdr:x>
      <cdr:y>0.69354</cdr:y>
    </cdr:to>
    <cdr:sp macro="" textlink="">
      <cdr:nvSpPr>
        <cdr:cNvPr id="8" name="Rectangle 7">
          <a:extLst xmlns:a="http://schemas.openxmlformats.org/drawingml/2006/main">
            <a:ext uri="{FF2B5EF4-FFF2-40B4-BE49-F238E27FC236}">
              <a16:creationId xmlns:a16="http://schemas.microsoft.com/office/drawing/2014/main" id="{BAAD3292-1CA2-CB61-5B27-41082B4EE74F}"/>
            </a:ext>
          </a:extLst>
        </cdr:cNvPr>
        <cdr:cNvSpPr/>
      </cdr:nvSpPr>
      <cdr:spPr>
        <a:xfrm xmlns:a="http://schemas.openxmlformats.org/drawingml/2006/main">
          <a:off x="2399032" y="1406268"/>
          <a:ext cx="64286" cy="45720"/>
        </a:xfrm>
        <a:prstGeom xmlns:a="http://schemas.openxmlformats.org/drawingml/2006/main" prst="rect">
          <a:avLst/>
        </a:prstGeom>
        <a:pattFill xmlns:a="http://schemas.openxmlformats.org/drawingml/2006/main" prst="pct90">
          <a:fgClr>
            <a:srgbClr val="FFC000"/>
          </a:fgClr>
          <a:bgClr>
            <a:schemeClr val="bg1"/>
          </a:bgClr>
        </a:pattFill>
        <a:ln xmlns:a="http://schemas.openxmlformats.org/drawingml/2006/main" w="9525">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kern="1200"/>
        </a:p>
      </cdr:txBody>
    </cdr:sp>
  </cdr:relSizeAnchor>
</c:userShapes>
</file>

<file path=word/drawings/drawing3.xml><?xml version="1.0" encoding="utf-8"?>
<c:userShapes xmlns:c="http://schemas.openxmlformats.org/drawingml/2006/chart">
  <cdr:relSizeAnchor xmlns:cdr="http://schemas.openxmlformats.org/drawingml/2006/chartDrawing">
    <cdr:from>
      <cdr:x>0.62282</cdr:x>
      <cdr:y>0.43353</cdr:y>
    </cdr:from>
    <cdr:to>
      <cdr:x>0.7653</cdr:x>
      <cdr:y>0.49422</cdr:y>
    </cdr:to>
    <cdr:sp macro="" textlink="">
      <cdr:nvSpPr>
        <cdr:cNvPr id="2"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1759538" y="903782"/>
          <a:ext cx="402523" cy="1265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600" b="1">
              <a:solidFill>
                <a:schemeClr val="tx1"/>
              </a:solidFill>
              <a:cs typeface="Arial"/>
            </a:rPr>
            <a:t>(22%)</a:t>
          </a:r>
        </a:p>
      </cdr:txBody>
    </cdr:sp>
  </cdr:relSizeAnchor>
  <cdr:relSizeAnchor xmlns:cdr="http://schemas.openxmlformats.org/drawingml/2006/chartDrawing">
    <cdr:from>
      <cdr:x>0.60933</cdr:x>
      <cdr:y>0.5083</cdr:y>
    </cdr:from>
    <cdr:to>
      <cdr:x>0.76428</cdr:x>
      <cdr:y>0.56899</cdr:y>
    </cdr:to>
    <cdr:sp macro="" textlink="">
      <cdr:nvSpPr>
        <cdr:cNvPr id="3"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1721428" y="1059656"/>
          <a:ext cx="437752" cy="1265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600" b="1">
              <a:solidFill>
                <a:schemeClr val="tx1"/>
              </a:solidFill>
              <a:cs typeface="Arial"/>
            </a:rPr>
            <a:t>(52%)</a:t>
          </a:r>
        </a:p>
      </cdr:txBody>
    </cdr:sp>
  </cdr:relSizeAnchor>
  <cdr:relSizeAnchor xmlns:cdr="http://schemas.openxmlformats.org/drawingml/2006/chartDrawing">
    <cdr:from>
      <cdr:x>0.61178</cdr:x>
      <cdr:y>0.5857</cdr:y>
    </cdr:from>
    <cdr:to>
      <cdr:x>0.76428</cdr:x>
      <cdr:y>0.64639</cdr:y>
    </cdr:to>
    <cdr:sp macro="" textlink="">
      <cdr:nvSpPr>
        <cdr:cNvPr id="4"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1728349" y="1221016"/>
          <a:ext cx="430830" cy="1265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600" b="1">
              <a:solidFill>
                <a:schemeClr val="tx1"/>
              </a:solidFill>
              <a:cs typeface="Arial"/>
            </a:rPr>
            <a:t>(5%)</a:t>
          </a:r>
        </a:p>
      </cdr:txBody>
    </cdr:sp>
  </cdr:relSizeAnchor>
  <cdr:relSizeAnchor xmlns:cdr="http://schemas.openxmlformats.org/drawingml/2006/chartDrawing">
    <cdr:from>
      <cdr:x>0.59094</cdr:x>
      <cdr:y>0.66228</cdr:y>
    </cdr:from>
    <cdr:to>
      <cdr:x>0.76327</cdr:x>
      <cdr:y>0.75193</cdr:y>
    </cdr:to>
    <cdr:sp macro="" textlink="">
      <cdr:nvSpPr>
        <cdr:cNvPr id="5"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1669473" y="1380658"/>
          <a:ext cx="486853" cy="1868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600" b="1">
              <a:solidFill>
                <a:schemeClr val="tx1"/>
              </a:solidFill>
              <a:cs typeface="Arial"/>
            </a:rPr>
            <a:t>(21%)</a:t>
          </a:r>
        </a:p>
      </cdr:txBody>
    </cdr:sp>
  </cdr:relSizeAnchor>
</c:userShapes>
</file>

<file path=word/drawings/drawing4.xml><?xml version="1.0" encoding="utf-8"?>
<c:userShapes xmlns:c="http://schemas.openxmlformats.org/drawingml/2006/chart">
  <cdr:relSizeAnchor xmlns:cdr="http://schemas.openxmlformats.org/drawingml/2006/chartDrawing">
    <cdr:from>
      <cdr:x>0.70751</cdr:x>
      <cdr:y>0.43243</cdr:y>
    </cdr:from>
    <cdr:to>
      <cdr:x>0.84624</cdr:x>
      <cdr:y>0.49533</cdr:y>
    </cdr:to>
    <cdr:sp macro="" textlink="">
      <cdr:nvSpPr>
        <cdr:cNvPr id="2" name="TextBox 1">
          <a:extLst xmlns:a="http://schemas.openxmlformats.org/drawingml/2006/main">
            <a:ext uri="{FF2B5EF4-FFF2-40B4-BE49-F238E27FC236}">
              <a16:creationId xmlns:a16="http://schemas.microsoft.com/office/drawing/2014/main" id="{6D538415-E0A1-DDD6-35DD-A96800347A71}"/>
            </a:ext>
          </a:extLst>
        </cdr:cNvPr>
        <cdr:cNvSpPr txBox="1"/>
      </cdr:nvSpPr>
      <cdr:spPr>
        <a:xfrm xmlns:a="http://schemas.openxmlformats.org/drawingml/2006/main">
          <a:off x="1998786" y="901489"/>
          <a:ext cx="391940" cy="1311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rtl="1"/>
          <a:r>
            <a:rPr lang="ar-SA" sz="600" b="1">
              <a:solidFill>
                <a:schemeClr val="tx1"/>
              </a:solidFill>
              <a:cs typeface="Arial"/>
            </a:rPr>
            <a:t>(26%)</a:t>
          </a:r>
        </a:p>
      </cdr:txBody>
    </cdr:sp>
  </cdr:relSizeAnchor>
  <cdr:relSizeAnchor xmlns:cdr="http://schemas.openxmlformats.org/drawingml/2006/chartDrawing">
    <cdr:from>
      <cdr:x>0.6921</cdr:x>
      <cdr:y>0.50976</cdr:y>
    </cdr:from>
    <cdr:to>
      <cdr:x>0.84743</cdr:x>
      <cdr:y>0.57266</cdr:y>
    </cdr:to>
    <cdr:sp macro="" textlink="">
      <cdr:nvSpPr>
        <cdr:cNvPr id="3"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1955262" y="1062697"/>
          <a:ext cx="438825" cy="1311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600" b="1">
              <a:solidFill>
                <a:schemeClr val="tx1"/>
              </a:solidFill>
              <a:cs typeface="Arial"/>
            </a:rPr>
            <a:t>(50%)</a:t>
          </a:r>
        </a:p>
      </cdr:txBody>
    </cdr:sp>
  </cdr:relSizeAnchor>
  <cdr:relSizeAnchor xmlns:cdr="http://schemas.openxmlformats.org/drawingml/2006/chartDrawing">
    <cdr:from>
      <cdr:x>0.69091</cdr:x>
      <cdr:y>0.58728</cdr:y>
    </cdr:from>
    <cdr:to>
      <cdr:x>0.84624</cdr:x>
      <cdr:y>0.65018</cdr:y>
    </cdr:to>
    <cdr:sp macro="" textlink="">
      <cdr:nvSpPr>
        <cdr:cNvPr id="4"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1951900" y="1224305"/>
          <a:ext cx="438825" cy="1311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600" b="1">
              <a:solidFill>
                <a:schemeClr val="tx1"/>
              </a:solidFill>
              <a:cs typeface="Arial"/>
            </a:rPr>
            <a:t>(3%)</a:t>
          </a:r>
        </a:p>
      </cdr:txBody>
    </cdr:sp>
  </cdr:relSizeAnchor>
  <cdr:relSizeAnchor xmlns:cdr="http://schemas.openxmlformats.org/drawingml/2006/chartDrawing">
    <cdr:from>
      <cdr:x>0.69091</cdr:x>
      <cdr:y>0.66264</cdr:y>
    </cdr:from>
    <cdr:to>
      <cdr:x>0.84624</cdr:x>
      <cdr:y>0.72554</cdr:y>
    </cdr:to>
    <cdr:sp macro="" textlink="">
      <cdr:nvSpPr>
        <cdr:cNvPr id="5"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1951900" y="1381405"/>
          <a:ext cx="438825" cy="1311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600" b="1">
              <a:solidFill>
                <a:schemeClr val="tx1"/>
              </a:solidFill>
              <a:cs typeface="Arial"/>
            </a:rPr>
            <a:t>(21%)</a:t>
          </a:r>
        </a:p>
      </cdr:txBody>
    </cdr:sp>
  </cdr:relSizeAnchor>
</c:userShapes>
</file>

<file path=word/drawings/drawing5.xml><?xml version="1.0" encoding="utf-8"?>
<c:userShapes xmlns:c="http://schemas.openxmlformats.org/drawingml/2006/chart">
  <cdr:relSizeAnchor xmlns:cdr="http://schemas.openxmlformats.org/drawingml/2006/chartDrawing">
    <cdr:from>
      <cdr:x>0.64495</cdr:x>
      <cdr:y>0.52826</cdr:y>
    </cdr:from>
    <cdr:to>
      <cdr:x>0.78716</cdr:x>
      <cdr:y>0.58977</cdr:y>
    </cdr:to>
    <cdr:sp macro="" textlink="">
      <cdr:nvSpPr>
        <cdr:cNvPr id="2" name="TextBox 1">
          <a:extLst xmlns:a="http://schemas.openxmlformats.org/drawingml/2006/main">
            <a:ext uri="{FF2B5EF4-FFF2-40B4-BE49-F238E27FC236}">
              <a16:creationId xmlns:a16="http://schemas.microsoft.com/office/drawing/2014/main" id="{90386810-6FA2-C5CD-9462-1CEFFD799A90}"/>
            </a:ext>
          </a:extLst>
        </cdr:cNvPr>
        <cdr:cNvSpPr txBox="1"/>
      </cdr:nvSpPr>
      <cdr:spPr>
        <a:xfrm xmlns:a="http://schemas.openxmlformats.org/drawingml/2006/main">
          <a:off x="1887179" y="1105962"/>
          <a:ext cx="416118" cy="1287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500" b="1">
              <a:solidFill>
                <a:schemeClr val="tx1"/>
              </a:solidFill>
              <a:cs typeface="Arial"/>
            </a:rPr>
            <a:t>(62%)</a:t>
          </a:r>
        </a:p>
      </cdr:txBody>
    </cdr:sp>
  </cdr:relSizeAnchor>
  <cdr:relSizeAnchor xmlns:cdr="http://schemas.openxmlformats.org/drawingml/2006/chartDrawing">
    <cdr:from>
      <cdr:x>0.65457</cdr:x>
      <cdr:y>0.58798</cdr:y>
    </cdr:from>
    <cdr:to>
      <cdr:x>0.7868</cdr:x>
      <cdr:y>0.64949</cdr:y>
    </cdr:to>
    <cdr:sp macro="" textlink="">
      <cdr:nvSpPr>
        <cdr:cNvPr id="3" name="TextBox 1">
          <a:extLst xmlns:a="http://schemas.openxmlformats.org/drawingml/2006/main">
            <a:ext uri="{FF2B5EF4-FFF2-40B4-BE49-F238E27FC236}">
              <a16:creationId xmlns:a16="http://schemas.microsoft.com/office/drawing/2014/main" id="{4C06F7E2-DFD2-92CD-175E-7BBAAE56B820}"/>
            </a:ext>
          </a:extLst>
        </cdr:cNvPr>
        <cdr:cNvSpPr txBox="1"/>
      </cdr:nvSpPr>
      <cdr:spPr>
        <a:xfrm xmlns:a="http://schemas.openxmlformats.org/drawingml/2006/main">
          <a:off x="1915328" y="1230992"/>
          <a:ext cx="386915" cy="1287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500" b="1">
              <a:solidFill>
                <a:schemeClr val="tx1"/>
              </a:solidFill>
              <a:cs typeface="Arial"/>
            </a:rPr>
            <a:t>(13%)</a:t>
          </a:r>
        </a:p>
      </cdr:txBody>
    </cdr:sp>
  </cdr:relSizeAnchor>
  <cdr:relSizeAnchor xmlns:cdr="http://schemas.openxmlformats.org/drawingml/2006/chartDrawing">
    <cdr:from>
      <cdr:x>0.62233</cdr:x>
      <cdr:y>0.64554</cdr:y>
    </cdr:from>
    <cdr:to>
      <cdr:x>0.78543</cdr:x>
      <cdr:y>0.70704</cdr:y>
    </cdr:to>
    <cdr:sp macro="" textlink="">
      <cdr:nvSpPr>
        <cdr:cNvPr id="4" name="TextBox 1">
          <a:extLst xmlns:a="http://schemas.openxmlformats.org/drawingml/2006/main">
            <a:ext uri="{FF2B5EF4-FFF2-40B4-BE49-F238E27FC236}">
              <a16:creationId xmlns:a16="http://schemas.microsoft.com/office/drawing/2014/main" id="{4C06F7E2-DFD2-92CD-175E-7BBAAE56B820}"/>
            </a:ext>
          </a:extLst>
        </cdr:cNvPr>
        <cdr:cNvSpPr txBox="1"/>
      </cdr:nvSpPr>
      <cdr:spPr>
        <a:xfrm xmlns:a="http://schemas.openxmlformats.org/drawingml/2006/main">
          <a:off x="1820991" y="1351499"/>
          <a:ext cx="477244" cy="1287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500" b="1">
              <a:solidFill>
                <a:schemeClr val="tx1"/>
              </a:solidFill>
              <a:cs typeface="Arial"/>
            </a:rPr>
            <a:t>(16%)</a:t>
          </a:r>
        </a:p>
      </cdr:txBody>
    </cdr:sp>
  </cdr:relSizeAnchor>
  <cdr:relSizeAnchor xmlns:cdr="http://schemas.openxmlformats.org/drawingml/2006/chartDrawing">
    <cdr:from>
      <cdr:x>0.6469</cdr:x>
      <cdr:y>0.79786</cdr:y>
    </cdr:from>
    <cdr:to>
      <cdr:x>0.78457</cdr:x>
      <cdr:y>0.85937</cdr:y>
    </cdr:to>
    <cdr:sp macro="" textlink="">
      <cdr:nvSpPr>
        <cdr:cNvPr id="5" name="TextBox 1">
          <a:extLst xmlns:a="http://schemas.openxmlformats.org/drawingml/2006/main">
            <a:ext uri="{FF2B5EF4-FFF2-40B4-BE49-F238E27FC236}">
              <a16:creationId xmlns:a16="http://schemas.microsoft.com/office/drawing/2014/main" id="{4C06F7E2-DFD2-92CD-175E-7BBAAE56B820}"/>
            </a:ext>
          </a:extLst>
        </cdr:cNvPr>
        <cdr:cNvSpPr txBox="1"/>
      </cdr:nvSpPr>
      <cdr:spPr>
        <a:xfrm xmlns:a="http://schemas.openxmlformats.org/drawingml/2006/main">
          <a:off x="1892885" y="1670389"/>
          <a:ext cx="402833" cy="1287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500" b="1">
              <a:solidFill>
                <a:schemeClr val="tx1"/>
              </a:solidFill>
              <a:cs typeface="Arial"/>
            </a:rPr>
            <a:t>(9%)</a:t>
          </a:r>
        </a:p>
      </cdr:txBody>
    </cdr:sp>
  </cdr:relSizeAnchor>
</c:userShapes>
</file>

<file path=word/drawings/drawing6.xml><?xml version="1.0" encoding="utf-8"?>
<c:userShapes xmlns:c="http://schemas.openxmlformats.org/drawingml/2006/chart">
  <cdr:relSizeAnchor xmlns:cdr="http://schemas.openxmlformats.org/drawingml/2006/chartDrawing">
    <cdr:from>
      <cdr:x>0.67563</cdr:x>
      <cdr:y>0.53475</cdr:y>
    </cdr:from>
    <cdr:to>
      <cdr:x>0.83796</cdr:x>
      <cdr:y>0.58363</cdr:y>
    </cdr:to>
    <cdr:sp macro="" textlink="">
      <cdr:nvSpPr>
        <cdr:cNvPr id="2" name="TextBox 1">
          <a:extLst xmlns:a="http://schemas.openxmlformats.org/drawingml/2006/main">
            <a:ext uri="{FF2B5EF4-FFF2-40B4-BE49-F238E27FC236}">
              <a16:creationId xmlns:a16="http://schemas.microsoft.com/office/drawing/2014/main" id="{0545D0B9-D45A-D865-2F58-F6212FC7C40B}"/>
            </a:ext>
          </a:extLst>
        </cdr:cNvPr>
        <cdr:cNvSpPr txBox="1"/>
      </cdr:nvSpPr>
      <cdr:spPr>
        <a:xfrm xmlns:a="http://schemas.openxmlformats.org/drawingml/2006/main">
          <a:off x="1976957" y="1119550"/>
          <a:ext cx="474991" cy="1023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500" b="1">
              <a:solidFill>
                <a:schemeClr val="tx1"/>
              </a:solidFill>
              <a:cs typeface="Arial"/>
            </a:rPr>
            <a:t>(66%)</a:t>
          </a:r>
        </a:p>
      </cdr:txBody>
    </cdr:sp>
  </cdr:relSizeAnchor>
  <cdr:relSizeAnchor xmlns:cdr="http://schemas.openxmlformats.org/drawingml/2006/chartDrawing">
    <cdr:from>
      <cdr:x>0.6625</cdr:x>
      <cdr:y>0.59009</cdr:y>
    </cdr:from>
    <cdr:to>
      <cdr:x>0.83883</cdr:x>
      <cdr:y>0.63896</cdr:y>
    </cdr:to>
    <cdr:sp macro="" textlink="">
      <cdr:nvSpPr>
        <cdr:cNvPr id="3" name="TextBox 1">
          <a:extLst xmlns:a="http://schemas.openxmlformats.org/drawingml/2006/main">
            <a:ext uri="{FF2B5EF4-FFF2-40B4-BE49-F238E27FC236}">
              <a16:creationId xmlns:a16="http://schemas.microsoft.com/office/drawing/2014/main" id="{90386810-6FA2-C5CD-9462-1CEFFD799A90}"/>
            </a:ext>
          </a:extLst>
        </cdr:cNvPr>
        <cdr:cNvSpPr txBox="1"/>
      </cdr:nvSpPr>
      <cdr:spPr>
        <a:xfrm xmlns:a="http://schemas.openxmlformats.org/drawingml/2006/main">
          <a:off x="1938538" y="1235409"/>
          <a:ext cx="515955" cy="102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500" b="1">
              <a:solidFill>
                <a:schemeClr val="tx1"/>
              </a:solidFill>
              <a:cs typeface="Arial"/>
            </a:rPr>
            <a:t>(15%)</a:t>
          </a:r>
        </a:p>
      </cdr:txBody>
    </cdr:sp>
  </cdr:relSizeAnchor>
  <cdr:relSizeAnchor xmlns:cdr="http://schemas.openxmlformats.org/drawingml/2006/chartDrawing">
    <cdr:from>
      <cdr:x>0.67639</cdr:x>
      <cdr:y>0.64257</cdr:y>
    </cdr:from>
    <cdr:to>
      <cdr:x>0.83883</cdr:x>
      <cdr:y>0.69144</cdr:y>
    </cdr:to>
    <cdr:sp macro="" textlink="">
      <cdr:nvSpPr>
        <cdr:cNvPr id="4" name="TextBox 1">
          <a:extLst xmlns:a="http://schemas.openxmlformats.org/drawingml/2006/main">
            <a:ext uri="{FF2B5EF4-FFF2-40B4-BE49-F238E27FC236}">
              <a16:creationId xmlns:a16="http://schemas.microsoft.com/office/drawing/2014/main" id="{90386810-6FA2-C5CD-9462-1CEFFD799A90}"/>
            </a:ext>
          </a:extLst>
        </cdr:cNvPr>
        <cdr:cNvSpPr txBox="1"/>
      </cdr:nvSpPr>
      <cdr:spPr>
        <a:xfrm xmlns:a="http://schemas.openxmlformats.org/drawingml/2006/main">
          <a:off x="1979181" y="1345281"/>
          <a:ext cx="475312" cy="102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500" b="1">
              <a:solidFill>
                <a:schemeClr val="tx1"/>
              </a:solidFill>
              <a:cs typeface="Arial"/>
            </a:rPr>
            <a:t>(18%)</a:t>
          </a:r>
        </a:p>
      </cdr:txBody>
    </cdr:sp>
  </cdr:relSizeAnchor>
  <cdr:relSizeAnchor xmlns:cdr="http://schemas.openxmlformats.org/drawingml/2006/chartDrawing">
    <cdr:from>
      <cdr:x>0.66963</cdr:x>
      <cdr:y>0.78893</cdr:y>
    </cdr:from>
    <cdr:to>
      <cdr:x>0.83622</cdr:x>
      <cdr:y>0.83781</cdr:y>
    </cdr:to>
    <cdr:sp macro="" textlink="">
      <cdr:nvSpPr>
        <cdr:cNvPr id="5" name="TextBox 1">
          <a:extLst xmlns:a="http://schemas.openxmlformats.org/drawingml/2006/main">
            <a:ext uri="{FF2B5EF4-FFF2-40B4-BE49-F238E27FC236}">
              <a16:creationId xmlns:a16="http://schemas.microsoft.com/office/drawing/2014/main" id="{90386810-6FA2-C5CD-9462-1CEFFD799A90}"/>
            </a:ext>
          </a:extLst>
        </cdr:cNvPr>
        <cdr:cNvSpPr txBox="1"/>
      </cdr:nvSpPr>
      <cdr:spPr>
        <a:xfrm xmlns:a="http://schemas.openxmlformats.org/drawingml/2006/main">
          <a:off x="1959401" y="1651709"/>
          <a:ext cx="487455" cy="1023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ar-SA" sz="500" b="1">
              <a:solidFill>
                <a:schemeClr val="tx1"/>
              </a:solidFill>
              <a:cs typeface="Arial"/>
            </a:rPr>
            <a: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8501f-7554-4cfe-b76f-88ff51cf7baf">
      <Terms xmlns="http://schemas.microsoft.com/office/infopath/2007/PartnerControls"/>
    </lcf76f155ced4ddcb4097134ff3c332f>
    <TaxCatchAll xmlns="985ec44e-1bab-4c0b-9df0-6ba128686fc9" xsi:nil="true"/>
    <Updated xmlns="41c8501f-7554-4cfe-b76f-88ff51cf7b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9" ma:contentTypeDescription="Create a new document." ma:contentTypeScope="" ma:versionID="0937ed311137c2b1eace1efd36734102">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a28f865ce43254a6d4f8f3e0715e0835"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d" ma:index="25" nillable="true" ma:displayName="Updated" ma:description="April 24, 2025" ma:format="Dropdown" ma:internalName="Upda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7AF86-AD83-4700-B4BC-2E4534843E7D}">
  <ds:schemaRefs>
    <ds:schemaRef ds:uri="http://schemas.microsoft.com/office/2006/metadata/properties"/>
    <ds:schemaRef ds:uri="http://schemas.microsoft.com/office/infopath/2007/PartnerControls"/>
    <ds:schemaRef ds:uri="41c8501f-7554-4cfe-b76f-88ff51cf7baf"/>
    <ds:schemaRef ds:uri="985ec44e-1bab-4c0b-9df0-6ba128686fc9"/>
  </ds:schemaRefs>
</ds:datastoreItem>
</file>

<file path=customXml/itemProps2.xml><?xml version="1.0" encoding="utf-8"?>
<ds:datastoreItem xmlns:ds="http://schemas.openxmlformats.org/officeDocument/2006/customXml" ds:itemID="{0CF0ECB8-9A88-4045-A8F6-EE7233783549}">
  <ds:schemaRefs>
    <ds:schemaRef ds:uri="http://schemas.microsoft.com/sharepoint/v3/contenttype/forms"/>
  </ds:schemaRefs>
</ds:datastoreItem>
</file>

<file path=customXml/itemProps3.xml><?xml version="1.0" encoding="utf-8"?>
<ds:datastoreItem xmlns:ds="http://schemas.openxmlformats.org/officeDocument/2006/customXml" ds:itemID="{DE4A27B9-2225-453A-B94C-01BF41F0B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14682</Words>
  <Characters>83692</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Zaza</dc:creator>
  <cp:keywords/>
  <dc:description/>
  <cp:lastModifiedBy>Heyam K Kawas</cp:lastModifiedBy>
  <cp:revision>4</cp:revision>
  <cp:lastPrinted>2025-05-23T20:02:00Z</cp:lastPrinted>
  <dcterms:created xsi:type="dcterms:W3CDTF">2025-05-23T19:55:00Z</dcterms:created>
  <dcterms:modified xsi:type="dcterms:W3CDTF">2025-05-23T20:03:00Z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2507879</vt:lpwstr>
  </property>
  <property fmtid="{D5CDD505-2E9C-101B-9397-08002B2CF9AE}" pid="3" name="ODSRefJobNo">
    <vt:lpwstr>2512983A</vt:lpwstr>
  </property>
  <property fmtid="{D5CDD505-2E9C-101B-9397-08002B2CF9AE}" pid="4" name="Symbol1">
    <vt:lpwstr>DP/FPA/2025/6</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Arabic</vt:lpwstr>
  </property>
  <property fmtid="{D5CDD505-2E9C-101B-9397-08002B2CF9AE}" pid="12" name="Distribution">
    <vt:lpwstr>General</vt:lpwstr>
  </property>
  <property fmtid="{D5CDD505-2E9C-101B-9397-08002B2CF9AE}" pid="13" name="Publication Date">
    <vt:lpwstr>19 May 2025</vt:lpwstr>
  </property>
  <property fmtid="{D5CDD505-2E9C-101B-9397-08002B2CF9AE}" pid="14" name="Original">
    <vt:lpwstr>English</vt:lpwstr>
  </property>
  <property fmtid="{D5CDD505-2E9C-101B-9397-08002B2CF9AE}" pid="15" name="Release Date">
    <vt:lpwstr/>
  </property>
  <property fmtid="{D5CDD505-2E9C-101B-9397-08002B2CF9AE}" pid="16" name="Session1">
    <vt:lpwstr>الدورة السنوية لعام 2025_x000d_</vt:lpwstr>
  </property>
  <property fmtid="{D5CDD505-2E9C-101B-9397-08002B2CF9AE}" pid="17" name="Agenda1">
    <vt:lpwstr>البند 3 من جدول الأعمال المؤقت_x000d_</vt:lpwstr>
  </property>
  <property fmtid="{D5CDD505-2E9C-101B-9397-08002B2CF9AE}" pid="18" name="Agenda Title1">
    <vt:lpwstr>صندوق الأمم المتحدة للسكان – التدقيق الداخلي والتحقيق_x000d_</vt:lpwstr>
  </property>
  <property fmtid="{D5CDD505-2E9C-101B-9397-08002B2CF9AE}" pid="19" name="Title1">
    <vt:lpwstr>		صندوق الأمم المتحدة للسكان_x000d_</vt:lpwstr>
  </property>
  <property fmtid="{D5CDD505-2E9C-101B-9397-08002B2CF9AE}" pid="20" name="Title2">
    <vt:lpwstr>		تقرير مكتب خدمات التدقيق الداخلي والتحقي المعني بأنشطة التدقيق الداخلي والتحقيقات الخاصة بصندوق الأمم المتحدة للسكان (UNFPA) في عام 2024_x000d_</vt:lpwstr>
  </property>
</Properties>
</file>